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12134402"/>
        <w:docPartObj>
          <w:docPartGallery w:val="Cover Pages"/>
          <w:docPartUnique/>
        </w:docPartObj>
      </w:sdtPr>
      <w:sdtEndPr>
        <w:rPr>
          <w:rFonts w:ascii="Times New Roman" w:eastAsia="Times New Roman" w:hAnsi="Times New Roman" w:cs="Times New Roman"/>
          <w:b/>
          <w:bCs/>
          <w:kern w:val="0"/>
          <w:sz w:val="36"/>
          <w:szCs w:val="36"/>
          <w:lang w:eastAsia="ru-RU"/>
          <w14:ligatures w14:val="none"/>
        </w:rPr>
      </w:sdtEndPr>
      <w:sdtContent>
        <w:p w14:paraId="6D7AA0CD" w14:textId="77777777" w:rsidR="00451699" w:rsidRDefault="00451699"/>
        <w:p w14:paraId="2F6D44F9" w14:textId="60F9E2B2" w:rsidR="009712E2" w:rsidRDefault="009712E2">
          <w:r w:rsidRPr="009712E2">
            <w:rPr>
              <w:rFonts w:ascii="Times New Roman" w:eastAsia="Times New Roman" w:hAnsi="Times New Roman" w:cs="Times New Roman"/>
              <w:b/>
              <w:bCs/>
              <w:noProof/>
              <w:kern w:val="0"/>
              <w:sz w:val="36"/>
              <w:szCs w:val="36"/>
              <w:lang w:val="ru-RU" w:eastAsia="ru-RU"/>
              <w14:ligatures w14:val="none"/>
            </w:rPr>
            <mc:AlternateContent>
              <mc:Choice Requires="wps">
                <w:drawing>
                  <wp:anchor distT="45720" distB="45720" distL="114300" distR="114300" simplePos="0" relativeHeight="251657216" behindDoc="0" locked="0" layoutInCell="1" allowOverlap="1" wp14:anchorId="09071AE1" wp14:editId="74DBEEC4">
                    <wp:simplePos x="0" y="0"/>
                    <wp:positionH relativeFrom="margin">
                      <wp:align>left</wp:align>
                    </wp:positionH>
                    <wp:positionV relativeFrom="paragraph">
                      <wp:posOffset>106680</wp:posOffset>
                    </wp:positionV>
                    <wp:extent cx="5875020" cy="1404620"/>
                    <wp:effectExtent l="0" t="0" r="0" b="63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4620"/>
                            </a:xfrm>
                            <a:prstGeom prst="rect">
                              <a:avLst/>
                            </a:prstGeom>
                            <a:solidFill>
                              <a:srgbClr val="FFFFFF"/>
                            </a:solidFill>
                            <a:ln w="9525">
                              <a:noFill/>
                              <a:miter lim="800000"/>
                              <a:headEnd/>
                              <a:tailEnd/>
                            </a:ln>
                          </wps:spPr>
                          <wps:txbx>
                            <w:txbxContent>
                              <w:p w14:paraId="3354A3D1" w14:textId="228BB215" w:rsidR="009712E2" w:rsidRPr="00DF20D5" w:rsidRDefault="00DF20D5" w:rsidP="009712E2">
                                <w:pPr>
                                  <w:jc w:val="center"/>
                                  <w:rPr>
                                    <w:rFonts w:ascii="Arial" w:hAnsi="Arial" w:cs="Arial"/>
                                    <w:b/>
                                    <w:bCs/>
                                    <w:color w:val="767676"/>
                                    <w:sz w:val="32"/>
                                    <w:szCs w:val="32"/>
                                    <w:shd w:val="clear" w:color="auto" w:fill="FFFFFF"/>
                                    <w:lang w:val="en-US"/>
                                  </w:rPr>
                                </w:pPr>
                                <w:r>
                                  <w:rPr>
                                    <w:rFonts w:ascii="Times New Roman" w:hAnsi="Times New Roman" w:cs="Times New Roman"/>
                                    <w:b/>
                                    <w:b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REPUBLIC OF TAJIKISTAN</w:t>
                                </w:r>
                              </w:p>
                              <w:p w14:paraId="04F122A2" w14:textId="32691525" w:rsidR="008651B3" w:rsidRPr="00694FBC" w:rsidRDefault="00694FBC" w:rsidP="008651B3">
                                <w:pPr>
                                  <w:spacing w:after="0"/>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4FBC">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AGENCY FOR LAND RECLAMATION AND IRRIGATION UNDER THE GOVERNMENT OF THE REPUBLIC OF TAJIKISTAN</w:t>
                                </w:r>
                              </w:p>
                              <w:p w14:paraId="403D7915" w14:textId="47915A0E" w:rsidR="00694FBC" w:rsidRPr="00694FBC" w:rsidRDefault="00694FBC" w:rsidP="00694FBC">
                                <w:pPr>
                                  <w:spacing w:before="240" w:after="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4FB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MINISTRY OF ENERGY AND WATER RESOURCES </w:t>
                                </w:r>
                              </w:p>
                              <w:p w14:paraId="115AE629" w14:textId="0B671A25" w:rsidR="00694FBC" w:rsidRPr="00694FBC" w:rsidRDefault="00694FBC" w:rsidP="00694FBC">
                                <w:pPr>
                                  <w:spacing w:after="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4FB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THE REPUBLIC OF TAJIKISTAN </w:t>
                                </w:r>
                              </w:p>
                              <w:p w14:paraId="5D0FBFC9" w14:textId="77777777" w:rsidR="00694FBC" w:rsidRPr="00694FBC" w:rsidRDefault="00694FBC" w:rsidP="008651B3">
                                <w:pPr>
                                  <w:spacing w:after="0"/>
                                  <w:jc w:val="cente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71AE1" id="_x0000_t202" coordsize="21600,21600" o:spt="202" path="m,l,21600r21600,l21600,xe">
                    <v:stroke joinstyle="miter"/>
                    <v:path gradientshapeok="t" o:connecttype="rect"/>
                  </v:shapetype>
                  <v:shape id="Надпись 2" o:spid="_x0000_s1026" type="#_x0000_t202" style="position:absolute;margin-left:0;margin-top:8.4pt;width:462.6pt;height:110.6pt;z-index:251657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" stroked="f">
                    <v:textbox style="mso-fit-shape-to-text:t">
                      <w:txbxContent>
                        <w:p w14:paraId="3354A3D1" w14:textId="228BB215" w:rsidR="009712E2" w:rsidRPr="00DF20D5" w:rsidRDefault="00DF20D5" w:rsidP="009712E2">
                          <w:pPr>
                            <w:jc w:val="center"/>
                            <w:rPr>
                              <w:rFonts w:ascii="Arial" w:hAnsi="Arial" w:cs="Arial"/>
                              <w:b/>
                              <w:bCs/>
                              <w:color w:val="767676"/>
                              <w:sz w:val="32"/>
                              <w:szCs w:val="32"/>
                              <w:shd w:val="clear" w:color="auto" w:fill="FFFFFF"/>
                              <w:lang w:val="en-US"/>
                            </w:rPr>
                          </w:pPr>
                          <w:r>
                            <w:rPr>
                              <w:rFonts w:ascii="Times New Roman" w:hAnsi="Times New Roman" w:cs="Times New Roman"/>
                              <w:b/>
                              <w:bCs/>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REPUBLIC OF TAJIKISTAN</w:t>
                          </w:r>
                        </w:p>
                        <w:p w14:paraId="04F122A2" w14:textId="32691525" w:rsidR="008651B3" w:rsidRPr="00694FBC" w:rsidRDefault="00694FBC" w:rsidP="008651B3">
                          <w:pPr>
                            <w:spacing w:after="0"/>
                            <w:jc w:val="cente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4FBC">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AGENCY FOR LAND RECLAMATION AND IRRIGATION UNDER THE GOVERNMENT OF THE REPUBLIC OF TAJIKISTAN</w:t>
                          </w:r>
                        </w:p>
                        <w:p w14:paraId="403D7915" w14:textId="47915A0E" w:rsidR="00694FBC" w:rsidRPr="00694FBC" w:rsidRDefault="00694FBC" w:rsidP="00694FBC">
                          <w:pPr>
                            <w:spacing w:before="240" w:after="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4FB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MINISTRY OF ENERGY AND WATER RESOURCES </w:t>
                          </w:r>
                        </w:p>
                        <w:p w14:paraId="115AE629" w14:textId="0B671A25" w:rsidR="00694FBC" w:rsidRPr="00694FBC" w:rsidRDefault="00694FBC" w:rsidP="00694FBC">
                          <w:pPr>
                            <w:spacing w:after="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4FB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THE REPUBLIC OF TAJIKISTAN </w:t>
                          </w:r>
                        </w:p>
                        <w:p w14:paraId="5D0FBFC9" w14:textId="77777777" w:rsidR="00694FBC" w:rsidRPr="00694FBC" w:rsidRDefault="00694FBC" w:rsidP="008651B3">
                          <w:pPr>
                            <w:spacing w:after="0"/>
                            <w:jc w:val="cente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tbl>
          <w:tblPr>
            <w:tblpPr w:leftFromText="187" w:rightFromText="187" w:vertAnchor="page" w:horzAnchor="page" w:tblpXSpec="center" w:tblpY="4237"/>
            <w:tblW w:w="5252" w:type="pct"/>
            <w:tblBorders>
              <w:left w:val="single" w:sz="12" w:space="0" w:color="4472C4" w:themeColor="accent1"/>
            </w:tblBorders>
            <w:tblCellMar>
              <w:left w:w="144" w:type="dxa"/>
              <w:right w:w="115" w:type="dxa"/>
            </w:tblCellMar>
            <w:tblLook w:val="04A0" w:firstRow="1" w:lastRow="0" w:firstColumn="1" w:lastColumn="0" w:noHBand="0" w:noVBand="1"/>
          </w:tblPr>
          <w:tblGrid>
            <w:gridCol w:w="9968"/>
          </w:tblGrid>
          <w:tr w:rsidR="008651B3" w14:paraId="5C378AE8" w14:textId="77777777" w:rsidTr="00E50E4E">
            <w:trPr>
              <w:trHeight w:val="245"/>
            </w:trPr>
            <w:tc>
              <w:tcPr>
                <w:tcW w:w="9811" w:type="dxa"/>
                <w:tcBorders>
                  <w:left w:val="single" w:sz="4" w:space="0" w:color="FFFFFF" w:themeColor="background1"/>
                </w:tcBorders>
                <w:shd w:val="clear" w:color="auto" w:fill="FFFFFF" w:themeFill="background1"/>
                <w:tcMar>
                  <w:top w:w="216" w:type="dxa"/>
                  <w:left w:w="115" w:type="dxa"/>
                  <w:bottom w:w="216" w:type="dxa"/>
                  <w:right w:w="115" w:type="dxa"/>
                </w:tcMar>
              </w:tcPr>
              <w:p w14:paraId="51F476DF" w14:textId="77777777" w:rsidR="008651B3" w:rsidRDefault="008651B3" w:rsidP="008651B3">
                <w:pPr>
                  <w:pStyle w:val="NoSpacing"/>
                  <w:rPr>
                    <w:color w:val="2F5496" w:themeColor="accent1" w:themeShade="BF"/>
                    <w:sz w:val="24"/>
                  </w:rPr>
                </w:pPr>
              </w:p>
              <w:p w14:paraId="7B68C25E" w14:textId="77777777" w:rsidR="00451699" w:rsidRDefault="00451699" w:rsidP="008651B3">
                <w:pPr>
                  <w:pStyle w:val="NoSpacing"/>
                  <w:rPr>
                    <w:color w:val="2F5496" w:themeColor="accent1" w:themeShade="BF"/>
                    <w:sz w:val="24"/>
                  </w:rPr>
                </w:pPr>
              </w:p>
              <w:sdt>
                <w:sdtPr>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p w14:paraId="70F7FDBC" w14:textId="02D57007" w:rsidR="00451699" w:rsidRDefault="00451699" w:rsidP="00451699">
                    <w:pPr>
                      <w:pStyle w:val="NoSpacing"/>
                      <w:jc w:val="center"/>
                      <w:rPr>
                        <w:color w:val="2F5496" w:themeColor="accent1" w:themeShade="BF"/>
                        <w:sz w:val="24"/>
                      </w:rPr>
                    </w:pPr>
                    <w:r w:rsidRPr="00DF20D5">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w:t>
                    </w:r>
                    <w:r>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Tajikistan Strengthening </w:t>
                    </w:r>
                    <w:r w:rsidRPr="00DF20D5">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and Irrigation </w:t>
                    </w:r>
                    <w:r>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Management</w:t>
                    </w:r>
                    <w:r w:rsidRPr="00DF20D5">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Project/</w:t>
                    </w:r>
                    <w:r>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w:t>
                    </w:r>
                    <w:r w:rsidRPr="00DF20D5">
                      <w:rPr>
                        <w:rFonts w:ascii="Times New Roman" w:hAnsi="Times New Roman" w:cs="Times New Roman"/>
                        <w:b/>
                        <w:bCs/>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(P515852)</w:t>
                    </w:r>
                  </w:p>
                </w:sdtContent>
              </w:sdt>
              <w:p w14:paraId="2212D620" w14:textId="77777777" w:rsidR="00451699" w:rsidRDefault="00451699" w:rsidP="008651B3">
                <w:pPr>
                  <w:pStyle w:val="NoSpacing"/>
                  <w:rPr>
                    <w:color w:val="2F5496" w:themeColor="accent1" w:themeShade="BF"/>
                    <w:sz w:val="24"/>
                  </w:rPr>
                </w:pPr>
              </w:p>
              <w:p w14:paraId="616BE24C" w14:textId="77777777" w:rsidR="00451699" w:rsidRDefault="00451699" w:rsidP="008651B3">
                <w:pPr>
                  <w:pStyle w:val="NoSpacing"/>
                  <w:rPr>
                    <w:color w:val="2F5496" w:themeColor="accent1" w:themeShade="BF"/>
                    <w:sz w:val="24"/>
                  </w:rPr>
                </w:pPr>
              </w:p>
              <w:p w14:paraId="20439854" w14:textId="62B5C5C5" w:rsidR="00451699" w:rsidRDefault="00451699" w:rsidP="008651B3">
                <w:pPr>
                  <w:pStyle w:val="NoSpacing"/>
                  <w:rPr>
                    <w:color w:val="2F5496" w:themeColor="accent1" w:themeShade="BF"/>
                    <w:sz w:val="24"/>
                  </w:rPr>
                </w:pPr>
              </w:p>
            </w:tc>
          </w:tr>
          <w:tr w:rsidR="008651B3" w:rsidRPr="00DF20D5" w14:paraId="6D9F5C4A" w14:textId="77777777" w:rsidTr="00E50E4E">
            <w:trPr>
              <w:trHeight w:val="1838"/>
            </w:trPr>
            <w:tc>
              <w:tcPr>
                <w:tcW w:w="9811" w:type="dxa"/>
                <w:tcBorders>
                  <w:left w:val="single" w:sz="4" w:space="0" w:color="FFFFFF" w:themeColor="background1"/>
                </w:tcBorders>
                <w:shd w:val="clear" w:color="auto" w:fill="FFFFFF" w:themeFill="background1"/>
              </w:tcPr>
              <w:sdt>
                <w:sdtP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Название"/>
                  <w:id w:val="13406919"/>
                  <w:placeholder>
                    <w:docPart w:val="6644282BBF324103840A4036BB7B3BD3"/>
                  </w:placeholder>
                  <w:dataBinding w:prefixMappings="xmlns:ns0='http://schemas.openxmlformats.org/package/2006/metadata/core-properties' xmlns:ns1='http://purl.org/dc/elements/1.1/'" w:xpath="/ns0:coreProperties[1]/ns1:title[1]" w:storeItemID="{6C3C8BC8-F283-45AE-878A-BAB7291924A1}"/>
                  <w:text/>
                </w:sdtPr>
                <w:sdtEndPr/>
                <w:sdtContent>
                  <w:p w14:paraId="59D8CF8E" w14:textId="512884D3" w:rsidR="008651B3" w:rsidRPr="00DF20D5" w:rsidRDefault="00246762" w:rsidP="00DF20D5">
                    <w:pPr>
                      <w:pStyle w:val="NoSpacing"/>
                      <w:spacing w:line="216" w:lineRule="auto"/>
                      <w:jc w:val="center"/>
                      <w:rPr>
                        <w:rFonts w:ascii="Times New Roman" w:eastAsiaTheme="majorEastAsia" w:hAnsi="Times New Roman" w:cs="Times New Roman"/>
                        <w:color w:val="4472C4" w:themeColor="accent1"/>
                        <w:sz w:val="32"/>
                        <w:szCs w:val="32"/>
                        <w:lang w:val="en-US"/>
                      </w:rPr>
                    </w:pPr>
                    <w: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FRAMEWORK (ESMF)</w:t>
                    </w:r>
                  </w:p>
                </w:sdtContent>
              </w:sdt>
            </w:tc>
          </w:tr>
          <w:tr w:rsidR="008651B3" w:rsidRPr="00DF20D5" w14:paraId="6276BE0C" w14:textId="77777777" w:rsidTr="00E50E4E">
            <w:trPr>
              <w:trHeight w:val="255"/>
            </w:trPr>
            <w:tc>
              <w:tcPr>
                <w:tcW w:w="9811" w:type="dxa"/>
                <w:tcBorders>
                  <w:left w:val="single" w:sz="4" w:space="0" w:color="FFFFFF" w:themeColor="background1"/>
                </w:tcBorders>
                <w:shd w:val="clear" w:color="auto" w:fill="FFFFFF" w:themeFill="background1"/>
                <w:tcMar>
                  <w:top w:w="216" w:type="dxa"/>
                  <w:left w:w="115" w:type="dxa"/>
                  <w:bottom w:w="216" w:type="dxa"/>
                  <w:right w:w="115" w:type="dxa"/>
                </w:tcMar>
              </w:tcPr>
              <w:p w14:paraId="15A47DB1" w14:textId="5B7CE213" w:rsidR="008651B3" w:rsidRPr="00DF20D5" w:rsidRDefault="008651B3" w:rsidP="00DF20D5">
                <w:pPr>
                  <w:pStyle w:val="NoSpacing"/>
                  <w:jc w:val="center"/>
                  <w:rPr>
                    <w:color w:val="2F5496" w:themeColor="accent1" w:themeShade="BF"/>
                    <w:sz w:val="30"/>
                    <w:szCs w:val="30"/>
                    <w:lang w:val="en-US"/>
                  </w:rPr>
                </w:pPr>
              </w:p>
            </w:tc>
          </w:tr>
        </w:tbl>
        <w:p w14:paraId="29C773BA" w14:textId="77777777" w:rsidR="003C1D78" w:rsidRPr="00DF20D5" w:rsidRDefault="004E634D" w:rsidP="00084563">
          <w:pPr>
            <w:rPr>
              <w:rFonts w:ascii="Times New Roman" w:eastAsia="Times New Roman" w:hAnsi="Times New Roman" w:cs="Times New Roman"/>
              <w:b/>
              <w:bCs/>
              <w:kern w:val="0"/>
              <w:sz w:val="36"/>
              <w:szCs w:val="36"/>
              <w:lang w:val="en-US" w:eastAsia="ru-RU"/>
              <w14:ligatures w14:val="none"/>
            </w:rPr>
          </w:pPr>
          <w:r w:rsidRPr="004E634D">
            <w:rPr>
              <w:rFonts w:ascii="Times New Roman" w:eastAsia="Times New Roman" w:hAnsi="Times New Roman" w:cs="Times New Roman"/>
              <w:b/>
              <w:bCs/>
              <w:noProof/>
              <w:kern w:val="0"/>
              <w:sz w:val="36"/>
              <w:szCs w:val="36"/>
              <w:lang w:val="ru-RU" w:eastAsia="ru-RU"/>
              <w14:ligatures w14:val="none"/>
            </w:rPr>
            <mc:AlternateContent>
              <mc:Choice Requires="wps">
                <w:drawing>
                  <wp:anchor distT="45720" distB="45720" distL="114300" distR="114300" simplePos="0" relativeHeight="251658240" behindDoc="0" locked="0" layoutInCell="1" allowOverlap="1" wp14:anchorId="5FD8EC64" wp14:editId="5D4D670A">
                    <wp:simplePos x="0" y="0"/>
                    <wp:positionH relativeFrom="page">
                      <wp:posOffset>2186940</wp:posOffset>
                    </wp:positionH>
                    <wp:positionV relativeFrom="paragraph">
                      <wp:posOffset>6903720</wp:posOffset>
                    </wp:positionV>
                    <wp:extent cx="3611880" cy="1404620"/>
                    <wp:effectExtent l="0" t="0" r="7620" b="0"/>
                    <wp:wrapSquare wrapText="bothSides"/>
                    <wp:docPr id="8153169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404620"/>
                            </a:xfrm>
                            <a:prstGeom prst="rect">
                              <a:avLst/>
                            </a:prstGeom>
                            <a:solidFill>
                              <a:srgbClr val="FFFFFF"/>
                            </a:solidFill>
                            <a:ln w="9525">
                              <a:noFill/>
                              <a:miter lim="800000"/>
                              <a:headEnd/>
                              <a:tailEnd/>
                            </a:ln>
                          </wps:spPr>
                          <wps:txbx>
                            <w:txbxContent>
                              <w:p w14:paraId="14DBAAFC" w14:textId="008A6798" w:rsidR="004E634D" w:rsidRPr="003E4273" w:rsidRDefault="00451699" w:rsidP="00DF20D5">
                                <w:pPr>
                                  <w:spacing w:after="0"/>
                                  <w:jc w:val="center"/>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May</w:t>
                                </w:r>
                                <w:r w:rsidR="00DF20D5" w:rsidRPr="003E4273">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8EC64" id="_x0000_s1027" type="#_x0000_t202" style="position:absolute;margin-left:172.2pt;margin-top:543.6pt;width:284.4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" stroked="f">
                    <v:textbox style="mso-fit-shape-to-text:t">
                      <w:txbxContent>
                        <w:p w14:paraId="14DBAAFC" w14:textId="008A6798" w:rsidR="004E634D" w:rsidRPr="003E4273" w:rsidRDefault="00451699" w:rsidP="00DF20D5">
                          <w:pPr>
                            <w:spacing w:after="0"/>
                            <w:jc w:val="center"/>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May</w:t>
                          </w:r>
                          <w:r w:rsidR="00DF20D5" w:rsidRPr="003E4273">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v:textbox>
                    <w10:wrap type="square" anchorx="page"/>
                  </v:shape>
                </w:pict>
              </mc:Fallback>
            </mc:AlternateContent>
          </w:r>
          <w:r w:rsidR="008651B3" w:rsidRPr="00DF20D5">
            <w:rPr>
              <w:rFonts w:ascii="Times New Roman" w:eastAsia="Times New Roman" w:hAnsi="Times New Roman" w:cs="Times New Roman"/>
              <w:b/>
              <w:bCs/>
              <w:kern w:val="0"/>
              <w:sz w:val="36"/>
              <w:szCs w:val="36"/>
              <w:lang w:val="en-US" w:eastAsia="ru-RU"/>
              <w14:ligatures w14:val="none"/>
            </w:rPr>
            <w:t xml:space="preserve"> </w:t>
          </w:r>
        </w:p>
        <w:p w14:paraId="28892BB4" w14:textId="57AD2DEB" w:rsidR="00084563" w:rsidRDefault="009712E2" w:rsidP="00084563">
          <w:pPr>
            <w:rPr>
              <w:rFonts w:ascii="Times New Roman" w:eastAsia="Times New Roman" w:hAnsi="Times New Roman" w:cs="Times New Roman"/>
              <w:b/>
              <w:bCs/>
              <w:kern w:val="0"/>
              <w:sz w:val="36"/>
              <w:szCs w:val="36"/>
              <w:lang w:eastAsia="ru-RU"/>
              <w14:ligatures w14:val="none"/>
            </w:rPr>
          </w:pPr>
          <w:r w:rsidRPr="00DF20D5">
            <w:rPr>
              <w:rFonts w:ascii="Times New Roman" w:eastAsia="Times New Roman" w:hAnsi="Times New Roman" w:cs="Times New Roman"/>
              <w:b/>
              <w:bCs/>
              <w:kern w:val="0"/>
              <w:sz w:val="36"/>
              <w:szCs w:val="36"/>
              <w:lang w:val="en-US" w:eastAsia="ru-RU"/>
              <w14:ligatures w14:val="none"/>
            </w:rPr>
            <w:br w:type="page"/>
          </w:r>
        </w:p>
      </w:sdtContent>
    </w:sdt>
    <w:p w14:paraId="62C97E60" w14:textId="7E9BD5EA" w:rsidR="003C1D78" w:rsidRDefault="001132B3" w:rsidP="00963950">
      <w:pPr>
        <w:pStyle w:val="Heading1"/>
        <w:tabs>
          <w:tab w:val="left" w:pos="1680"/>
          <w:tab w:val="center" w:pos="4635"/>
        </w:tabs>
        <w:spacing w:after="0"/>
        <w:ind w:right="367"/>
        <w:rPr>
          <w:rFonts w:ascii="Times New Roman" w:hAnsi="Times New Roman"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101802180"/>
      <w:r>
        <w:rPr>
          <w:rFonts w:ascii="Times New Roman" w:hAnsi="Times New Roman" w:cs="Times New Roman"/>
          <w:b/>
          <w:b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
      </w:r>
      <w:r>
        <w:rPr>
          <w:rFonts w:ascii="Times New Roman" w:hAnsi="Times New Roman" w:cs="Times New Roman"/>
          <w:b/>
          <w:b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1D78" w:rsidRPr="003C1D78">
        <w:rPr>
          <w:rFonts w:ascii="Times New Roman" w:hAnsi="Times New Roman" w:cs="Times New Roman"/>
          <w:b/>
          <w:b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 OF ABBREVIATIONS AND ACRONYMS</w:t>
      </w:r>
      <w:bookmarkEnd w:id="0"/>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70"/>
        <w:gridCol w:w="8295"/>
      </w:tblGrid>
      <w:tr w:rsidR="007F364F" w:rsidRPr="004F4D33" w14:paraId="4FB0B438" w14:textId="77777777" w:rsidTr="00A72BE6">
        <w:tc>
          <w:tcPr>
            <w:tcW w:w="0" w:type="auto"/>
            <w:vAlign w:val="center"/>
            <w:hideMark/>
          </w:tcPr>
          <w:p w14:paraId="01DFA245"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ALRI</w:t>
            </w:r>
          </w:p>
        </w:tc>
        <w:tc>
          <w:tcPr>
            <w:tcW w:w="0" w:type="auto"/>
            <w:vAlign w:val="center"/>
            <w:hideMark/>
          </w:tcPr>
          <w:p w14:paraId="7B60E7FC"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Agency for Land Reclamation and Irrigation</w:t>
            </w:r>
          </w:p>
        </w:tc>
      </w:tr>
      <w:tr w:rsidR="007F364F" w:rsidRPr="001A3EF7" w14:paraId="12E0EA7B" w14:textId="77777777" w:rsidTr="00A72BE6">
        <w:tc>
          <w:tcPr>
            <w:tcW w:w="0" w:type="auto"/>
            <w:vAlign w:val="center"/>
            <w:hideMark/>
          </w:tcPr>
          <w:p w14:paraId="48FEBB0F"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ARAP</w:t>
            </w:r>
          </w:p>
        </w:tc>
        <w:tc>
          <w:tcPr>
            <w:tcW w:w="0" w:type="auto"/>
            <w:vAlign w:val="center"/>
            <w:hideMark/>
          </w:tcPr>
          <w:p w14:paraId="6F5B0BCF"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Abbreviated Resettlement Action Plan</w:t>
            </w:r>
          </w:p>
        </w:tc>
      </w:tr>
      <w:tr w:rsidR="007F364F" w:rsidRPr="001A3EF7" w14:paraId="6E09CD58" w14:textId="77777777" w:rsidTr="00A72BE6">
        <w:tc>
          <w:tcPr>
            <w:tcW w:w="0" w:type="auto"/>
            <w:vAlign w:val="center"/>
            <w:hideMark/>
          </w:tcPr>
          <w:p w14:paraId="599021E9" w14:textId="77777777" w:rsidR="007F364F" w:rsidRPr="001A3EF7" w:rsidRDefault="007F364F" w:rsidP="00273BE2">
            <w:pPr>
              <w:jc w:val="center"/>
              <w:rPr>
                <w:rFonts w:ascii="Times New Roman" w:eastAsia="Times New Roman" w:hAnsi="Times New Roman" w:cs="Times New Roman"/>
                <w:kern w:val="0"/>
                <w:lang w:eastAsia="ru-RU"/>
                <w14:ligatures w14:val="none"/>
              </w:rPr>
            </w:pPr>
            <w:proofErr w:type="spellStart"/>
            <w:r w:rsidRPr="001A3EF7">
              <w:rPr>
                <w:rFonts w:ascii="Times New Roman" w:eastAsia="Times New Roman" w:hAnsi="Times New Roman" w:cs="Times New Roman"/>
                <w:kern w:val="0"/>
                <w:lang w:eastAsia="ru-RU"/>
                <w14:ligatures w14:val="none"/>
              </w:rPr>
              <w:t>BoQ</w:t>
            </w:r>
            <w:proofErr w:type="spellEnd"/>
          </w:p>
        </w:tc>
        <w:tc>
          <w:tcPr>
            <w:tcW w:w="0" w:type="auto"/>
            <w:vAlign w:val="center"/>
            <w:hideMark/>
          </w:tcPr>
          <w:p w14:paraId="0971CE73"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Bill of Quantities</w:t>
            </w:r>
          </w:p>
        </w:tc>
      </w:tr>
      <w:tr w:rsidR="007F364F" w:rsidRPr="001A3EF7" w14:paraId="23437383" w14:textId="77777777" w:rsidTr="00A72BE6">
        <w:tc>
          <w:tcPr>
            <w:tcW w:w="0" w:type="auto"/>
            <w:vAlign w:val="center"/>
            <w:hideMark/>
          </w:tcPr>
          <w:p w14:paraId="09179252"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CoC</w:t>
            </w:r>
          </w:p>
        </w:tc>
        <w:tc>
          <w:tcPr>
            <w:tcW w:w="0" w:type="auto"/>
            <w:vAlign w:val="center"/>
            <w:hideMark/>
          </w:tcPr>
          <w:p w14:paraId="68551640"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Code of Conduct</w:t>
            </w:r>
          </w:p>
        </w:tc>
      </w:tr>
      <w:tr w:rsidR="007F364F" w:rsidRPr="004F4D33" w14:paraId="1BD3DB04" w14:textId="77777777" w:rsidTr="00A72BE6">
        <w:tc>
          <w:tcPr>
            <w:tcW w:w="0" w:type="auto"/>
            <w:vAlign w:val="center"/>
            <w:hideMark/>
          </w:tcPr>
          <w:p w14:paraId="6DB32F65"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DDCE</w:t>
            </w:r>
          </w:p>
        </w:tc>
        <w:tc>
          <w:tcPr>
            <w:tcW w:w="0" w:type="auto"/>
            <w:vAlign w:val="center"/>
            <w:hideMark/>
          </w:tcPr>
          <w:p w14:paraId="0E2E287C"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Detailed Design and Cost Estimates</w:t>
            </w:r>
          </w:p>
        </w:tc>
      </w:tr>
      <w:tr w:rsidR="007F364F" w:rsidRPr="001A3EF7" w14:paraId="5066DA9B" w14:textId="77777777" w:rsidTr="00A72BE6">
        <w:tc>
          <w:tcPr>
            <w:tcW w:w="0" w:type="auto"/>
            <w:vAlign w:val="center"/>
            <w:hideMark/>
          </w:tcPr>
          <w:p w14:paraId="2985E43F"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DRS</w:t>
            </w:r>
          </w:p>
        </w:tc>
        <w:tc>
          <w:tcPr>
            <w:tcW w:w="0" w:type="auto"/>
            <w:vAlign w:val="center"/>
            <w:hideMark/>
          </w:tcPr>
          <w:p w14:paraId="10921CC8"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Districts of Republican Subordination</w:t>
            </w:r>
          </w:p>
        </w:tc>
      </w:tr>
      <w:tr w:rsidR="007F364F" w:rsidRPr="004F4D33" w14:paraId="69E65AF4" w14:textId="77777777" w:rsidTr="00A72BE6">
        <w:tc>
          <w:tcPr>
            <w:tcW w:w="0" w:type="auto"/>
            <w:vAlign w:val="center"/>
            <w:hideMark/>
          </w:tcPr>
          <w:p w14:paraId="14DD3DC2"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EHS</w:t>
            </w:r>
          </w:p>
        </w:tc>
        <w:tc>
          <w:tcPr>
            <w:tcW w:w="0" w:type="auto"/>
            <w:vAlign w:val="center"/>
            <w:hideMark/>
          </w:tcPr>
          <w:p w14:paraId="0696FFF7"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Environmental, Health and Safety Guidelines</w:t>
            </w:r>
          </w:p>
        </w:tc>
      </w:tr>
      <w:tr w:rsidR="007F364F" w:rsidRPr="004F4D33" w14:paraId="54D088A9" w14:textId="77777777" w:rsidTr="00A72BE6">
        <w:tc>
          <w:tcPr>
            <w:tcW w:w="0" w:type="auto"/>
            <w:vAlign w:val="center"/>
            <w:hideMark/>
          </w:tcPr>
          <w:p w14:paraId="453C33A2"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ESCP</w:t>
            </w:r>
          </w:p>
        </w:tc>
        <w:tc>
          <w:tcPr>
            <w:tcW w:w="0" w:type="auto"/>
            <w:vAlign w:val="center"/>
            <w:hideMark/>
          </w:tcPr>
          <w:p w14:paraId="3195A465"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Environmental and Social Commitment Plan</w:t>
            </w:r>
          </w:p>
        </w:tc>
      </w:tr>
      <w:tr w:rsidR="007F364F" w:rsidRPr="001A3EF7" w14:paraId="14F568F8" w14:textId="77777777" w:rsidTr="00A72BE6">
        <w:tc>
          <w:tcPr>
            <w:tcW w:w="0" w:type="auto"/>
            <w:vAlign w:val="center"/>
            <w:hideMark/>
          </w:tcPr>
          <w:p w14:paraId="5F17B0A8"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ESF</w:t>
            </w:r>
          </w:p>
        </w:tc>
        <w:tc>
          <w:tcPr>
            <w:tcW w:w="0" w:type="auto"/>
            <w:vAlign w:val="center"/>
            <w:hideMark/>
          </w:tcPr>
          <w:p w14:paraId="2AE10123"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Environmental and Social Framework</w:t>
            </w:r>
          </w:p>
        </w:tc>
      </w:tr>
      <w:tr w:rsidR="007F364F" w:rsidRPr="004F4D33" w14:paraId="64C4D54F" w14:textId="77777777" w:rsidTr="00A72BE6">
        <w:tc>
          <w:tcPr>
            <w:tcW w:w="0" w:type="auto"/>
            <w:vAlign w:val="center"/>
            <w:hideMark/>
          </w:tcPr>
          <w:p w14:paraId="25C8AFFD"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ESIA</w:t>
            </w:r>
          </w:p>
        </w:tc>
        <w:tc>
          <w:tcPr>
            <w:tcW w:w="0" w:type="auto"/>
            <w:vAlign w:val="center"/>
            <w:hideMark/>
          </w:tcPr>
          <w:p w14:paraId="1F1431BD"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Environmental and Social Impact Assessment</w:t>
            </w:r>
          </w:p>
        </w:tc>
      </w:tr>
      <w:tr w:rsidR="007F364F" w:rsidRPr="004F4D33" w14:paraId="1C76C951" w14:textId="77777777" w:rsidTr="00A72BE6">
        <w:tc>
          <w:tcPr>
            <w:tcW w:w="0" w:type="auto"/>
            <w:vAlign w:val="center"/>
            <w:hideMark/>
          </w:tcPr>
          <w:p w14:paraId="6E3813A2"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ESMF</w:t>
            </w:r>
          </w:p>
        </w:tc>
        <w:tc>
          <w:tcPr>
            <w:tcW w:w="0" w:type="auto"/>
            <w:vAlign w:val="center"/>
            <w:hideMark/>
          </w:tcPr>
          <w:p w14:paraId="7856292E"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Environmental and Social Management Framework</w:t>
            </w:r>
          </w:p>
        </w:tc>
      </w:tr>
      <w:tr w:rsidR="007F364F" w:rsidRPr="004F4D33" w14:paraId="69FFE570" w14:textId="77777777" w:rsidTr="00A72BE6">
        <w:tc>
          <w:tcPr>
            <w:tcW w:w="0" w:type="auto"/>
            <w:vAlign w:val="center"/>
            <w:hideMark/>
          </w:tcPr>
          <w:p w14:paraId="1415E8CB"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ESMP</w:t>
            </w:r>
          </w:p>
        </w:tc>
        <w:tc>
          <w:tcPr>
            <w:tcW w:w="0" w:type="auto"/>
            <w:vAlign w:val="center"/>
            <w:hideMark/>
          </w:tcPr>
          <w:p w14:paraId="27906859"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Environmental and Social Management Plan</w:t>
            </w:r>
          </w:p>
        </w:tc>
      </w:tr>
      <w:tr w:rsidR="007F364F" w:rsidRPr="001A3EF7" w14:paraId="45CD21C5" w14:textId="77777777" w:rsidTr="00A72BE6">
        <w:tc>
          <w:tcPr>
            <w:tcW w:w="0" w:type="auto"/>
            <w:vAlign w:val="center"/>
            <w:hideMark/>
          </w:tcPr>
          <w:p w14:paraId="1911E1FE"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ESS</w:t>
            </w:r>
          </w:p>
        </w:tc>
        <w:tc>
          <w:tcPr>
            <w:tcW w:w="0" w:type="auto"/>
            <w:vAlign w:val="center"/>
            <w:hideMark/>
          </w:tcPr>
          <w:p w14:paraId="5E177AC1"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Environmental and Social Standard</w:t>
            </w:r>
          </w:p>
        </w:tc>
      </w:tr>
      <w:tr w:rsidR="007F364F" w:rsidRPr="001A3EF7" w14:paraId="4C0E5DEE" w14:textId="77777777" w:rsidTr="00A72BE6">
        <w:tc>
          <w:tcPr>
            <w:tcW w:w="0" w:type="auto"/>
            <w:vAlign w:val="center"/>
            <w:hideMark/>
          </w:tcPr>
          <w:p w14:paraId="69954C5E"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FS</w:t>
            </w:r>
          </w:p>
        </w:tc>
        <w:tc>
          <w:tcPr>
            <w:tcW w:w="0" w:type="auto"/>
            <w:vAlign w:val="center"/>
            <w:hideMark/>
          </w:tcPr>
          <w:p w14:paraId="1F9FAF22"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Feasibility Study</w:t>
            </w:r>
          </w:p>
        </w:tc>
      </w:tr>
      <w:tr w:rsidR="007F364F" w:rsidRPr="004F4D33" w14:paraId="7DB2F34E" w14:textId="77777777" w:rsidTr="00A72BE6">
        <w:tc>
          <w:tcPr>
            <w:tcW w:w="0" w:type="auto"/>
            <w:vAlign w:val="center"/>
            <w:hideMark/>
          </w:tcPr>
          <w:p w14:paraId="5E363E3D"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FVWRMP</w:t>
            </w:r>
          </w:p>
        </w:tc>
        <w:tc>
          <w:tcPr>
            <w:tcW w:w="0" w:type="auto"/>
            <w:vAlign w:val="center"/>
            <w:hideMark/>
          </w:tcPr>
          <w:p w14:paraId="61FE8EA3"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Ferghana Valley Water Resources Management Project</w:t>
            </w:r>
          </w:p>
        </w:tc>
      </w:tr>
      <w:tr w:rsidR="007F364F" w:rsidRPr="001A3EF7" w14:paraId="357468F8" w14:textId="77777777" w:rsidTr="00A72BE6">
        <w:tc>
          <w:tcPr>
            <w:tcW w:w="0" w:type="auto"/>
            <w:vAlign w:val="center"/>
            <w:hideMark/>
          </w:tcPr>
          <w:p w14:paraId="552CED59"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GRM</w:t>
            </w:r>
          </w:p>
        </w:tc>
        <w:tc>
          <w:tcPr>
            <w:tcW w:w="0" w:type="auto"/>
            <w:vAlign w:val="center"/>
            <w:hideMark/>
          </w:tcPr>
          <w:p w14:paraId="379A4C78"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Grievance Redress Mechanism</w:t>
            </w:r>
          </w:p>
        </w:tc>
      </w:tr>
      <w:tr w:rsidR="007F364F" w:rsidRPr="001A3EF7" w14:paraId="17DFC3DC" w14:textId="77777777" w:rsidTr="00A72BE6">
        <w:tc>
          <w:tcPr>
            <w:tcW w:w="0" w:type="auto"/>
            <w:vAlign w:val="center"/>
            <w:hideMark/>
          </w:tcPr>
          <w:p w14:paraId="4DEBAF9C"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HWIS</w:t>
            </w:r>
          </w:p>
        </w:tc>
        <w:tc>
          <w:tcPr>
            <w:tcW w:w="0" w:type="auto"/>
            <w:vAlign w:val="center"/>
            <w:hideMark/>
          </w:tcPr>
          <w:p w14:paraId="65BCD261"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Headworks Water Intake Structure</w:t>
            </w:r>
          </w:p>
        </w:tc>
      </w:tr>
      <w:tr w:rsidR="007F364F" w:rsidRPr="001A3EF7" w14:paraId="0EDE7AB6" w14:textId="77777777" w:rsidTr="00A72BE6">
        <w:tc>
          <w:tcPr>
            <w:tcW w:w="0" w:type="auto"/>
            <w:vAlign w:val="center"/>
            <w:hideMark/>
          </w:tcPr>
          <w:p w14:paraId="7E69829E"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KBA</w:t>
            </w:r>
          </w:p>
        </w:tc>
        <w:tc>
          <w:tcPr>
            <w:tcW w:w="0" w:type="auto"/>
            <w:vAlign w:val="center"/>
            <w:hideMark/>
          </w:tcPr>
          <w:p w14:paraId="30C4F457"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Key Biodiversity Area</w:t>
            </w:r>
          </w:p>
        </w:tc>
      </w:tr>
      <w:tr w:rsidR="007F364F" w:rsidRPr="001A3EF7" w14:paraId="449FAE5B" w14:textId="77777777" w:rsidTr="00A72BE6">
        <w:tc>
          <w:tcPr>
            <w:tcW w:w="0" w:type="auto"/>
            <w:vAlign w:val="center"/>
            <w:hideMark/>
          </w:tcPr>
          <w:p w14:paraId="08164813"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LMP</w:t>
            </w:r>
          </w:p>
        </w:tc>
        <w:tc>
          <w:tcPr>
            <w:tcW w:w="0" w:type="auto"/>
            <w:vAlign w:val="center"/>
            <w:hideMark/>
          </w:tcPr>
          <w:p w14:paraId="59D7BDF8"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Labor Management Procedures</w:t>
            </w:r>
          </w:p>
        </w:tc>
      </w:tr>
      <w:tr w:rsidR="007F364F" w:rsidRPr="001A3EF7" w14:paraId="680D481E" w14:textId="77777777" w:rsidTr="00A72BE6">
        <w:tc>
          <w:tcPr>
            <w:tcW w:w="0" w:type="auto"/>
            <w:vAlign w:val="center"/>
            <w:hideMark/>
          </w:tcPr>
          <w:p w14:paraId="3CF0BC0A"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M&amp;E</w:t>
            </w:r>
          </w:p>
        </w:tc>
        <w:tc>
          <w:tcPr>
            <w:tcW w:w="0" w:type="auto"/>
            <w:vAlign w:val="center"/>
            <w:hideMark/>
          </w:tcPr>
          <w:p w14:paraId="7A6AA372"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Monitoring and Evaluation</w:t>
            </w:r>
          </w:p>
        </w:tc>
      </w:tr>
      <w:tr w:rsidR="007F364F" w:rsidRPr="004F4D33" w14:paraId="78E8C868" w14:textId="77777777" w:rsidTr="00A72BE6">
        <w:tc>
          <w:tcPr>
            <w:tcW w:w="0" w:type="auto"/>
            <w:vAlign w:val="center"/>
            <w:hideMark/>
          </w:tcPr>
          <w:p w14:paraId="6094A2E7"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MEWR</w:t>
            </w:r>
          </w:p>
        </w:tc>
        <w:tc>
          <w:tcPr>
            <w:tcW w:w="0" w:type="auto"/>
            <w:vAlign w:val="center"/>
            <w:hideMark/>
          </w:tcPr>
          <w:p w14:paraId="413A695C"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Ministry of Energy and Water Resources</w:t>
            </w:r>
          </w:p>
        </w:tc>
      </w:tr>
      <w:tr w:rsidR="007F364F" w:rsidRPr="001A3EF7" w14:paraId="48FF1D50" w14:textId="77777777" w:rsidTr="00A72BE6">
        <w:tc>
          <w:tcPr>
            <w:tcW w:w="0" w:type="auto"/>
            <w:vAlign w:val="center"/>
            <w:hideMark/>
          </w:tcPr>
          <w:p w14:paraId="155D43C2"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OHS</w:t>
            </w:r>
          </w:p>
        </w:tc>
        <w:tc>
          <w:tcPr>
            <w:tcW w:w="0" w:type="auto"/>
            <w:vAlign w:val="center"/>
            <w:hideMark/>
          </w:tcPr>
          <w:p w14:paraId="35FD1443"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Occupational Health and Safety</w:t>
            </w:r>
          </w:p>
        </w:tc>
      </w:tr>
      <w:tr w:rsidR="007F364F" w:rsidRPr="001A3EF7" w14:paraId="023D871A" w14:textId="77777777" w:rsidTr="00A72BE6">
        <w:tc>
          <w:tcPr>
            <w:tcW w:w="0" w:type="auto"/>
            <w:vAlign w:val="center"/>
            <w:hideMark/>
          </w:tcPr>
          <w:p w14:paraId="7E147122"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PIG</w:t>
            </w:r>
          </w:p>
        </w:tc>
        <w:tc>
          <w:tcPr>
            <w:tcW w:w="0" w:type="auto"/>
            <w:vAlign w:val="center"/>
            <w:hideMark/>
          </w:tcPr>
          <w:p w14:paraId="714514D8"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Project Implementation Group</w:t>
            </w:r>
          </w:p>
        </w:tc>
      </w:tr>
      <w:tr w:rsidR="007F364F" w:rsidRPr="001A3EF7" w14:paraId="5CCEFF3C" w14:textId="77777777" w:rsidTr="00A72BE6">
        <w:tc>
          <w:tcPr>
            <w:tcW w:w="0" w:type="auto"/>
            <w:vAlign w:val="center"/>
            <w:hideMark/>
          </w:tcPr>
          <w:p w14:paraId="0D74A1D4"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PMU</w:t>
            </w:r>
          </w:p>
        </w:tc>
        <w:tc>
          <w:tcPr>
            <w:tcW w:w="0" w:type="auto"/>
            <w:vAlign w:val="center"/>
            <w:hideMark/>
          </w:tcPr>
          <w:p w14:paraId="4E70EA07"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Project Management Unit</w:t>
            </w:r>
          </w:p>
        </w:tc>
      </w:tr>
      <w:tr w:rsidR="007F364F" w:rsidRPr="001A3EF7" w14:paraId="5A75E35B" w14:textId="77777777" w:rsidTr="00A72BE6">
        <w:tc>
          <w:tcPr>
            <w:tcW w:w="0" w:type="auto"/>
            <w:vAlign w:val="center"/>
            <w:hideMark/>
          </w:tcPr>
          <w:p w14:paraId="0C2281D5"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POM</w:t>
            </w:r>
          </w:p>
        </w:tc>
        <w:tc>
          <w:tcPr>
            <w:tcW w:w="0" w:type="auto"/>
            <w:vAlign w:val="center"/>
            <w:hideMark/>
          </w:tcPr>
          <w:p w14:paraId="22DB8479"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Project Operational Manual</w:t>
            </w:r>
          </w:p>
        </w:tc>
      </w:tr>
      <w:tr w:rsidR="007F364F" w:rsidRPr="001A3EF7" w14:paraId="4F7A4900" w14:textId="77777777" w:rsidTr="00A72BE6">
        <w:tc>
          <w:tcPr>
            <w:tcW w:w="0" w:type="auto"/>
            <w:vAlign w:val="center"/>
            <w:hideMark/>
          </w:tcPr>
          <w:p w14:paraId="77A00C3F"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RPF</w:t>
            </w:r>
          </w:p>
        </w:tc>
        <w:tc>
          <w:tcPr>
            <w:tcW w:w="0" w:type="auto"/>
            <w:vAlign w:val="center"/>
            <w:hideMark/>
          </w:tcPr>
          <w:p w14:paraId="5202C632"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Resettlement Policy Framework</w:t>
            </w:r>
          </w:p>
        </w:tc>
      </w:tr>
      <w:tr w:rsidR="007F364F" w:rsidRPr="004F4D33" w14:paraId="2D00E9BB" w14:textId="77777777" w:rsidTr="00A72BE6">
        <w:tc>
          <w:tcPr>
            <w:tcW w:w="0" w:type="auto"/>
            <w:vAlign w:val="center"/>
            <w:hideMark/>
          </w:tcPr>
          <w:p w14:paraId="214F60DD"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SEA/SH</w:t>
            </w:r>
          </w:p>
        </w:tc>
        <w:tc>
          <w:tcPr>
            <w:tcW w:w="0" w:type="auto"/>
            <w:vAlign w:val="center"/>
            <w:hideMark/>
          </w:tcPr>
          <w:p w14:paraId="7D43CC48"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Sexual Exploitation and Abuse / Sexual Harassment</w:t>
            </w:r>
          </w:p>
        </w:tc>
      </w:tr>
      <w:tr w:rsidR="007F364F" w:rsidRPr="001A3EF7" w14:paraId="2D67B486" w14:textId="77777777" w:rsidTr="00A72BE6">
        <w:tc>
          <w:tcPr>
            <w:tcW w:w="0" w:type="auto"/>
            <w:vAlign w:val="center"/>
            <w:hideMark/>
          </w:tcPr>
          <w:p w14:paraId="17138347"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SEP</w:t>
            </w:r>
          </w:p>
        </w:tc>
        <w:tc>
          <w:tcPr>
            <w:tcW w:w="0" w:type="auto"/>
            <w:vAlign w:val="center"/>
            <w:hideMark/>
          </w:tcPr>
          <w:p w14:paraId="629FF430"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Stakeholder Engagement Plan</w:t>
            </w:r>
          </w:p>
        </w:tc>
      </w:tr>
      <w:tr w:rsidR="007F364F" w:rsidRPr="004F4D33" w14:paraId="6C860E41" w14:textId="77777777" w:rsidTr="00A72BE6">
        <w:tc>
          <w:tcPr>
            <w:tcW w:w="0" w:type="auto"/>
            <w:vAlign w:val="center"/>
            <w:hideMark/>
          </w:tcPr>
          <w:p w14:paraId="7E853F69"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SIPPT</w:t>
            </w:r>
          </w:p>
        </w:tc>
        <w:tc>
          <w:tcPr>
            <w:tcW w:w="0" w:type="auto"/>
            <w:vAlign w:val="center"/>
            <w:hideMark/>
          </w:tcPr>
          <w:p w14:paraId="58DE8AF7" w14:textId="77777777" w:rsidR="007F364F" w:rsidRPr="001A3EF7" w:rsidRDefault="007F364F" w:rsidP="001B4110">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State Investment Programs Project Team under the Agency for Land Reclamation and Irrigation</w:t>
            </w:r>
          </w:p>
        </w:tc>
      </w:tr>
      <w:tr w:rsidR="007F364F" w:rsidRPr="004F4D33" w14:paraId="283E7103" w14:textId="77777777" w:rsidTr="00A72BE6">
        <w:tc>
          <w:tcPr>
            <w:tcW w:w="0" w:type="auto"/>
            <w:vAlign w:val="center"/>
            <w:hideMark/>
          </w:tcPr>
          <w:p w14:paraId="6DDDBC5C"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SWIM</w:t>
            </w:r>
          </w:p>
        </w:tc>
        <w:tc>
          <w:tcPr>
            <w:tcW w:w="0" w:type="auto"/>
            <w:vAlign w:val="center"/>
            <w:hideMark/>
          </w:tcPr>
          <w:p w14:paraId="6E901339" w14:textId="77777777" w:rsidR="007F364F" w:rsidRPr="001A3EF7" w:rsidRDefault="007F364F" w:rsidP="00273BE2">
            <w:pPr>
              <w:jc w:val="both"/>
              <w:rPr>
                <w:rFonts w:ascii="Times New Roman" w:eastAsia="Times New Roman" w:hAnsi="Times New Roman" w:cs="Times New Roman"/>
                <w:kern w:val="0"/>
                <w:lang w:val="en-US" w:eastAsia="ru-RU"/>
                <w14:ligatures w14:val="none"/>
              </w:rPr>
            </w:pPr>
            <w:r w:rsidRPr="001A3EF7">
              <w:rPr>
                <w:rFonts w:ascii="Times New Roman" w:eastAsia="Times New Roman" w:hAnsi="Times New Roman" w:cs="Times New Roman"/>
                <w:kern w:val="0"/>
                <w:lang w:val="en-US" w:eastAsia="ru-RU"/>
                <w14:ligatures w14:val="none"/>
              </w:rPr>
              <w:t>Strengthening Water and Irrigation Management Project</w:t>
            </w:r>
          </w:p>
        </w:tc>
      </w:tr>
      <w:tr w:rsidR="007F364F" w:rsidRPr="001A3EF7" w14:paraId="7E2124C1" w14:textId="77777777" w:rsidTr="00A72BE6">
        <w:tc>
          <w:tcPr>
            <w:tcW w:w="0" w:type="auto"/>
            <w:vAlign w:val="center"/>
            <w:hideMark/>
          </w:tcPr>
          <w:p w14:paraId="7E824AF1"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WB</w:t>
            </w:r>
          </w:p>
        </w:tc>
        <w:tc>
          <w:tcPr>
            <w:tcW w:w="0" w:type="auto"/>
            <w:vAlign w:val="center"/>
            <w:hideMark/>
          </w:tcPr>
          <w:p w14:paraId="6781EAFF"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World Bank</w:t>
            </w:r>
          </w:p>
        </w:tc>
      </w:tr>
      <w:tr w:rsidR="007F364F" w:rsidRPr="001A3EF7" w14:paraId="3A921933" w14:textId="77777777" w:rsidTr="00A72BE6">
        <w:tc>
          <w:tcPr>
            <w:tcW w:w="0" w:type="auto"/>
            <w:vAlign w:val="center"/>
            <w:hideMark/>
          </w:tcPr>
          <w:p w14:paraId="588C046F" w14:textId="77777777" w:rsidR="007F364F" w:rsidRPr="001A3EF7" w:rsidRDefault="007F364F" w:rsidP="00273BE2">
            <w:pPr>
              <w:jc w:val="center"/>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WUA</w:t>
            </w:r>
          </w:p>
        </w:tc>
        <w:tc>
          <w:tcPr>
            <w:tcW w:w="0" w:type="auto"/>
            <w:vAlign w:val="center"/>
            <w:hideMark/>
          </w:tcPr>
          <w:p w14:paraId="0E930E23" w14:textId="77777777" w:rsidR="007F364F" w:rsidRPr="001A3EF7" w:rsidRDefault="007F364F" w:rsidP="00273BE2">
            <w:pPr>
              <w:jc w:val="both"/>
              <w:rPr>
                <w:rFonts w:ascii="Times New Roman" w:eastAsia="Times New Roman" w:hAnsi="Times New Roman" w:cs="Times New Roman"/>
                <w:kern w:val="0"/>
                <w:lang w:eastAsia="ru-RU"/>
                <w14:ligatures w14:val="none"/>
              </w:rPr>
            </w:pPr>
            <w:r w:rsidRPr="001A3EF7">
              <w:rPr>
                <w:rFonts w:ascii="Times New Roman" w:eastAsia="Times New Roman" w:hAnsi="Times New Roman" w:cs="Times New Roman"/>
                <w:kern w:val="0"/>
                <w:lang w:eastAsia="ru-RU"/>
                <w14:ligatures w14:val="none"/>
              </w:rPr>
              <w:t>Water User Association</w:t>
            </w:r>
          </w:p>
        </w:tc>
      </w:tr>
      <w:tr w:rsidR="000C0B71" w:rsidRPr="001A3EF7" w14:paraId="49EA57D7" w14:textId="77777777" w:rsidTr="0036420B">
        <w:tc>
          <w:tcPr>
            <w:tcW w:w="0" w:type="auto"/>
          </w:tcPr>
          <w:p w14:paraId="0861C990" w14:textId="4B7D68F8" w:rsidR="0036420B" w:rsidRPr="001B4110" w:rsidRDefault="0036420B" w:rsidP="00273BE2">
            <w:pPr>
              <w:jc w:val="center"/>
              <w:rPr>
                <w:rFonts w:ascii="Times New Roman" w:eastAsia="Times New Roman" w:hAnsi="Times New Roman" w:cs="Times New Roman"/>
                <w:kern w:val="0"/>
                <w:lang w:eastAsia="ru-RU"/>
                <w14:ligatures w14:val="none"/>
              </w:rPr>
            </w:pPr>
            <w:r w:rsidRPr="00273BE2">
              <w:rPr>
                <w:rFonts w:ascii="Times New Roman" w:hAnsi="Times New Roman" w:cs="Times New Roman"/>
                <w:lang w:val="en-US"/>
              </w:rPr>
              <w:t>SCADA</w:t>
            </w:r>
          </w:p>
        </w:tc>
        <w:tc>
          <w:tcPr>
            <w:tcW w:w="0" w:type="auto"/>
          </w:tcPr>
          <w:p w14:paraId="2A7E4A04" w14:textId="3B8B9AE0" w:rsidR="0036420B" w:rsidRPr="001B4110" w:rsidRDefault="0036420B" w:rsidP="00273BE2">
            <w:pPr>
              <w:rPr>
                <w:rFonts w:ascii="Times New Roman" w:eastAsia="Times New Roman" w:hAnsi="Times New Roman" w:cs="Times New Roman"/>
                <w:kern w:val="0"/>
                <w:lang w:eastAsia="ru-RU"/>
                <w14:ligatures w14:val="none"/>
              </w:rPr>
            </w:pPr>
            <w:r w:rsidRPr="00273BE2">
              <w:rPr>
                <w:rFonts w:ascii="Times New Roman" w:hAnsi="Times New Roman" w:cs="Times New Roman"/>
                <w:lang w:val="en-US"/>
              </w:rPr>
              <w:t xml:space="preserve"> Supervisory Control and Data Acquisition</w:t>
            </w:r>
          </w:p>
        </w:tc>
      </w:tr>
      <w:tr w:rsidR="000C0B71" w:rsidRPr="001A3EF7" w14:paraId="03CCA930" w14:textId="77777777" w:rsidTr="0036420B">
        <w:tc>
          <w:tcPr>
            <w:tcW w:w="0" w:type="auto"/>
          </w:tcPr>
          <w:p w14:paraId="712CB17A" w14:textId="03F3E611" w:rsidR="0036420B" w:rsidRPr="00273BE2" w:rsidRDefault="0036420B" w:rsidP="00273BE2">
            <w:pPr>
              <w:jc w:val="center"/>
              <w:rPr>
                <w:rFonts w:ascii="Times New Roman" w:hAnsi="Times New Roman" w:cs="Times New Roman"/>
                <w:lang w:val="en-US"/>
              </w:rPr>
            </w:pPr>
            <w:r w:rsidRPr="00273BE2">
              <w:rPr>
                <w:rFonts w:ascii="Times New Roman" w:hAnsi="Times New Roman" w:cs="Times New Roman"/>
                <w:lang w:val="en-US"/>
              </w:rPr>
              <w:t>IMIS</w:t>
            </w:r>
          </w:p>
        </w:tc>
        <w:tc>
          <w:tcPr>
            <w:tcW w:w="0" w:type="auto"/>
          </w:tcPr>
          <w:p w14:paraId="5AA1948C" w14:textId="6FE29FBB" w:rsidR="0036420B" w:rsidRPr="00273BE2" w:rsidRDefault="0036420B" w:rsidP="00273BE2">
            <w:pPr>
              <w:rPr>
                <w:rFonts w:ascii="Times New Roman" w:hAnsi="Times New Roman" w:cs="Times New Roman"/>
                <w:lang w:val="en-US"/>
              </w:rPr>
            </w:pPr>
            <w:r w:rsidRPr="00273BE2">
              <w:rPr>
                <w:rFonts w:ascii="Times New Roman" w:hAnsi="Times New Roman" w:cs="Times New Roman"/>
                <w:lang w:val="en-US"/>
              </w:rPr>
              <w:t xml:space="preserve"> Irrigation Management Information System  </w:t>
            </w:r>
          </w:p>
        </w:tc>
      </w:tr>
      <w:tr w:rsidR="000C0B71" w:rsidRPr="001A3EF7" w14:paraId="1E27F6BA" w14:textId="77777777" w:rsidTr="0036420B">
        <w:tc>
          <w:tcPr>
            <w:tcW w:w="0" w:type="auto"/>
          </w:tcPr>
          <w:p w14:paraId="23D1B350" w14:textId="33E07E01" w:rsidR="0036420B" w:rsidRPr="00273BE2" w:rsidRDefault="0036420B" w:rsidP="00273BE2">
            <w:pPr>
              <w:jc w:val="center"/>
              <w:rPr>
                <w:rFonts w:ascii="Times New Roman" w:hAnsi="Times New Roman" w:cs="Times New Roman"/>
                <w:lang w:val="en-US"/>
              </w:rPr>
            </w:pPr>
            <w:r w:rsidRPr="00273BE2">
              <w:rPr>
                <w:rFonts w:ascii="Times New Roman" w:hAnsi="Times New Roman" w:cs="Times New Roman"/>
                <w:lang w:val="en-US"/>
              </w:rPr>
              <w:t>RBC</w:t>
            </w:r>
          </w:p>
        </w:tc>
        <w:tc>
          <w:tcPr>
            <w:tcW w:w="0" w:type="auto"/>
          </w:tcPr>
          <w:p w14:paraId="3ED8CC72" w14:textId="28A78EB9" w:rsidR="0036420B" w:rsidRPr="00273BE2" w:rsidRDefault="0036420B" w:rsidP="00273BE2">
            <w:pPr>
              <w:rPr>
                <w:rFonts w:ascii="Times New Roman" w:hAnsi="Times New Roman" w:cs="Times New Roman"/>
                <w:lang w:val="en-US"/>
              </w:rPr>
            </w:pPr>
            <w:r w:rsidRPr="00273BE2">
              <w:rPr>
                <w:rFonts w:ascii="Times New Roman" w:hAnsi="Times New Roman" w:cs="Times New Roman"/>
                <w:lang w:val="en-US"/>
              </w:rPr>
              <w:t>River Basin Council</w:t>
            </w:r>
          </w:p>
        </w:tc>
      </w:tr>
      <w:tr w:rsidR="000C0B71" w:rsidRPr="000C0B71" w14:paraId="7649D4B8" w14:textId="77777777" w:rsidTr="0036420B">
        <w:tc>
          <w:tcPr>
            <w:tcW w:w="0" w:type="auto"/>
          </w:tcPr>
          <w:p w14:paraId="04348D3C" w14:textId="1C151583" w:rsidR="001B4110" w:rsidRPr="00273BE2" w:rsidRDefault="001B4110" w:rsidP="00273BE2">
            <w:pPr>
              <w:jc w:val="center"/>
              <w:rPr>
                <w:rFonts w:ascii="Times New Roman" w:hAnsi="Times New Roman" w:cs="Times New Roman"/>
                <w:lang w:val="en-US"/>
              </w:rPr>
            </w:pPr>
            <w:r w:rsidRPr="00273BE2">
              <w:rPr>
                <w:rFonts w:ascii="Times New Roman" w:hAnsi="Times New Roman" w:cs="Times New Roman"/>
                <w:lang w:val="en-US"/>
              </w:rPr>
              <w:t>BWO</w:t>
            </w:r>
          </w:p>
        </w:tc>
        <w:tc>
          <w:tcPr>
            <w:tcW w:w="0" w:type="auto"/>
          </w:tcPr>
          <w:p w14:paraId="6F1AE82C" w14:textId="0CA75F65" w:rsidR="001B4110" w:rsidRPr="001B4110" w:rsidRDefault="001B4110" w:rsidP="00273BE2">
            <w:pPr>
              <w:spacing w:after="160"/>
              <w:rPr>
                <w:rFonts w:ascii="Times New Roman" w:hAnsi="Times New Roman" w:cs="Times New Roman"/>
                <w:lang w:val="en-US"/>
              </w:rPr>
            </w:pPr>
            <w:r w:rsidRPr="00273BE2">
              <w:rPr>
                <w:rFonts w:ascii="Times New Roman" w:hAnsi="Times New Roman" w:cs="Times New Roman"/>
                <w:lang w:val="en-US"/>
              </w:rPr>
              <w:t xml:space="preserve">Basin Water Organization </w:t>
            </w:r>
          </w:p>
        </w:tc>
      </w:tr>
      <w:tr w:rsidR="000C0B71" w:rsidRPr="001B4110" w14:paraId="533DC553" w14:textId="77777777" w:rsidTr="0036420B">
        <w:tc>
          <w:tcPr>
            <w:tcW w:w="0" w:type="auto"/>
          </w:tcPr>
          <w:p w14:paraId="4BAB9363" w14:textId="173AB037" w:rsidR="001B4110" w:rsidRPr="001B4110" w:rsidRDefault="001B4110" w:rsidP="00273BE2">
            <w:pPr>
              <w:jc w:val="center"/>
              <w:rPr>
                <w:rFonts w:ascii="Times New Roman" w:hAnsi="Times New Roman" w:cs="Times New Roman"/>
                <w:lang w:val="en-US"/>
              </w:rPr>
            </w:pPr>
            <w:r w:rsidRPr="00273BE2">
              <w:rPr>
                <w:rFonts w:ascii="Times New Roman" w:hAnsi="Times New Roman" w:cs="Times New Roman"/>
                <w:lang w:val="en-US"/>
              </w:rPr>
              <w:t>MPA</w:t>
            </w:r>
          </w:p>
        </w:tc>
        <w:tc>
          <w:tcPr>
            <w:tcW w:w="0" w:type="auto"/>
          </w:tcPr>
          <w:p w14:paraId="10421C21" w14:textId="488F0E26" w:rsidR="001B4110" w:rsidRPr="001B4110" w:rsidRDefault="001B4110" w:rsidP="00273BE2">
            <w:pPr>
              <w:rPr>
                <w:rFonts w:ascii="Times New Roman" w:hAnsi="Times New Roman" w:cs="Times New Roman"/>
                <w:lang w:val="en-US"/>
              </w:rPr>
            </w:pPr>
            <w:r w:rsidRPr="00273BE2">
              <w:rPr>
                <w:rFonts w:ascii="Times New Roman" w:hAnsi="Times New Roman" w:cs="Times New Roman"/>
                <w:lang w:val="en-US"/>
              </w:rPr>
              <w:t xml:space="preserve">Multi-phase Programmatic Approach </w:t>
            </w:r>
          </w:p>
        </w:tc>
      </w:tr>
    </w:tbl>
    <w:p w14:paraId="052DCF64" w14:textId="4F2574A8" w:rsidR="007F364F" w:rsidRDefault="007F364F" w:rsidP="007F364F">
      <w:pPr>
        <w:rPr>
          <w:rFonts w:ascii="Times New Roman" w:hAnsi="Times New Roman" w:cs="Times New Roman"/>
        </w:rPr>
      </w:pPr>
    </w:p>
    <w:p w14:paraId="15FE25D3" w14:textId="49825FA1" w:rsidR="000C0B71" w:rsidRPr="00273BE2" w:rsidRDefault="000C0B71" w:rsidP="007F364F">
      <w:pPr>
        <w:rPr>
          <w:rFonts w:ascii="Times New Roman" w:hAnsi="Times New Roman" w:cs="Times New Roman"/>
          <w:lang w:val="ru-RU"/>
        </w:rPr>
      </w:pPr>
    </w:p>
    <w:p w14:paraId="3189D955" w14:textId="77777777" w:rsidR="001B4110" w:rsidRDefault="001B4110" w:rsidP="007F364F">
      <w:pPr>
        <w:rPr>
          <w:rFonts w:ascii="Times New Roman" w:hAnsi="Times New Roman" w:cs="Times New Roman"/>
        </w:rPr>
      </w:pPr>
    </w:p>
    <w:p w14:paraId="5161C0EE" w14:textId="77777777" w:rsidR="001B4110" w:rsidRDefault="001B4110" w:rsidP="007F364F">
      <w:pPr>
        <w:rPr>
          <w:rFonts w:ascii="Times New Roman" w:hAnsi="Times New Roman" w:cs="Times New Roman"/>
        </w:rPr>
      </w:pPr>
    </w:p>
    <w:p w14:paraId="7EE45A3F" w14:textId="77777777" w:rsidR="001B4110" w:rsidRDefault="001B4110" w:rsidP="007F364F">
      <w:pPr>
        <w:rPr>
          <w:rFonts w:ascii="Times New Roman" w:hAnsi="Times New Roman" w:cs="Times New Roman"/>
        </w:rPr>
      </w:pPr>
    </w:p>
    <w:p w14:paraId="238F088E" w14:textId="77777777" w:rsidR="001B4110" w:rsidRDefault="001B4110" w:rsidP="007F364F">
      <w:pPr>
        <w:rPr>
          <w:rFonts w:ascii="Times New Roman" w:hAnsi="Times New Roman" w:cs="Times New Roman"/>
        </w:rPr>
      </w:pPr>
    </w:p>
    <w:p w14:paraId="7FD5B7D9" w14:textId="77777777" w:rsidR="001B4110" w:rsidRDefault="001B4110" w:rsidP="007F364F">
      <w:pPr>
        <w:rPr>
          <w:rFonts w:ascii="Times New Roman" w:hAnsi="Times New Roman" w:cs="Times New Roman"/>
        </w:rPr>
      </w:pPr>
    </w:p>
    <w:p w14:paraId="0838C7A8" w14:textId="77777777" w:rsidR="001B4110" w:rsidRPr="00273BE2" w:rsidRDefault="001B4110" w:rsidP="007F364F">
      <w:pPr>
        <w:rPr>
          <w:rFonts w:ascii="Times New Roman" w:hAnsi="Times New Roman" w:cs="Times New Roman"/>
        </w:rPr>
      </w:pPr>
    </w:p>
    <w:p w14:paraId="036B255A" w14:textId="77777777" w:rsidR="007F364F" w:rsidRPr="007F364F" w:rsidRDefault="007F364F" w:rsidP="007F364F"/>
    <w:sdt>
      <w:sdtPr>
        <w:rPr>
          <w:rFonts w:ascii="Times New Roman" w:eastAsiaTheme="minorHAnsi" w:hAnsi="Times New Roman" w:cstheme="minorBidi"/>
          <w:color w:val="auto"/>
          <w:kern w:val="2"/>
          <w:sz w:val="20"/>
          <w:szCs w:val="20"/>
          <w:lang w:val="ru-RU" w:eastAsia="en-US"/>
          <w14:ligatures w14:val="standardContextual"/>
        </w:rPr>
        <w:id w:val="-1773310145"/>
        <w:docPartObj>
          <w:docPartGallery w:val="Table of Contents"/>
          <w:docPartUnique/>
        </w:docPartObj>
      </w:sdtPr>
      <w:sdtEndPr>
        <w:rPr>
          <w:noProof/>
        </w:rPr>
      </w:sdtEndPr>
      <w:sdtContent>
        <w:p w14:paraId="27141CA5" w14:textId="6B46E792" w:rsidR="003C1D78" w:rsidRPr="00910FD9" w:rsidRDefault="00AB7662" w:rsidP="003C1D78">
          <w:pPr>
            <w:pStyle w:val="TOCHeading"/>
            <w:jc w:val="center"/>
            <w:rPr>
              <w:rFonts w:ascii="Times New Roman" w:hAnsi="Times New Roman"/>
              <w:b/>
              <w:sz w:val="20"/>
              <w:szCs w:val="20"/>
            </w:rPr>
          </w:pPr>
          <w:r w:rsidRPr="00910FD9">
            <w:rPr>
              <w:rFonts w:ascii="Times New Roman" w:hAnsi="Times New Roman"/>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r w:rsidRPr="00910FD9">
            <w:rPr>
              <w:rFonts w:ascii="Times New Roman" w:hAnsi="Times New Roman"/>
              <w:b/>
              <w:sz w:val="20"/>
              <w:szCs w:val="20"/>
            </w:rPr>
            <w:t xml:space="preserve"> </w:t>
          </w:r>
        </w:p>
        <w:p w14:paraId="73F171AA" w14:textId="77777777" w:rsidR="003C1D78" w:rsidRPr="004C1F38" w:rsidRDefault="003C1D78" w:rsidP="00D46623">
          <w:pPr>
            <w:pStyle w:val="TOC1"/>
            <w:spacing w:after="0"/>
          </w:pPr>
          <w:r w:rsidRPr="004C1F38">
            <w:rPr>
              <w:noProof w:val="0"/>
            </w:rPr>
            <w:fldChar w:fldCharType="begin"/>
          </w:r>
          <w:r w:rsidRPr="004C1F38">
            <w:instrText xml:space="preserve"> TOC \o "1-3" \h \z \u </w:instrText>
          </w:r>
          <w:r w:rsidRPr="004C1F38">
            <w:rPr>
              <w:noProof w:val="0"/>
            </w:rPr>
            <w:fldChar w:fldCharType="separate"/>
          </w:r>
          <w:hyperlink w:anchor="_Toc101802180" w:history="1">
            <w:r w:rsidRPr="004C1F38">
              <w:rPr>
                <w:rStyle w:val="Hyperlink"/>
                <w:spacing w:val="-4"/>
              </w:rPr>
              <w:t xml:space="preserve">LIST OF ABBREVIATIONS AND ACRONYMS </w:t>
            </w:r>
          </w:hyperlink>
          <w:hyperlink w:anchor="_Toc101802180" w:history="1">
            <w:bookmarkStart w:id="1" w:name="_Hlk223193253"/>
          </w:hyperlink>
          <w:r w:rsidRPr="004C1F38">
            <w:rPr>
              <w:b w:val="0"/>
              <w:bCs w:val="0"/>
              <w:webHidden/>
            </w:rPr>
            <w:tab/>
          </w:r>
          <w:hyperlink w:anchor="_Toc101802180" w:history="1">
            <w:bookmarkEnd w:id="1"/>
          </w:hyperlink>
          <w:r w:rsidRPr="004C1F38">
            <w:rPr>
              <w:b w:val="0"/>
              <w:bCs w:val="0"/>
              <w:webHidden/>
            </w:rPr>
            <w:fldChar w:fldCharType="begin"/>
          </w:r>
          <w:r w:rsidRPr="004C1F38">
            <w:rPr>
              <w:b w:val="0"/>
              <w:bCs w:val="0"/>
              <w:webHidden/>
            </w:rPr>
            <w:instrText xml:space="preserve"> PAGEREF _Toc101802180 \h </w:instrText>
          </w:r>
          <w:r w:rsidRPr="004C1F38">
            <w:rPr>
              <w:b w:val="0"/>
              <w:bCs w:val="0"/>
              <w:webHidden/>
            </w:rPr>
          </w:r>
          <w:r w:rsidRPr="004C1F38">
            <w:rPr>
              <w:b w:val="0"/>
              <w:bCs w:val="0"/>
              <w:webHidden/>
            </w:rPr>
            <w:fldChar w:fldCharType="separate"/>
          </w:r>
          <w:hyperlink w:anchor="_Toc101802180" w:history="1">
            <w:r w:rsidRPr="004C1F38">
              <w:rPr>
                <w:b w:val="0"/>
                <w:bCs w:val="0"/>
                <w:webHidden/>
              </w:rPr>
              <w:t>2</w:t>
            </w:r>
          </w:hyperlink>
          <w:r w:rsidRPr="004C1F38">
            <w:rPr>
              <w:b w:val="0"/>
              <w:bCs w:val="0"/>
              <w:webHidden/>
            </w:rPr>
            <w:fldChar w:fldCharType="end"/>
          </w:r>
        </w:p>
        <w:p w14:paraId="10A28DA2" w14:textId="12CE097E" w:rsidR="003C1D78" w:rsidRPr="004C1F38" w:rsidRDefault="003C1D78" w:rsidP="00D46623">
          <w:pPr>
            <w:pStyle w:val="TOC1"/>
            <w:spacing w:after="0"/>
            <w:rPr>
              <w:lang w:val="ru-RU"/>
            </w:rPr>
          </w:pPr>
          <w:hyperlink w:anchor="_Toc101802181" w:history="1">
            <w:r w:rsidRPr="004C1F38">
              <w:rPr>
                <w:rStyle w:val="Hyperlink"/>
              </w:rPr>
              <w:t xml:space="preserve">EXECUTIVE SUMMARY </w:t>
            </w:r>
          </w:hyperlink>
          <w:r w:rsidRPr="004C1F38">
            <w:rPr>
              <w:b w:val="0"/>
              <w:bCs w:val="0"/>
              <w:webHidden/>
            </w:rPr>
            <w:tab/>
          </w:r>
          <w:hyperlink w:anchor="_Toc101802181" w:history="1">
            <w:r w:rsidR="009B1657" w:rsidRPr="004C1F38">
              <w:rPr>
                <w:b w:val="0"/>
                <w:bCs w:val="0"/>
                <w:webHidden/>
                <w:lang w:val="ru-RU"/>
              </w:rPr>
              <w:t>4</w:t>
            </w:r>
          </w:hyperlink>
        </w:p>
        <w:p w14:paraId="6453E521" w14:textId="1ED11289" w:rsidR="00331240" w:rsidRPr="004C1F38" w:rsidRDefault="00331240" w:rsidP="00D46623">
          <w:pPr>
            <w:spacing w:after="0" w:line="240" w:lineRule="auto"/>
            <w:ind w:left="426" w:hanging="142"/>
            <w:jc w:val="both"/>
            <w:rPr>
              <w:rFonts w:ascii="Times New Roman" w:hAnsi="Times New Roman" w:cs="Times New Roman"/>
              <w:sz w:val="20"/>
              <w:szCs w:val="20"/>
              <w:lang w:val="en-US"/>
            </w:rPr>
          </w:pPr>
          <w:r w:rsidRPr="004C1F38">
            <w:rPr>
              <w:rFonts w:ascii="Times New Roman" w:hAnsi="Times New Roman" w:cs="Times New Roman"/>
              <w:i/>
              <w:iCs/>
              <w:sz w:val="20"/>
              <w:szCs w:val="20"/>
              <w:lang w:val="en-US"/>
            </w:rPr>
            <w:t xml:space="preserve">Table 1. Subprojects: Stage of Readiness and Applicable Environmental and Social Approach </w:t>
          </w:r>
          <w:r w:rsidRPr="004C1F38">
            <w:rPr>
              <w:rFonts w:ascii="Times New Roman" w:hAnsi="Times New Roman" w:cs="Times New Roman"/>
              <w:sz w:val="20"/>
              <w:szCs w:val="20"/>
              <w:lang w:val="en-US"/>
            </w:rPr>
            <w:t>…………………6</w:t>
          </w:r>
        </w:p>
        <w:p w14:paraId="47203187" w14:textId="38312846" w:rsidR="003C1D78" w:rsidRPr="00152D25" w:rsidRDefault="003C1D78" w:rsidP="00D46623">
          <w:pPr>
            <w:pStyle w:val="TOC1"/>
            <w:spacing w:after="0"/>
            <w:rPr>
              <w:rFonts w:eastAsiaTheme="minorEastAsia"/>
              <w:color w:val="000000" w:themeColor="text1"/>
              <w:lang w:val="ru-RU" w:eastAsia="ru-RU"/>
            </w:rPr>
          </w:pPr>
          <w:hyperlink w:anchor="_Toc101802182" w:history="1">
            <w:r w:rsidRPr="004C1F38">
              <w:rPr>
                <w:rStyle w:val="Hyperlink"/>
              </w:rPr>
              <w:t xml:space="preserve">1. </w:t>
            </w:r>
          </w:hyperlink>
          <w:r w:rsidRPr="004C1F38">
            <w:rPr>
              <w:rFonts w:eastAsiaTheme="minorEastAsia"/>
              <w:lang w:eastAsia="ru-RU"/>
            </w:rPr>
            <w:tab/>
          </w:r>
          <w:hyperlink w:anchor="_Toc101802182" w:history="1">
            <w:r w:rsidRPr="004C1F38">
              <w:rPr>
                <w:rStyle w:val="Hyperlink"/>
                <w:color w:val="000000" w:themeColor="text1"/>
              </w:rPr>
              <w:t xml:space="preserve">INTRODUCTION </w:t>
            </w:r>
          </w:hyperlink>
          <w:r w:rsidRPr="004C1F38">
            <w:rPr>
              <w:b w:val="0"/>
              <w:bCs w:val="0"/>
              <w:webHidden/>
              <w:color w:val="000000" w:themeColor="text1"/>
            </w:rPr>
            <w:tab/>
          </w:r>
          <w:r w:rsidR="00152D25" w:rsidRPr="00152D25">
            <w:rPr>
              <w:b w:val="0"/>
              <w:bCs w:val="0"/>
              <w:lang w:val="ru-RU"/>
            </w:rPr>
            <w:t>11</w:t>
          </w:r>
        </w:p>
        <w:bookmarkStart w:id="2" w:name="_Hlk223193334"/>
        <w:p w14:paraId="3918F24B" w14:textId="1A366142" w:rsidR="003C1D78" w:rsidRPr="00152D25" w:rsidRDefault="003C1D78" w:rsidP="00D46623">
          <w:pPr>
            <w:pStyle w:val="TOC2"/>
            <w:spacing w:after="0"/>
            <w:rPr>
              <w:rFonts w:eastAsiaTheme="minorEastAsia"/>
              <w:color w:val="000000" w:themeColor="text1"/>
              <w:lang w:val="ru-RU" w:eastAsia="ru-RU"/>
            </w:rPr>
          </w:pPr>
          <w:r w:rsidRPr="004C1F38">
            <w:rPr>
              <w:color w:val="000000" w:themeColor="text1"/>
            </w:rPr>
            <w:fldChar w:fldCharType="begin"/>
          </w:r>
          <w:r w:rsidRPr="004C1F38">
            <w:rPr>
              <w:color w:val="000000" w:themeColor="text1"/>
            </w:rPr>
            <w:instrText>HYPERLINK \l "_Toc101802183"</w:instrText>
          </w:r>
          <w:r w:rsidRPr="004C1F38">
            <w:rPr>
              <w:color w:val="000000" w:themeColor="text1"/>
            </w:rPr>
          </w:r>
          <w:r w:rsidRPr="004C1F38">
            <w:rPr>
              <w:color w:val="000000" w:themeColor="text1"/>
            </w:rPr>
            <w:fldChar w:fldCharType="separate"/>
          </w:r>
          <w:r w:rsidRPr="004C1F38">
            <w:rPr>
              <w:rStyle w:val="Hyperlink"/>
              <w:color w:val="000000" w:themeColor="text1"/>
            </w:rPr>
            <w:t xml:space="preserve">1.1 </w:t>
          </w:r>
          <w:r w:rsidR="001D0575" w:rsidRPr="004C1F38">
            <w:rPr>
              <w:rStyle w:val="Hyperlink"/>
              <w:color w:val="000000" w:themeColor="text1"/>
              <w:lang w:val="ru-RU"/>
            </w:rPr>
            <w:t xml:space="preserve">General Information and Project Objectives </w:t>
          </w:r>
          <w:r w:rsidRPr="004C1F38">
            <w:rPr>
              <w:rStyle w:val="Hyperlink"/>
              <w:webHidden/>
              <w:color w:val="000000" w:themeColor="text1"/>
            </w:rPr>
            <w:tab/>
          </w:r>
          <w:r w:rsidRPr="004C1F38">
            <w:rPr>
              <w:rStyle w:val="Hyperlink"/>
              <w:webHidden/>
              <w:color w:val="000000" w:themeColor="text1"/>
            </w:rPr>
            <w:fldChar w:fldCharType="begin"/>
          </w:r>
          <w:r w:rsidRPr="004C1F38">
            <w:rPr>
              <w:rStyle w:val="Hyperlink"/>
              <w:webHidden/>
              <w:color w:val="000000" w:themeColor="text1"/>
            </w:rPr>
            <w:instrText xml:space="preserve"> PAGEREF _Toc101802183 \h </w:instrText>
          </w:r>
          <w:r w:rsidRPr="004C1F38">
            <w:rPr>
              <w:rStyle w:val="Hyperlink"/>
              <w:webHidden/>
              <w:color w:val="000000" w:themeColor="text1"/>
            </w:rPr>
          </w:r>
          <w:r w:rsidRPr="004C1F38">
            <w:rPr>
              <w:rStyle w:val="Hyperlink"/>
              <w:webHidden/>
              <w:color w:val="000000" w:themeColor="text1"/>
            </w:rPr>
            <w:fldChar w:fldCharType="separate"/>
          </w:r>
          <w:r w:rsidR="00152D25">
            <w:rPr>
              <w:rStyle w:val="Hyperlink"/>
              <w:webHidden/>
              <w:color w:val="000000" w:themeColor="text1"/>
              <w:lang w:val="ru-RU"/>
            </w:rPr>
            <w:t>11</w:t>
          </w:r>
          <w:r w:rsidRPr="004C1F38">
            <w:rPr>
              <w:rStyle w:val="Hyperlink"/>
              <w:webHidden/>
              <w:color w:val="000000" w:themeColor="text1"/>
            </w:rPr>
            <w:fldChar w:fldCharType="end"/>
          </w:r>
          <w:r w:rsidRPr="004C1F38">
            <w:rPr>
              <w:color w:val="000000" w:themeColor="text1"/>
            </w:rPr>
            <w:fldChar w:fldCharType="end"/>
          </w:r>
          <w:bookmarkEnd w:id="2"/>
        </w:p>
        <w:p w14:paraId="0D13F074" w14:textId="1FF2EB5A" w:rsidR="003C1D78" w:rsidRPr="004C1F38" w:rsidRDefault="003C1D78" w:rsidP="006B5E5E">
          <w:pPr>
            <w:pStyle w:val="TOC2"/>
            <w:spacing w:after="0" w:line="240" w:lineRule="auto"/>
            <w:rPr>
              <w:color w:val="000000" w:themeColor="text1"/>
              <w:lang w:val="ru-RU"/>
            </w:rPr>
          </w:pPr>
          <w:hyperlink w:anchor="_Toc101802184" w:history="1">
            <w:r w:rsidRPr="004C1F38">
              <w:rPr>
                <w:rStyle w:val="Hyperlink"/>
                <w:color w:val="000000" w:themeColor="text1"/>
              </w:rPr>
              <w:t xml:space="preserve">1.2 </w:t>
            </w:r>
          </w:hyperlink>
          <w:hyperlink w:anchor="_Toc101802184" w:history="1">
            <w:r w:rsidR="00CF723B" w:rsidRPr="004C1F38">
              <w:rPr>
                <w:rStyle w:val="Hyperlink"/>
                <w:color w:val="000000" w:themeColor="text1"/>
                <w:lang w:val="ru-RU"/>
              </w:rPr>
              <w:t xml:space="preserve">Sectoral and Strategic Context </w:t>
            </w:r>
          </w:hyperlink>
          <w:r w:rsidRPr="004C1F38">
            <w:rPr>
              <w:rStyle w:val="Hyperlink"/>
              <w:webHidden/>
              <w:color w:val="000000" w:themeColor="text1"/>
              <w:u w:val="none"/>
            </w:rPr>
            <w:tab/>
          </w:r>
          <w:r w:rsidRPr="004C1F38">
            <w:rPr>
              <w:rStyle w:val="Hyperlink"/>
              <w:webHidden/>
              <w:color w:val="000000" w:themeColor="text1"/>
              <w:u w:val="none"/>
            </w:rPr>
            <w:fldChar w:fldCharType="begin"/>
          </w:r>
          <w:r w:rsidRPr="004C1F38">
            <w:rPr>
              <w:rStyle w:val="Hyperlink"/>
              <w:webHidden/>
              <w:color w:val="000000" w:themeColor="text1"/>
              <w:u w:val="none"/>
            </w:rPr>
            <w:instrText xml:space="preserve"> PAGEREF _Toc101802184 \h </w:instrText>
          </w:r>
          <w:r w:rsidRPr="004C1F38">
            <w:rPr>
              <w:rStyle w:val="Hyperlink"/>
              <w:webHidden/>
              <w:color w:val="000000" w:themeColor="text1"/>
              <w:u w:val="none"/>
            </w:rPr>
          </w:r>
          <w:r w:rsidRPr="004C1F38">
            <w:rPr>
              <w:rStyle w:val="Hyperlink"/>
              <w:webHidden/>
              <w:color w:val="000000" w:themeColor="text1"/>
              <w:u w:val="none"/>
            </w:rPr>
            <w:fldChar w:fldCharType="separate"/>
          </w:r>
          <w:hyperlink w:anchor="_Toc101802184" w:history="1">
            <w:r w:rsidRPr="004C1F38">
              <w:rPr>
                <w:rStyle w:val="Hyperlink"/>
                <w:webHidden/>
                <w:color w:val="000000" w:themeColor="text1"/>
                <w:u w:val="none"/>
              </w:rPr>
              <w:t xml:space="preserve">1 </w:t>
            </w:r>
          </w:hyperlink>
          <w:r w:rsidRPr="004C1F38">
            <w:rPr>
              <w:rStyle w:val="Hyperlink"/>
              <w:webHidden/>
              <w:color w:val="000000" w:themeColor="text1"/>
              <w:u w:val="none"/>
            </w:rPr>
            <w:fldChar w:fldCharType="end"/>
          </w:r>
          <w:r w:rsidR="004336D9" w:rsidRPr="004C1F38">
            <w:rPr>
              <w:color w:val="000000" w:themeColor="text1"/>
              <w:lang w:val="ru-RU"/>
            </w:rPr>
            <w:t>1</w:t>
          </w:r>
        </w:p>
        <w:p w14:paraId="7BF418D0" w14:textId="1AE48628" w:rsidR="00CF723B" w:rsidRDefault="00CF723B" w:rsidP="006B5E5E">
          <w:pPr>
            <w:pStyle w:val="TOC2"/>
            <w:spacing w:after="0" w:line="240" w:lineRule="auto"/>
            <w:rPr>
              <w:color w:val="000000" w:themeColor="text1"/>
              <w:lang w:val="ru-RU"/>
            </w:rPr>
          </w:pPr>
          <w:hyperlink w:anchor="_Toc101802184" w:history="1">
            <w:r w:rsidRPr="004C1F38">
              <w:rPr>
                <w:rStyle w:val="Hyperlink"/>
                <w:color w:val="000000" w:themeColor="text1"/>
                <w:u w:val="none"/>
              </w:rPr>
              <w:t>1.3</w:t>
            </w:r>
          </w:hyperlink>
          <w:hyperlink w:anchor="_Toc101802184" w:history="1">
            <w:r w:rsidR="00A22440" w:rsidRPr="004C1F38">
              <w:rPr>
                <w:rStyle w:val="Hyperlink"/>
                <w:color w:val="000000" w:themeColor="text1"/>
                <w:u w:val="none"/>
                <w:lang w:val="ru-RU"/>
              </w:rPr>
              <w:t>​</w:t>
            </w:r>
          </w:hyperlink>
          <w:hyperlink w:anchor="_Toc101802184" w:history="1">
            <w:r w:rsidRPr="004C1F38">
              <w:rPr>
                <w:rStyle w:val="Hyperlink"/>
                <w:color w:val="000000" w:themeColor="text1"/>
                <w:u w:val="none"/>
              </w:rPr>
              <w:t xml:space="preserve"> </w:t>
            </w:r>
          </w:hyperlink>
          <w:hyperlink w:anchor="_Toc101802184" w:history="1">
            <w:r w:rsidRPr="004C1F38">
              <w:rPr>
                <w:rStyle w:val="Hyperlink"/>
                <w:color w:val="000000" w:themeColor="text1"/>
                <w:u w:val="none"/>
                <w:lang w:val="ru-RU"/>
              </w:rPr>
              <w:t xml:space="preserve">Project Components </w:t>
            </w:r>
          </w:hyperlink>
          <w:r w:rsidRPr="004C1F38">
            <w:rPr>
              <w:rStyle w:val="Hyperlink"/>
              <w:webHidden/>
              <w:color w:val="000000" w:themeColor="text1"/>
              <w:u w:val="none"/>
            </w:rPr>
            <w:tab/>
          </w:r>
          <w:r w:rsidRPr="004C1F38">
            <w:rPr>
              <w:rStyle w:val="Hyperlink"/>
              <w:webHidden/>
              <w:color w:val="000000" w:themeColor="text1"/>
              <w:u w:val="none"/>
            </w:rPr>
            <w:fldChar w:fldCharType="begin"/>
          </w:r>
          <w:r w:rsidRPr="004C1F38">
            <w:rPr>
              <w:rStyle w:val="Hyperlink"/>
              <w:webHidden/>
              <w:color w:val="000000" w:themeColor="text1"/>
              <w:u w:val="none"/>
            </w:rPr>
            <w:instrText xml:space="preserve"> PAGEREF _Toc101802184 \h </w:instrText>
          </w:r>
          <w:r w:rsidRPr="004C1F38">
            <w:rPr>
              <w:rStyle w:val="Hyperlink"/>
              <w:webHidden/>
              <w:color w:val="000000" w:themeColor="text1"/>
              <w:u w:val="none"/>
            </w:rPr>
          </w:r>
          <w:r w:rsidRPr="004C1F38">
            <w:rPr>
              <w:rStyle w:val="Hyperlink"/>
              <w:webHidden/>
              <w:color w:val="000000" w:themeColor="text1"/>
              <w:u w:val="none"/>
            </w:rPr>
            <w:fldChar w:fldCharType="separate"/>
          </w:r>
          <w:hyperlink w:anchor="_Toc101802184" w:history="1">
            <w:r w:rsidRPr="004C1F38">
              <w:rPr>
                <w:rStyle w:val="Hyperlink"/>
                <w:webHidden/>
                <w:color w:val="000000" w:themeColor="text1"/>
                <w:u w:val="none"/>
              </w:rPr>
              <w:t xml:space="preserve">1 </w:t>
            </w:r>
          </w:hyperlink>
          <w:r w:rsidRPr="004C1F38">
            <w:rPr>
              <w:rStyle w:val="Hyperlink"/>
              <w:webHidden/>
              <w:color w:val="000000" w:themeColor="text1"/>
              <w:u w:val="none"/>
            </w:rPr>
            <w:fldChar w:fldCharType="end"/>
          </w:r>
          <w:r w:rsidR="004336D9" w:rsidRPr="004C1F38">
            <w:rPr>
              <w:color w:val="000000" w:themeColor="text1"/>
              <w:lang w:val="ru-RU"/>
            </w:rPr>
            <w:t>1</w:t>
          </w:r>
        </w:p>
        <w:p w14:paraId="6FE75023" w14:textId="5D8C53D1" w:rsidR="00691F4C" w:rsidRDefault="00691F4C" w:rsidP="00691F4C">
          <w:pPr>
            <w:pStyle w:val="TOC2"/>
            <w:spacing w:after="0" w:line="240" w:lineRule="auto"/>
            <w:rPr>
              <w:color w:val="000000" w:themeColor="text1"/>
              <w:lang w:val="ru-RU"/>
            </w:rPr>
          </w:pPr>
          <w:hyperlink w:anchor="_Toc101802184" w:history="1">
            <w:r w:rsidRPr="004C1F38">
              <w:rPr>
                <w:rStyle w:val="Hyperlink"/>
                <w:color w:val="000000" w:themeColor="text1"/>
                <w:u w:val="none"/>
              </w:rPr>
              <w:t>1.</w:t>
            </w:r>
          </w:hyperlink>
          <w:r>
            <w:rPr>
              <w:lang w:val="ru-RU"/>
            </w:rPr>
            <w:t>4</w:t>
          </w:r>
          <w:hyperlink w:anchor="_Toc101802184" w:history="1">
            <w:r w:rsidRPr="004C1F38">
              <w:rPr>
                <w:rStyle w:val="Hyperlink"/>
                <w:color w:val="000000" w:themeColor="text1"/>
                <w:u w:val="none"/>
                <w:lang w:val="ru-RU"/>
              </w:rPr>
              <w:t>​</w:t>
            </w:r>
          </w:hyperlink>
          <w:hyperlink w:anchor="_Toc101802184" w:history="1">
            <w:r w:rsidRPr="004C1F38">
              <w:rPr>
                <w:rStyle w:val="Hyperlink"/>
                <w:color w:val="000000" w:themeColor="text1"/>
                <w:u w:val="none"/>
              </w:rPr>
              <w:t xml:space="preserve"> </w:t>
            </w:r>
          </w:hyperlink>
          <w:r w:rsidRPr="00691F4C">
            <w:rPr>
              <w:lang w:eastAsia="ru-RU"/>
            </w:rPr>
            <w:t>Institutional arrangements for implementation</w:t>
          </w:r>
          <w:r w:rsidRPr="004C1F38">
            <w:rPr>
              <w:rStyle w:val="Hyperlink"/>
              <w:webHidden/>
              <w:color w:val="000000" w:themeColor="text1"/>
              <w:u w:val="none"/>
            </w:rPr>
            <w:tab/>
          </w:r>
          <w:r w:rsidRPr="004C1F38">
            <w:rPr>
              <w:rStyle w:val="Hyperlink"/>
              <w:webHidden/>
              <w:color w:val="000000" w:themeColor="text1"/>
              <w:u w:val="none"/>
            </w:rPr>
            <w:fldChar w:fldCharType="begin"/>
          </w:r>
          <w:r w:rsidRPr="004C1F38">
            <w:rPr>
              <w:rStyle w:val="Hyperlink"/>
              <w:webHidden/>
              <w:color w:val="000000" w:themeColor="text1"/>
              <w:u w:val="none"/>
            </w:rPr>
            <w:instrText xml:space="preserve"> PAGEREF _Toc101802184 \h </w:instrText>
          </w:r>
          <w:r w:rsidRPr="004C1F38">
            <w:rPr>
              <w:rStyle w:val="Hyperlink"/>
              <w:webHidden/>
              <w:color w:val="000000" w:themeColor="text1"/>
              <w:u w:val="none"/>
            </w:rPr>
          </w:r>
          <w:r w:rsidRPr="004C1F38">
            <w:rPr>
              <w:rStyle w:val="Hyperlink"/>
              <w:webHidden/>
              <w:color w:val="000000" w:themeColor="text1"/>
              <w:u w:val="none"/>
            </w:rPr>
            <w:fldChar w:fldCharType="separate"/>
          </w:r>
          <w:hyperlink w:anchor="_Toc101802184" w:history="1">
            <w:r w:rsidRPr="004C1F38">
              <w:rPr>
                <w:rStyle w:val="Hyperlink"/>
                <w:webHidden/>
                <w:color w:val="000000" w:themeColor="text1"/>
                <w:u w:val="none"/>
              </w:rPr>
              <w:t xml:space="preserve">1 </w:t>
            </w:r>
          </w:hyperlink>
          <w:r w:rsidRPr="004C1F38">
            <w:rPr>
              <w:rStyle w:val="Hyperlink"/>
              <w:webHidden/>
              <w:color w:val="000000" w:themeColor="text1"/>
              <w:u w:val="none"/>
            </w:rPr>
            <w:fldChar w:fldCharType="end"/>
          </w:r>
          <w:r w:rsidRPr="004C1F38">
            <w:rPr>
              <w:color w:val="000000" w:themeColor="text1"/>
              <w:lang w:val="ru-RU"/>
            </w:rPr>
            <w:t>1</w:t>
          </w:r>
        </w:p>
        <w:p w14:paraId="5E68CD36" w14:textId="063C2AA4" w:rsidR="00CF723B" w:rsidRPr="004C1F38" w:rsidRDefault="00CF723B" w:rsidP="006B5E5E">
          <w:pPr>
            <w:pStyle w:val="TOC2"/>
            <w:spacing w:after="0" w:line="240" w:lineRule="auto"/>
            <w:rPr>
              <w:color w:val="000000" w:themeColor="text1"/>
              <w:lang w:val="ru-RU"/>
            </w:rPr>
          </w:pPr>
          <w:hyperlink w:anchor="_Toc101802184" w:history="1">
            <w:r w:rsidRPr="004C1F38">
              <w:rPr>
                <w:rStyle w:val="Hyperlink"/>
                <w:color w:val="000000" w:themeColor="text1"/>
                <w:u w:val="none"/>
              </w:rPr>
              <w:t>1.</w:t>
            </w:r>
            <w:r w:rsidR="00691F4C">
              <w:rPr>
                <w:rStyle w:val="Hyperlink"/>
                <w:color w:val="000000" w:themeColor="text1"/>
                <w:u w:val="none"/>
                <w:lang w:val="ru-RU"/>
              </w:rPr>
              <w:t>5</w:t>
            </w:r>
          </w:hyperlink>
          <w:hyperlink w:anchor="_Toc101802184" w:history="1">
            <w:r w:rsidR="00A22440" w:rsidRPr="004C1F38">
              <w:rPr>
                <w:rStyle w:val="Hyperlink"/>
                <w:color w:val="000000" w:themeColor="text1"/>
                <w:u w:val="none"/>
                <w:lang w:val="ru-RU"/>
              </w:rPr>
              <w:t>​</w:t>
            </w:r>
          </w:hyperlink>
          <w:hyperlink w:anchor="_Toc101802184" w:history="1">
            <w:r w:rsidRPr="004C1F38">
              <w:rPr>
                <w:rStyle w:val="Hyperlink"/>
                <w:color w:val="000000" w:themeColor="text1"/>
                <w:u w:val="none"/>
              </w:rPr>
              <w:t xml:space="preserve"> </w:t>
            </w:r>
          </w:hyperlink>
          <w:hyperlink w:anchor="_Toc101802184" w:history="1">
            <w:r w:rsidR="00A22440" w:rsidRPr="004C1F38">
              <w:rPr>
                <w:rStyle w:val="Hyperlink"/>
                <w:color w:val="000000" w:themeColor="text1"/>
                <w:u w:val="none"/>
                <w:lang w:val="ru-RU"/>
              </w:rPr>
              <w:t xml:space="preserve">Linkages between the Project and Environmental and Social Aspects </w:t>
            </w:r>
          </w:hyperlink>
          <w:r w:rsidRPr="004C1F38">
            <w:rPr>
              <w:rStyle w:val="Hyperlink"/>
              <w:webHidden/>
              <w:color w:val="000000" w:themeColor="text1"/>
              <w:u w:val="none"/>
            </w:rPr>
            <w:tab/>
          </w:r>
          <w:r w:rsidRPr="004C1F38">
            <w:rPr>
              <w:rStyle w:val="Hyperlink"/>
              <w:webHidden/>
              <w:color w:val="000000" w:themeColor="text1"/>
              <w:u w:val="none"/>
            </w:rPr>
            <w:fldChar w:fldCharType="begin"/>
          </w:r>
          <w:r w:rsidRPr="004C1F38">
            <w:rPr>
              <w:rStyle w:val="Hyperlink"/>
              <w:webHidden/>
              <w:color w:val="000000" w:themeColor="text1"/>
              <w:u w:val="none"/>
            </w:rPr>
            <w:instrText xml:space="preserve"> PAGEREF _Toc101802184 \h </w:instrText>
          </w:r>
          <w:r w:rsidRPr="004C1F38">
            <w:rPr>
              <w:rStyle w:val="Hyperlink"/>
              <w:webHidden/>
              <w:color w:val="000000" w:themeColor="text1"/>
              <w:u w:val="none"/>
            </w:rPr>
          </w:r>
          <w:r w:rsidRPr="004C1F38">
            <w:rPr>
              <w:rStyle w:val="Hyperlink"/>
              <w:webHidden/>
              <w:color w:val="000000" w:themeColor="text1"/>
              <w:u w:val="none"/>
            </w:rPr>
            <w:fldChar w:fldCharType="separate"/>
          </w:r>
          <w:hyperlink w:anchor="_Toc101802184" w:history="1">
            <w:r w:rsidRPr="004C1F38">
              <w:rPr>
                <w:rStyle w:val="Hyperlink"/>
                <w:webHidden/>
                <w:color w:val="000000" w:themeColor="text1"/>
                <w:u w:val="none"/>
              </w:rPr>
              <w:t xml:space="preserve">1 </w:t>
            </w:r>
          </w:hyperlink>
          <w:hyperlink w:anchor="_Toc101802184" w:history="1">
            <w:r w:rsidR="004336D9" w:rsidRPr="004C1F38">
              <w:rPr>
                <w:rStyle w:val="Hyperlink"/>
                <w:webHidden/>
                <w:color w:val="000000" w:themeColor="text1"/>
                <w:u w:val="none"/>
                <w:lang w:val="ru-RU"/>
              </w:rPr>
              <w:t>2</w:t>
            </w:r>
          </w:hyperlink>
          <w:r w:rsidRPr="004C1F38">
            <w:rPr>
              <w:rStyle w:val="Hyperlink"/>
              <w:webHidden/>
              <w:color w:val="000000" w:themeColor="text1"/>
              <w:u w:val="none"/>
            </w:rPr>
            <w:fldChar w:fldCharType="end"/>
          </w:r>
        </w:p>
        <w:p w14:paraId="0B368359" w14:textId="25EFB4EF" w:rsidR="00A22440" w:rsidRPr="004C1F38" w:rsidRDefault="00A22440" w:rsidP="006B5E5E">
          <w:pPr>
            <w:pStyle w:val="TOC2"/>
            <w:spacing w:after="0" w:line="240" w:lineRule="auto"/>
            <w:rPr>
              <w:rFonts w:eastAsiaTheme="minorEastAsia"/>
              <w:color w:val="000000" w:themeColor="text1"/>
              <w:lang w:val="ru-RU" w:eastAsia="ru-RU"/>
            </w:rPr>
          </w:pPr>
          <w:hyperlink w:anchor="_Toc101802183" w:history="1">
            <w:r w:rsidRPr="004C1F38">
              <w:rPr>
                <w:rStyle w:val="Hyperlink"/>
                <w:color w:val="000000" w:themeColor="text1"/>
                <w:u w:val="none"/>
              </w:rPr>
              <w:t>1.</w:t>
            </w:r>
            <w:r w:rsidR="00691F4C">
              <w:rPr>
                <w:rStyle w:val="Hyperlink"/>
                <w:color w:val="000000" w:themeColor="text1"/>
                <w:u w:val="none"/>
                <w:lang w:val="ru-RU"/>
              </w:rPr>
              <w:t>6</w:t>
            </w:r>
          </w:hyperlink>
          <w:hyperlink w:anchor="_Toc101802183" w:history="1">
            <w:r w:rsidR="00505E22" w:rsidRPr="004C1F38">
              <w:rPr>
                <w:rStyle w:val="Hyperlink"/>
                <w:color w:val="000000" w:themeColor="text1"/>
                <w:u w:val="none"/>
                <w:lang w:val="ru-RU"/>
              </w:rPr>
              <w:t>​</w:t>
            </w:r>
          </w:hyperlink>
          <w:hyperlink w:anchor="_Toc101802183" w:history="1">
            <w:r w:rsidRPr="004C1F38">
              <w:rPr>
                <w:rStyle w:val="Hyperlink"/>
                <w:color w:val="000000" w:themeColor="text1"/>
                <w:u w:val="none"/>
              </w:rPr>
              <w:t xml:space="preserve"> </w:t>
            </w:r>
          </w:hyperlink>
          <w:hyperlink w:anchor="_Toc101802183" w:history="1">
            <w:r w:rsidR="00505E22" w:rsidRPr="004C1F38">
              <w:rPr>
                <w:rStyle w:val="Hyperlink"/>
                <w:color w:val="000000" w:themeColor="text1"/>
                <w:u w:val="none"/>
                <w:lang w:val="ru-RU"/>
              </w:rPr>
              <w:t xml:space="preserve">Objectives and Scope of the ESMF </w:t>
            </w:r>
          </w:hyperlink>
          <w:r w:rsidRPr="004C1F38">
            <w:rPr>
              <w:rStyle w:val="Hyperlink"/>
              <w:webHidden/>
              <w:color w:val="000000" w:themeColor="text1"/>
              <w:u w:val="none"/>
            </w:rPr>
            <w:tab/>
          </w:r>
          <w:r w:rsidRPr="004C1F38">
            <w:rPr>
              <w:rStyle w:val="Hyperlink"/>
              <w:webHidden/>
              <w:color w:val="000000" w:themeColor="text1"/>
              <w:u w:val="none"/>
            </w:rPr>
            <w:fldChar w:fldCharType="begin"/>
          </w:r>
          <w:r w:rsidRPr="004C1F38">
            <w:rPr>
              <w:rStyle w:val="Hyperlink"/>
              <w:webHidden/>
              <w:color w:val="000000" w:themeColor="text1"/>
              <w:u w:val="none"/>
            </w:rPr>
            <w:instrText xml:space="preserve"> PAGEREF _Toc101802183 \h </w:instrText>
          </w:r>
          <w:r w:rsidRPr="004C1F38">
            <w:rPr>
              <w:rStyle w:val="Hyperlink"/>
              <w:webHidden/>
              <w:color w:val="000000" w:themeColor="text1"/>
              <w:u w:val="none"/>
            </w:rPr>
          </w:r>
          <w:r w:rsidRPr="004C1F38">
            <w:rPr>
              <w:rStyle w:val="Hyperlink"/>
              <w:webHidden/>
              <w:color w:val="000000" w:themeColor="text1"/>
              <w:u w:val="none"/>
            </w:rPr>
            <w:fldChar w:fldCharType="separate"/>
          </w:r>
          <w:hyperlink w:anchor="_Toc101802183" w:history="1">
            <w:r w:rsidRPr="004C1F38">
              <w:rPr>
                <w:rStyle w:val="Hyperlink"/>
                <w:webHidden/>
                <w:color w:val="000000" w:themeColor="text1"/>
                <w:u w:val="none"/>
              </w:rPr>
              <w:t xml:space="preserve">1 </w:t>
            </w:r>
          </w:hyperlink>
          <w:r w:rsidRPr="004C1F38">
            <w:rPr>
              <w:rStyle w:val="Hyperlink"/>
              <w:webHidden/>
              <w:color w:val="000000" w:themeColor="text1"/>
              <w:u w:val="none"/>
            </w:rPr>
            <w:fldChar w:fldCharType="end"/>
          </w:r>
          <w:r w:rsidR="004336D9" w:rsidRPr="004C1F38">
            <w:rPr>
              <w:color w:val="000000" w:themeColor="text1"/>
              <w:lang w:val="ru-RU"/>
            </w:rPr>
            <w:t>2</w:t>
          </w:r>
        </w:p>
        <w:p w14:paraId="4559B018" w14:textId="3E0C50C3" w:rsidR="00A22440" w:rsidRPr="004C1F38" w:rsidRDefault="00A22440" w:rsidP="006B5E5E">
          <w:pPr>
            <w:pStyle w:val="TOC2"/>
            <w:spacing w:after="0" w:line="240" w:lineRule="auto"/>
            <w:rPr>
              <w:rFonts w:eastAsiaTheme="minorEastAsia"/>
              <w:color w:val="000000" w:themeColor="text1"/>
              <w:lang w:val="ru-RU" w:eastAsia="ru-RU"/>
            </w:rPr>
          </w:pPr>
          <w:hyperlink w:anchor="_Toc101802183" w:history="1">
            <w:r w:rsidRPr="004C1F38">
              <w:rPr>
                <w:rStyle w:val="Hyperlink"/>
                <w:color w:val="000000" w:themeColor="text1"/>
                <w:u w:val="none"/>
              </w:rPr>
              <w:t>1.</w:t>
            </w:r>
            <w:r w:rsidR="00691F4C">
              <w:rPr>
                <w:rStyle w:val="Hyperlink"/>
                <w:color w:val="000000" w:themeColor="text1"/>
                <w:u w:val="none"/>
                <w:lang w:val="ru-RU"/>
              </w:rPr>
              <w:t>7</w:t>
            </w:r>
          </w:hyperlink>
          <w:hyperlink w:anchor="_Toc101802183" w:history="1">
            <w:r w:rsidR="00505E22" w:rsidRPr="004C1F38">
              <w:rPr>
                <w:rStyle w:val="Hyperlink"/>
                <w:color w:val="000000" w:themeColor="text1"/>
                <w:u w:val="none"/>
                <w:lang w:val="ru-RU"/>
              </w:rPr>
              <w:t>​</w:t>
            </w:r>
          </w:hyperlink>
          <w:hyperlink w:anchor="_Toc101802183" w:history="1">
            <w:r w:rsidRPr="004C1F38">
              <w:rPr>
                <w:rStyle w:val="Hyperlink"/>
                <w:color w:val="000000" w:themeColor="text1"/>
                <w:u w:val="none"/>
              </w:rPr>
              <w:t xml:space="preserve"> </w:t>
            </w:r>
          </w:hyperlink>
          <w:hyperlink w:anchor="_Toc101802183" w:history="1">
            <w:r w:rsidR="00505E22" w:rsidRPr="004C1F38">
              <w:rPr>
                <w:rStyle w:val="Hyperlink"/>
                <w:color w:val="000000" w:themeColor="text1"/>
                <w:u w:val="none"/>
                <w:lang w:val="ru-RU"/>
              </w:rPr>
              <w:t xml:space="preserve">Information Disclosure and Stakeholder Consultations </w:t>
            </w:r>
          </w:hyperlink>
          <w:r w:rsidRPr="004C1F38">
            <w:rPr>
              <w:rStyle w:val="Hyperlink"/>
              <w:webHidden/>
              <w:color w:val="000000" w:themeColor="text1"/>
              <w:u w:val="none"/>
            </w:rPr>
            <w:tab/>
          </w:r>
          <w:r w:rsidRPr="004C1F38">
            <w:rPr>
              <w:rStyle w:val="Hyperlink"/>
              <w:webHidden/>
              <w:color w:val="000000" w:themeColor="text1"/>
              <w:u w:val="none"/>
            </w:rPr>
            <w:fldChar w:fldCharType="begin"/>
          </w:r>
          <w:r w:rsidRPr="004C1F38">
            <w:rPr>
              <w:rStyle w:val="Hyperlink"/>
              <w:webHidden/>
              <w:color w:val="000000" w:themeColor="text1"/>
              <w:u w:val="none"/>
            </w:rPr>
            <w:instrText xml:space="preserve"> PAGEREF _Toc101802183 \h </w:instrText>
          </w:r>
          <w:r w:rsidRPr="004C1F38">
            <w:rPr>
              <w:rStyle w:val="Hyperlink"/>
              <w:webHidden/>
              <w:color w:val="000000" w:themeColor="text1"/>
              <w:u w:val="none"/>
            </w:rPr>
          </w:r>
          <w:r w:rsidRPr="004C1F38">
            <w:rPr>
              <w:rStyle w:val="Hyperlink"/>
              <w:webHidden/>
              <w:color w:val="000000" w:themeColor="text1"/>
              <w:u w:val="none"/>
            </w:rPr>
            <w:fldChar w:fldCharType="separate"/>
          </w:r>
          <w:hyperlink w:anchor="_Toc101802183" w:history="1">
            <w:r w:rsidRPr="004C1F38">
              <w:rPr>
                <w:rStyle w:val="Hyperlink"/>
                <w:webHidden/>
                <w:color w:val="000000" w:themeColor="text1"/>
                <w:u w:val="none"/>
              </w:rPr>
              <w:t xml:space="preserve">1 </w:t>
            </w:r>
          </w:hyperlink>
          <w:r w:rsidRPr="004C1F38">
            <w:rPr>
              <w:rStyle w:val="Hyperlink"/>
              <w:webHidden/>
              <w:color w:val="000000" w:themeColor="text1"/>
              <w:u w:val="none"/>
            </w:rPr>
            <w:fldChar w:fldCharType="end"/>
          </w:r>
          <w:r w:rsidR="004336D9" w:rsidRPr="004C1F38">
            <w:rPr>
              <w:color w:val="000000" w:themeColor="text1"/>
              <w:lang w:val="ru-RU"/>
            </w:rPr>
            <w:t>4</w:t>
          </w:r>
        </w:p>
        <w:p w14:paraId="50FC5760" w14:textId="7A306A15" w:rsidR="003C1D78" w:rsidRPr="004C1F38" w:rsidRDefault="003C1D78" w:rsidP="00DF20D5">
          <w:pPr>
            <w:pStyle w:val="TOC1"/>
            <w:spacing w:after="0" w:line="240" w:lineRule="auto"/>
            <w:rPr>
              <w:rFonts w:eastAsiaTheme="minorEastAsia"/>
              <w:b w:val="0"/>
              <w:bCs w:val="0"/>
              <w:color w:val="000000" w:themeColor="text1"/>
              <w:lang w:val="ru-RU" w:eastAsia="ru-RU"/>
            </w:rPr>
          </w:pPr>
          <w:hyperlink w:anchor="_Toc101802185" w:history="1">
            <w:r w:rsidRPr="004C1F38">
              <w:rPr>
                <w:rStyle w:val="Hyperlink"/>
                <w:color w:val="000000" w:themeColor="text1"/>
                <w:u w:val="none"/>
              </w:rPr>
              <w:t xml:space="preserve">2.LEGISLATIVE </w:t>
            </w:r>
          </w:hyperlink>
          <w:r w:rsidR="00DF20D5" w:rsidRPr="004C1F38">
            <w:rPr>
              <w:color w:val="000000" w:themeColor="text1"/>
            </w:rPr>
            <w:t xml:space="preserve"> </w:t>
          </w:r>
          <w:r w:rsidR="00DF20D5" w:rsidRPr="004C1F38">
            <w:rPr>
              <w:rStyle w:val="Hyperlink"/>
              <w:color w:val="000000" w:themeColor="text1"/>
              <w:u w:val="none"/>
            </w:rPr>
            <w:t>AND REGULATORY FRAMEWORK</w:t>
          </w:r>
          <w:hyperlink w:anchor="_Toc101802185" w:history="1">
            <w:r w:rsidRPr="004C1F38">
              <w:rPr>
                <w:rStyle w:val="Hyperlink"/>
                <w:b w:val="0"/>
                <w:bCs w:val="0"/>
                <w:color w:val="000000" w:themeColor="text1"/>
                <w:u w:val="none"/>
              </w:rPr>
              <w:t xml:space="preserve"> </w:t>
            </w:r>
          </w:hyperlink>
          <w:r w:rsidRPr="004C1F38">
            <w:rPr>
              <w:b w:val="0"/>
              <w:bCs w:val="0"/>
              <w:webHidden/>
              <w:color w:val="000000" w:themeColor="text1"/>
            </w:rPr>
            <w:tab/>
          </w:r>
          <w:r w:rsidRPr="004C1F38">
            <w:rPr>
              <w:b w:val="0"/>
              <w:bCs w:val="0"/>
              <w:webHidden/>
              <w:color w:val="000000" w:themeColor="text1"/>
            </w:rPr>
            <w:fldChar w:fldCharType="begin"/>
          </w:r>
          <w:r w:rsidRPr="004C1F38">
            <w:rPr>
              <w:b w:val="0"/>
              <w:bCs w:val="0"/>
              <w:webHidden/>
              <w:color w:val="000000" w:themeColor="text1"/>
            </w:rPr>
            <w:instrText xml:space="preserve"> PAGEREF _Toc101802185 \h </w:instrText>
          </w:r>
          <w:r w:rsidRPr="004C1F38">
            <w:rPr>
              <w:b w:val="0"/>
              <w:bCs w:val="0"/>
              <w:webHidden/>
              <w:color w:val="000000" w:themeColor="text1"/>
            </w:rPr>
          </w:r>
          <w:r w:rsidRPr="004C1F38">
            <w:rPr>
              <w:b w:val="0"/>
              <w:bCs w:val="0"/>
              <w:webHidden/>
              <w:color w:val="000000" w:themeColor="text1"/>
            </w:rPr>
            <w:fldChar w:fldCharType="separate"/>
          </w:r>
          <w:hyperlink w:anchor="_Toc101802185" w:history="1">
            <w:r w:rsidRPr="004C1F38">
              <w:rPr>
                <w:b w:val="0"/>
                <w:bCs w:val="0"/>
                <w:webHidden/>
                <w:color w:val="000000" w:themeColor="text1"/>
              </w:rPr>
              <w:t xml:space="preserve">1 </w:t>
            </w:r>
          </w:hyperlink>
          <w:r w:rsidRPr="004C1F38">
            <w:rPr>
              <w:b w:val="0"/>
              <w:bCs w:val="0"/>
              <w:webHidden/>
              <w:color w:val="000000" w:themeColor="text1"/>
            </w:rPr>
            <w:fldChar w:fldCharType="end"/>
          </w:r>
          <w:r w:rsidR="004336D9" w:rsidRPr="004C1F38">
            <w:rPr>
              <w:b w:val="0"/>
              <w:bCs w:val="0"/>
              <w:color w:val="000000" w:themeColor="text1"/>
              <w:lang w:val="ru-RU"/>
            </w:rPr>
            <w:t>5</w:t>
          </w:r>
        </w:p>
        <w:p w14:paraId="7BB0D16B" w14:textId="6D8D6E51" w:rsidR="003C1D78" w:rsidRPr="004C1F38" w:rsidRDefault="003C1D78" w:rsidP="006B5E5E">
          <w:pPr>
            <w:pStyle w:val="TOC2"/>
            <w:spacing w:after="0" w:line="240" w:lineRule="auto"/>
            <w:rPr>
              <w:rFonts w:eastAsiaTheme="minorEastAsia"/>
              <w:lang w:val="ru-RU" w:eastAsia="ru-RU"/>
            </w:rPr>
          </w:pPr>
          <w:hyperlink w:anchor="_Toc101802186" w:history="1">
            <w:r w:rsidRPr="004C1F38">
              <w:rPr>
                <w:rStyle w:val="Hyperlink"/>
                <w:color w:val="000000" w:themeColor="text1"/>
                <w:u w:val="none"/>
              </w:rPr>
              <w:t>2.1</w:t>
            </w:r>
          </w:hyperlink>
          <w:hyperlink w:anchor="_Toc101802186" w:history="1">
            <w:r w:rsidR="001D0575" w:rsidRPr="004C1F38">
              <w:rPr>
                <w:rStyle w:val="Hyperlink"/>
                <w:color w:val="000000" w:themeColor="text1"/>
                <w:u w:val="none"/>
                <w:lang w:val="ru-RU"/>
              </w:rPr>
              <w:t xml:space="preserve"> </w:t>
            </w:r>
          </w:hyperlink>
          <w:hyperlink w:anchor="_Toc101802186" w:history="1">
            <w:r w:rsidRPr="004C1F38">
              <w:rPr>
                <w:rStyle w:val="Hyperlink"/>
                <w:color w:val="000000" w:themeColor="text1"/>
                <w:u w:val="none"/>
              </w:rPr>
              <w:t xml:space="preserve">Overview of Environmental Legislative Framework in the Republic of Tajikistan </w:t>
            </w:r>
          </w:hyperlink>
          <w:r w:rsidRPr="004C1F38">
            <w:rPr>
              <w:webHidden/>
            </w:rPr>
            <w:tab/>
          </w:r>
          <w:r w:rsidRPr="004C1F38">
            <w:rPr>
              <w:b/>
              <w:webHidden/>
            </w:rPr>
            <w:fldChar w:fldCharType="begin"/>
          </w:r>
          <w:r w:rsidRPr="004C1F38">
            <w:rPr>
              <w:webHidden/>
            </w:rPr>
            <w:instrText xml:space="preserve"> PAGEREF _Toc101802186 \h </w:instrText>
          </w:r>
          <w:r w:rsidRPr="004C1F38">
            <w:rPr>
              <w:b/>
              <w:webHidden/>
            </w:rPr>
          </w:r>
          <w:r w:rsidRPr="004C1F38">
            <w:rPr>
              <w:b/>
              <w:webHidden/>
            </w:rPr>
            <w:fldChar w:fldCharType="separate"/>
          </w:r>
          <w:hyperlink w:anchor="_Toc101802186" w:history="1">
            <w:r w:rsidRPr="004C1F38">
              <w:rPr>
                <w:webHidden/>
              </w:rPr>
              <w:t xml:space="preserve">1 </w:t>
            </w:r>
          </w:hyperlink>
          <w:r w:rsidRPr="004C1F38">
            <w:rPr>
              <w:b/>
              <w:webHidden/>
            </w:rPr>
            <w:fldChar w:fldCharType="end"/>
          </w:r>
          <w:r w:rsidR="004336D9" w:rsidRPr="004C1F38">
            <w:rPr>
              <w:lang w:val="ru-RU"/>
            </w:rPr>
            <w:t>5</w:t>
          </w:r>
        </w:p>
        <w:p w14:paraId="495EE404" w14:textId="7EB9034B" w:rsidR="003C1D78" w:rsidRPr="004C1F38" w:rsidRDefault="003C1D78" w:rsidP="006B5E5E">
          <w:pPr>
            <w:pStyle w:val="TOC2"/>
            <w:spacing w:after="0" w:line="240" w:lineRule="auto"/>
            <w:rPr>
              <w:rFonts w:eastAsiaTheme="minorEastAsia"/>
              <w:lang w:eastAsia="ru-RU"/>
            </w:rPr>
          </w:pPr>
          <w:hyperlink w:anchor="_Toc101802187" w:history="1">
            <w:r w:rsidRPr="004C1F38">
              <w:rPr>
                <w:rStyle w:val="Hyperlink"/>
              </w:rPr>
              <w:t xml:space="preserve">2.2 Overview of Social Legislative Framework in the Republic of Tajikistan </w:t>
            </w:r>
          </w:hyperlink>
          <w:r w:rsidRPr="004C1F38">
            <w:rPr>
              <w:webHidden/>
            </w:rPr>
            <w:tab/>
          </w:r>
          <w:hyperlink w:anchor="_Toc101802187" w:history="1">
            <w:r w:rsidR="00812BBE" w:rsidRPr="004C1F38">
              <w:rPr>
                <w:bCs w:val="0"/>
                <w:webHidden/>
                <w:lang w:val="ru-RU"/>
              </w:rPr>
              <w:t xml:space="preserve">2 </w:t>
            </w:r>
          </w:hyperlink>
          <w:hyperlink w:anchor="_Toc101802187" w:history="1">
            <w:r w:rsidR="000A0DDF" w:rsidRPr="004C1F38">
              <w:rPr>
                <w:bCs w:val="0"/>
                <w:webHidden/>
                <w:lang w:val="ru-RU"/>
              </w:rPr>
              <w:t>1</w:t>
            </w:r>
          </w:hyperlink>
        </w:p>
        <w:p w14:paraId="585E47E4" w14:textId="2D20B7BB" w:rsidR="003C1D78" w:rsidRPr="004C1F38" w:rsidRDefault="003C1D78" w:rsidP="006B5E5E">
          <w:pPr>
            <w:pStyle w:val="TOC2"/>
            <w:spacing w:after="0" w:line="240" w:lineRule="auto"/>
            <w:rPr>
              <w:rFonts w:eastAsiaTheme="minorEastAsia"/>
              <w:lang w:eastAsia="ru-RU"/>
            </w:rPr>
          </w:pPr>
          <w:hyperlink w:anchor="_Toc101802188" w:history="1">
            <w:r w:rsidRPr="004C1F38">
              <w:rPr>
                <w:rStyle w:val="Hyperlink"/>
              </w:rPr>
              <w:t xml:space="preserve">2.3 National Institutional Framework for ESMF implementation </w:t>
            </w:r>
          </w:hyperlink>
          <w:r w:rsidRPr="004C1F38">
            <w:rPr>
              <w:webHidden/>
            </w:rPr>
            <w:tab/>
          </w:r>
          <w:r w:rsidRPr="004C1F38">
            <w:rPr>
              <w:b/>
              <w:webHidden/>
            </w:rPr>
            <w:fldChar w:fldCharType="begin"/>
          </w:r>
          <w:r w:rsidRPr="004C1F38">
            <w:rPr>
              <w:webHidden/>
            </w:rPr>
            <w:instrText xml:space="preserve"> PAGEREF _Toc101802188 \h </w:instrText>
          </w:r>
          <w:r w:rsidRPr="004C1F38">
            <w:rPr>
              <w:b/>
              <w:webHidden/>
            </w:rPr>
          </w:r>
          <w:r w:rsidRPr="004C1F38">
            <w:rPr>
              <w:b/>
              <w:webHidden/>
            </w:rPr>
            <w:fldChar w:fldCharType="separate"/>
          </w:r>
          <w:hyperlink w:anchor="_Toc101802188" w:history="1">
            <w:r w:rsidRPr="004C1F38">
              <w:rPr>
                <w:webHidden/>
              </w:rPr>
              <w:t xml:space="preserve">2 </w:t>
            </w:r>
          </w:hyperlink>
          <w:r w:rsidRPr="004C1F38">
            <w:rPr>
              <w:b/>
              <w:webHidden/>
            </w:rPr>
            <w:fldChar w:fldCharType="end"/>
          </w:r>
          <w:r w:rsidR="00CF41DC" w:rsidRPr="004C1F38">
            <w:t>2</w:t>
          </w:r>
        </w:p>
        <w:p w14:paraId="33F8D8E2" w14:textId="554E4E18" w:rsidR="003C1D78" w:rsidRPr="004C1F38" w:rsidRDefault="003C1D78" w:rsidP="006B5E5E">
          <w:pPr>
            <w:pStyle w:val="TOC2"/>
            <w:spacing w:after="0" w:line="240" w:lineRule="auto"/>
            <w:rPr>
              <w:rFonts w:eastAsiaTheme="minorEastAsia"/>
              <w:lang w:eastAsia="ru-RU"/>
            </w:rPr>
          </w:pPr>
          <w:hyperlink w:anchor="_Toc101802189" w:history="1">
            <w:r w:rsidRPr="004C1F38">
              <w:rPr>
                <w:rStyle w:val="Hyperlink"/>
              </w:rPr>
              <w:t>2.4</w:t>
            </w:r>
          </w:hyperlink>
          <w:hyperlink w:anchor="_Toc101802189" w:history="1">
            <w:r w:rsidR="001D0575" w:rsidRPr="004C1F38">
              <w:rPr>
                <w:rFonts w:eastAsiaTheme="minorEastAsia"/>
                <w:lang w:eastAsia="ru-RU"/>
              </w:rPr>
              <w:t xml:space="preserve"> </w:t>
            </w:r>
          </w:hyperlink>
          <w:hyperlink w:anchor="_Toc101802189" w:history="1">
            <w:r w:rsidRPr="004C1F38">
              <w:rPr>
                <w:rStyle w:val="Hyperlink"/>
              </w:rPr>
              <w:t xml:space="preserve">International Conventions Ratified </w:t>
            </w:r>
          </w:hyperlink>
          <w:r w:rsidRPr="004C1F38">
            <w:rPr>
              <w:webHidden/>
            </w:rPr>
            <w:tab/>
          </w:r>
          <w:r w:rsidRPr="004C1F38">
            <w:rPr>
              <w:b/>
              <w:webHidden/>
            </w:rPr>
            <w:fldChar w:fldCharType="begin"/>
          </w:r>
          <w:r w:rsidRPr="004C1F38">
            <w:rPr>
              <w:webHidden/>
            </w:rPr>
            <w:instrText xml:space="preserve"> PAGEREF _Toc101802189 \h </w:instrText>
          </w:r>
          <w:r w:rsidRPr="004C1F38">
            <w:rPr>
              <w:b/>
              <w:webHidden/>
            </w:rPr>
          </w:r>
          <w:r w:rsidRPr="004C1F38">
            <w:rPr>
              <w:b/>
              <w:webHidden/>
            </w:rPr>
            <w:fldChar w:fldCharType="separate"/>
          </w:r>
          <w:hyperlink w:anchor="_Toc101802189" w:history="1">
            <w:r w:rsidRPr="004C1F38">
              <w:rPr>
                <w:webHidden/>
              </w:rPr>
              <w:t xml:space="preserve">2 </w:t>
            </w:r>
          </w:hyperlink>
          <w:r w:rsidRPr="004C1F38">
            <w:rPr>
              <w:b/>
              <w:webHidden/>
            </w:rPr>
            <w:fldChar w:fldCharType="end"/>
          </w:r>
          <w:r w:rsidR="00B20BD4" w:rsidRPr="004C1F38">
            <w:t>5</w:t>
          </w:r>
        </w:p>
        <w:bookmarkStart w:id="3" w:name="_Hlk223000786"/>
        <w:p w14:paraId="6CA534E2" w14:textId="74542196" w:rsidR="003C1D78" w:rsidRPr="004C1F38" w:rsidRDefault="003C1D78" w:rsidP="006B5E5E">
          <w:pPr>
            <w:pStyle w:val="TOC2"/>
            <w:spacing w:after="0" w:line="240" w:lineRule="auto"/>
          </w:pPr>
          <w:r w:rsidRPr="004C1F38">
            <w:fldChar w:fldCharType="begin"/>
          </w:r>
          <w:r w:rsidRPr="004C1F38">
            <w:instrText>HYPERLINK \l "_Toc101802190"</w:instrText>
          </w:r>
          <w:r w:rsidRPr="004C1F38">
            <w:fldChar w:fldCharType="separate"/>
          </w:r>
          <w:r w:rsidRPr="004C1F38">
            <w:rPr>
              <w:rStyle w:val="Hyperlink"/>
            </w:rPr>
            <w:t xml:space="preserve">2.5 Overview of the World Bank's Environmental and Social Standards </w:t>
          </w:r>
          <w:r w:rsidRPr="004C1F38">
            <w:rPr>
              <w:webHidden/>
            </w:rPr>
            <w:tab/>
          </w:r>
          <w:r w:rsidRPr="004C1F38">
            <w:rPr>
              <w:b/>
              <w:webHidden/>
            </w:rPr>
            <w:fldChar w:fldCharType="begin"/>
          </w:r>
          <w:r w:rsidRPr="004C1F38">
            <w:rPr>
              <w:webHidden/>
            </w:rPr>
            <w:instrText xml:space="preserve"> PAGEREF _Toc101802190 \h </w:instrText>
          </w:r>
          <w:r w:rsidRPr="004C1F38">
            <w:rPr>
              <w:b/>
              <w:webHidden/>
            </w:rPr>
          </w:r>
          <w:r w:rsidRPr="004C1F38">
            <w:rPr>
              <w:b/>
              <w:webHidden/>
            </w:rPr>
            <w:fldChar w:fldCharType="separate"/>
          </w:r>
          <w:r w:rsidRPr="004C1F38">
            <w:rPr>
              <w:webHidden/>
            </w:rPr>
            <w:t xml:space="preserve">2 </w:t>
          </w:r>
          <w:r w:rsidRPr="004C1F38">
            <w:rPr>
              <w:b/>
              <w:webHidden/>
            </w:rPr>
            <w:fldChar w:fldCharType="end"/>
          </w:r>
          <w:r w:rsidRPr="004C1F38">
            <w:fldChar w:fldCharType="end"/>
          </w:r>
          <w:r w:rsidR="00B20BD4" w:rsidRPr="004C1F38">
            <w:t>5</w:t>
          </w:r>
        </w:p>
        <w:p w14:paraId="373D4C4F" w14:textId="3737134E" w:rsidR="004461A3" w:rsidRPr="004C1F38" w:rsidRDefault="004461A3" w:rsidP="006B5E5E">
          <w:pPr>
            <w:pStyle w:val="NoSpacing"/>
            <w:tabs>
              <w:tab w:val="left" w:pos="426"/>
            </w:tabs>
            <w:ind w:left="426" w:hanging="142"/>
            <w:rPr>
              <w:rFonts w:ascii="Times New Roman" w:eastAsia="Calibri" w:hAnsi="Times New Roman" w:cs="Times New Roman"/>
              <w:i/>
              <w:iCs/>
              <w:spacing w:val="11"/>
              <w:sz w:val="20"/>
              <w:szCs w:val="20"/>
              <w:lang w:val="en-US"/>
            </w:rPr>
          </w:pPr>
          <w:r w:rsidRPr="004C1F38">
            <w:rPr>
              <w:rFonts w:ascii="Times New Roman" w:eastAsia="Calibri" w:hAnsi="Times New Roman" w:cs="Times New Roman"/>
              <w:i/>
              <w:iCs/>
              <w:spacing w:val="11"/>
              <w:sz w:val="20"/>
              <w:szCs w:val="20"/>
              <w:lang w:val="en-US"/>
            </w:rPr>
            <w:t>Table 2</w:t>
          </w:r>
          <w:r w:rsidRPr="004C1F38">
            <w:rPr>
              <w:rFonts w:ascii="Times New Roman" w:eastAsia="Calibri" w:hAnsi="Times New Roman" w:cs="Times New Roman"/>
              <w:i/>
              <w:iCs/>
              <w:spacing w:val="7"/>
              <w:sz w:val="20"/>
              <w:szCs w:val="20"/>
              <w:lang w:val="en-US"/>
            </w:rPr>
            <w:t>:</w:t>
          </w:r>
          <w:r w:rsidRPr="004C1F38">
            <w:rPr>
              <w:rFonts w:ascii="Times New Roman" w:eastAsia="Calibri" w:hAnsi="Times New Roman" w:cs="Times New Roman"/>
              <w:i/>
              <w:iCs/>
              <w:sz w:val="20"/>
              <w:szCs w:val="20"/>
              <w:lang w:val="en-US"/>
            </w:rPr>
            <w:t xml:space="preserve"> </w:t>
          </w:r>
          <w:r w:rsidRPr="004C1F38">
            <w:rPr>
              <w:rFonts w:ascii="Times New Roman" w:eastAsia="Calibri" w:hAnsi="Times New Roman" w:cs="Times New Roman"/>
              <w:i/>
              <w:iCs/>
              <w:spacing w:val="11"/>
              <w:sz w:val="20"/>
              <w:szCs w:val="20"/>
              <w:lang w:val="en-US"/>
            </w:rPr>
            <w:t xml:space="preserve">The WB Environmental and Social Standards relevant to the Project </w:t>
          </w:r>
          <w:r w:rsidRPr="004C1F38">
            <w:rPr>
              <w:rFonts w:ascii="Times New Roman" w:eastAsia="Calibri" w:hAnsi="Times New Roman" w:cs="Times New Roman"/>
              <w:spacing w:val="11"/>
              <w:sz w:val="20"/>
              <w:szCs w:val="20"/>
              <w:lang w:val="en-US"/>
            </w:rPr>
            <w:t>…………………….26</w:t>
          </w:r>
        </w:p>
        <w:bookmarkEnd w:id="3"/>
        <w:p w14:paraId="60BC484E" w14:textId="58AE7169" w:rsidR="00557DF0" w:rsidRPr="004C1F38" w:rsidRDefault="00557DF0" w:rsidP="006B5E5E">
          <w:pPr>
            <w:pStyle w:val="TOC2"/>
            <w:spacing w:after="0" w:line="240" w:lineRule="auto"/>
            <w:rPr>
              <w:lang w:val="ru-RU"/>
            </w:rPr>
          </w:pPr>
          <w:r w:rsidRPr="004C1F38">
            <w:fldChar w:fldCharType="begin"/>
          </w:r>
          <w:r w:rsidRPr="004C1F38">
            <w:instrText>HYPERLINK \l "_Toc101802190"</w:instrText>
          </w:r>
          <w:r w:rsidRPr="004C1F38">
            <w:fldChar w:fldCharType="separate"/>
          </w:r>
          <w:r w:rsidRPr="004C1F38">
            <w:rPr>
              <w:rStyle w:val="Hyperlink"/>
            </w:rPr>
            <w:t xml:space="preserve">2. </w:t>
          </w:r>
          <w:r w:rsidRPr="004C1F38">
            <w:rPr>
              <w:rStyle w:val="Hyperlink"/>
              <w:lang w:val="ru-RU"/>
            </w:rPr>
            <w:t xml:space="preserve">6. </w:t>
          </w:r>
          <w:r w:rsidRPr="004C1F38">
            <w:rPr>
              <w:rStyle w:val="Hyperlink"/>
            </w:rPr>
            <w:t xml:space="preserve">Environmental, Health, and Safety Guidelines </w:t>
          </w:r>
          <w:r w:rsidRPr="004C1F38">
            <w:rPr>
              <w:webHidden/>
            </w:rPr>
            <w:tab/>
          </w:r>
          <w:r w:rsidR="00C77CE7" w:rsidRPr="004C1F38">
            <w:rPr>
              <w:bCs w:val="0"/>
              <w:webHidden/>
              <w:lang w:val="ru-RU"/>
            </w:rPr>
            <w:t>34</w:t>
          </w:r>
          <w:r w:rsidRPr="004C1F38">
            <w:fldChar w:fldCharType="end"/>
          </w:r>
        </w:p>
        <w:p w14:paraId="18EAB9B1" w14:textId="6E52757B" w:rsidR="003C1D78" w:rsidRPr="004C1F38" w:rsidRDefault="003C1D78" w:rsidP="00FE4803">
          <w:pPr>
            <w:pStyle w:val="TOC1"/>
            <w:tabs>
              <w:tab w:val="clear" w:pos="9345"/>
              <w:tab w:val="right" w:leader="dot" w:pos="9355"/>
            </w:tabs>
            <w:spacing w:after="0" w:line="240" w:lineRule="auto"/>
            <w:rPr>
              <w:rFonts w:eastAsiaTheme="minorEastAsia"/>
              <w:color w:val="000000" w:themeColor="text1"/>
              <w:lang w:val="ru-RU" w:eastAsia="ru-RU"/>
            </w:rPr>
          </w:pPr>
          <w:hyperlink w:anchor="_Toc101802191" w:history="1">
            <w:r w:rsidRPr="004C1F38">
              <w:rPr>
                <w:rStyle w:val="Hyperlink"/>
              </w:rPr>
              <w:t xml:space="preserve">3. </w:t>
            </w:r>
          </w:hyperlink>
          <w:r w:rsidRPr="004C1F38">
            <w:rPr>
              <w:rFonts w:eastAsiaTheme="minorEastAsia"/>
              <w:color w:val="000000" w:themeColor="text1"/>
              <w:lang w:eastAsia="ru-RU"/>
            </w:rPr>
            <w:tab/>
          </w:r>
          <w:hyperlink w:anchor="_Toc101802191" w:history="1">
            <w:r w:rsidRPr="004C1F38">
              <w:rPr>
                <w:rStyle w:val="Hyperlink"/>
                <w:color w:val="000000" w:themeColor="text1"/>
              </w:rPr>
              <w:t xml:space="preserve">ENVIRONMENTAL </w:t>
            </w:r>
          </w:hyperlink>
          <w:hyperlink w:anchor="_Toc101802191" w:history="1">
            <w:r w:rsidR="0009189B" w:rsidRPr="004C1F38">
              <w:rPr>
                <w:rStyle w:val="Hyperlink"/>
                <w:color w:val="000000" w:themeColor="text1"/>
              </w:rPr>
              <w:t xml:space="preserve">AND </w:t>
            </w:r>
          </w:hyperlink>
          <w:hyperlink w:anchor="_Toc101802191" w:history="1">
            <w:r w:rsidR="0009189B" w:rsidRPr="004C1F38">
              <w:rPr>
                <w:rStyle w:val="Hyperlink"/>
                <w:color w:val="000000" w:themeColor="text1"/>
              </w:rPr>
              <w:t>SOCIAL</w:t>
            </w:r>
          </w:hyperlink>
          <w:hyperlink w:anchor="_Toc101802191" w:history="1">
            <w:r w:rsidR="0009189B" w:rsidRPr="004C1F38">
              <w:rPr>
                <w:rStyle w:val="Hyperlink"/>
                <w:color w:val="000000" w:themeColor="text1"/>
              </w:rPr>
              <w:t xml:space="preserve"> </w:t>
            </w:r>
          </w:hyperlink>
          <w:hyperlink w:anchor="_Toc101802191" w:history="1">
            <w:r w:rsidRPr="004C1F38">
              <w:rPr>
                <w:rStyle w:val="Hyperlink"/>
                <w:color w:val="000000" w:themeColor="text1"/>
              </w:rPr>
              <w:t xml:space="preserve">BASELINE </w:t>
            </w:r>
          </w:hyperlink>
          <w:r w:rsidRPr="004C1F38">
            <w:rPr>
              <w:b w:val="0"/>
              <w:bCs w:val="0"/>
              <w:webHidden/>
              <w:color w:val="000000" w:themeColor="text1"/>
            </w:rPr>
            <w:tab/>
          </w:r>
          <w:r w:rsidRPr="004C1F38">
            <w:rPr>
              <w:b w:val="0"/>
              <w:bCs w:val="0"/>
              <w:webHidden/>
              <w:color w:val="000000" w:themeColor="text1"/>
            </w:rPr>
            <w:fldChar w:fldCharType="begin"/>
          </w:r>
          <w:r w:rsidRPr="004C1F38">
            <w:rPr>
              <w:b w:val="0"/>
              <w:bCs w:val="0"/>
              <w:webHidden/>
              <w:color w:val="000000" w:themeColor="text1"/>
            </w:rPr>
            <w:instrText xml:space="preserve"> PAGEREF _Toc101802191 \h </w:instrText>
          </w:r>
          <w:r w:rsidRPr="004C1F38">
            <w:rPr>
              <w:b w:val="0"/>
              <w:bCs w:val="0"/>
              <w:webHidden/>
              <w:color w:val="000000" w:themeColor="text1"/>
            </w:rPr>
          </w:r>
          <w:r w:rsidRPr="004C1F38">
            <w:rPr>
              <w:b w:val="0"/>
              <w:bCs w:val="0"/>
              <w:webHidden/>
              <w:color w:val="000000" w:themeColor="text1"/>
            </w:rPr>
            <w:fldChar w:fldCharType="separate"/>
          </w:r>
          <w:hyperlink w:anchor="_Toc101802191" w:history="1">
            <w:r w:rsidRPr="004C1F38">
              <w:rPr>
                <w:b w:val="0"/>
                <w:bCs w:val="0"/>
                <w:webHidden/>
                <w:color w:val="000000" w:themeColor="text1"/>
              </w:rPr>
              <w:t xml:space="preserve">3 </w:t>
            </w:r>
          </w:hyperlink>
          <w:r w:rsidRPr="004C1F38">
            <w:rPr>
              <w:b w:val="0"/>
              <w:bCs w:val="0"/>
              <w:webHidden/>
              <w:color w:val="000000" w:themeColor="text1"/>
            </w:rPr>
            <w:fldChar w:fldCharType="end"/>
          </w:r>
          <w:r w:rsidR="00CF41DC" w:rsidRPr="004C1F38">
            <w:rPr>
              <w:b w:val="0"/>
              <w:bCs w:val="0"/>
              <w:color w:val="000000" w:themeColor="text1"/>
              <w:lang w:val="ru-RU"/>
            </w:rPr>
            <w:t>4</w:t>
          </w:r>
        </w:p>
        <w:p w14:paraId="7FE26AE0" w14:textId="67D0A2DF" w:rsidR="003C1D78" w:rsidRPr="004C1F38" w:rsidRDefault="003C1D78" w:rsidP="00FE4803">
          <w:pPr>
            <w:pStyle w:val="TOC2"/>
            <w:spacing w:after="0" w:line="240" w:lineRule="auto"/>
            <w:rPr>
              <w:rFonts w:eastAsiaTheme="minorEastAsia"/>
              <w:color w:val="000000" w:themeColor="text1"/>
              <w:lang w:val="ru-RU" w:eastAsia="ru-RU"/>
            </w:rPr>
          </w:pPr>
          <w:hyperlink w:anchor="_Toc101802192" w:history="1">
            <w:r w:rsidRPr="004C1F38">
              <w:rPr>
                <w:rStyle w:val="Hyperlink"/>
                <w:color w:val="000000" w:themeColor="text1"/>
                <w:u w:val="none"/>
              </w:rPr>
              <w:t>3.1</w:t>
            </w:r>
          </w:hyperlink>
          <w:hyperlink w:anchor="_Toc101802192" w:history="1">
            <w:r w:rsidR="001D0575" w:rsidRPr="004C1F38">
              <w:rPr>
                <w:rFonts w:eastAsiaTheme="minorEastAsia"/>
                <w:color w:val="000000" w:themeColor="text1"/>
                <w:lang w:val="ru-RU" w:eastAsia="ru-RU"/>
              </w:rPr>
              <w:t xml:space="preserve"> </w:t>
            </w:r>
          </w:hyperlink>
          <w:hyperlink w:anchor="_Toc101802192" w:history="1">
            <w:r w:rsidR="0009189B" w:rsidRPr="004C1F38">
              <w:rPr>
                <w:color w:val="000000" w:themeColor="text1"/>
              </w:rPr>
              <w:t xml:space="preserve">Project Area and Area of Influence </w:t>
            </w:r>
          </w:hyperlink>
          <w:hyperlink w:anchor="_Toc101802192" w:history="1">
            <w:r w:rsidRPr="004C1F38">
              <w:rPr>
                <w:rStyle w:val="Hyperlink"/>
                <w:color w:val="000000" w:themeColor="text1"/>
                <w:u w:val="none"/>
              </w:rPr>
              <w:t xml:space="preserve">. </w:t>
            </w:r>
          </w:hyperlink>
          <w:r w:rsidRPr="004C1F38">
            <w:rPr>
              <w:webHidden/>
              <w:color w:val="000000" w:themeColor="text1"/>
            </w:rPr>
            <w:tab/>
          </w:r>
          <w:r w:rsidRPr="004C1F38">
            <w:rPr>
              <w:b/>
              <w:webHidden/>
              <w:color w:val="000000" w:themeColor="text1"/>
            </w:rPr>
            <w:fldChar w:fldCharType="begin"/>
          </w:r>
          <w:r w:rsidRPr="004C1F38">
            <w:rPr>
              <w:webHidden/>
              <w:color w:val="000000" w:themeColor="text1"/>
            </w:rPr>
            <w:instrText xml:space="preserve"> PAGEREF _Toc101802192 \h </w:instrText>
          </w:r>
          <w:r w:rsidRPr="004C1F38">
            <w:rPr>
              <w:b/>
              <w:webHidden/>
              <w:color w:val="000000" w:themeColor="text1"/>
            </w:rPr>
          </w:r>
          <w:r w:rsidRPr="004C1F38">
            <w:rPr>
              <w:b/>
              <w:webHidden/>
              <w:color w:val="000000" w:themeColor="text1"/>
            </w:rPr>
            <w:fldChar w:fldCharType="separate"/>
          </w:r>
          <w:hyperlink w:anchor="_Toc101802192" w:history="1">
            <w:r w:rsidRPr="004C1F38">
              <w:rPr>
                <w:webHidden/>
                <w:color w:val="000000" w:themeColor="text1"/>
              </w:rPr>
              <w:t xml:space="preserve">3 </w:t>
            </w:r>
          </w:hyperlink>
          <w:r w:rsidRPr="004C1F38">
            <w:rPr>
              <w:b/>
              <w:webHidden/>
              <w:color w:val="000000" w:themeColor="text1"/>
            </w:rPr>
            <w:fldChar w:fldCharType="end"/>
          </w:r>
          <w:r w:rsidR="00CF41DC" w:rsidRPr="004C1F38">
            <w:rPr>
              <w:color w:val="000000" w:themeColor="text1"/>
              <w:lang w:val="ru-RU"/>
            </w:rPr>
            <w:t>4</w:t>
          </w:r>
        </w:p>
        <w:p w14:paraId="32AF52AF" w14:textId="4399CA8E" w:rsidR="003C1D78" w:rsidRPr="004C1F38" w:rsidRDefault="003C1D78" w:rsidP="00FE4803">
          <w:pPr>
            <w:pStyle w:val="TOC2"/>
            <w:spacing w:after="0" w:line="240" w:lineRule="auto"/>
            <w:rPr>
              <w:rFonts w:eastAsiaTheme="minorEastAsia"/>
              <w:color w:val="000000" w:themeColor="text1"/>
              <w:lang w:val="ru-RU" w:eastAsia="ru-RU"/>
            </w:rPr>
          </w:pPr>
          <w:hyperlink w:anchor="_Toc101802195" w:history="1">
            <w:r w:rsidRPr="004C1F38">
              <w:rPr>
                <w:rStyle w:val="Hyperlink"/>
                <w:rFonts w:eastAsia="Times New Roman"/>
                <w:color w:val="000000" w:themeColor="text1"/>
                <w:u w:val="none"/>
              </w:rPr>
              <w:t>3.2</w:t>
            </w:r>
          </w:hyperlink>
          <w:hyperlink w:anchor="_Toc101802195" w:history="1">
            <w:r w:rsidR="001D0575" w:rsidRPr="004C1F38">
              <w:rPr>
                <w:rStyle w:val="Hyperlink"/>
                <w:rFonts w:eastAsiaTheme="minorEastAsia"/>
                <w:color w:val="000000" w:themeColor="text1"/>
                <w:u w:val="none"/>
                <w:lang w:val="ru-RU" w:eastAsia="ru-RU"/>
              </w:rPr>
              <w:t xml:space="preserve"> </w:t>
            </w:r>
          </w:hyperlink>
          <w:hyperlink w:anchor="_Toc101802195" w:history="1">
            <w:r w:rsidR="00CE2567" w:rsidRPr="004C1F38">
              <w:rPr>
                <w:rStyle w:val="Hyperlink"/>
                <w:rFonts w:eastAsia="Times New Roman"/>
                <w:color w:val="000000" w:themeColor="text1"/>
                <w:u w:val="none"/>
                <w:lang w:val="ru-RU"/>
              </w:rPr>
              <w:t xml:space="preserve">Surface and Groundwater Resources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_Toc101802195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195" w:history="1">
            <w:r w:rsidRPr="004C1F38">
              <w:rPr>
                <w:rStyle w:val="Hyperlink"/>
                <w:webHidden/>
                <w:color w:val="000000" w:themeColor="text1"/>
                <w:u w:val="none"/>
              </w:rPr>
              <w:t xml:space="preserve">3 </w:t>
            </w:r>
          </w:hyperlink>
          <w:r w:rsidRPr="004C1F38">
            <w:rPr>
              <w:rStyle w:val="Hyperlink"/>
              <w:b/>
              <w:webHidden/>
              <w:color w:val="000000" w:themeColor="text1"/>
              <w:u w:val="none"/>
            </w:rPr>
            <w:fldChar w:fldCharType="end"/>
          </w:r>
          <w:r w:rsidR="00CF41DC" w:rsidRPr="004C1F38">
            <w:rPr>
              <w:color w:val="000000" w:themeColor="text1"/>
              <w:lang w:val="ru-RU"/>
            </w:rPr>
            <w:t>4</w:t>
          </w:r>
        </w:p>
        <w:p w14:paraId="0B03E4C3" w14:textId="4DF32923" w:rsidR="003C1D78" w:rsidRPr="004C1F38" w:rsidRDefault="003C1D78" w:rsidP="00FE4803">
          <w:pPr>
            <w:pStyle w:val="TOC2"/>
            <w:spacing w:after="0" w:line="240" w:lineRule="auto"/>
            <w:rPr>
              <w:color w:val="000000" w:themeColor="text1"/>
              <w:lang w:val="ru-RU"/>
            </w:rPr>
          </w:pPr>
          <w:hyperlink w:anchor="_Toc101802196" w:history="1">
            <w:r w:rsidRPr="004C1F38">
              <w:rPr>
                <w:rStyle w:val="Hyperlink"/>
                <w:rFonts w:eastAsia="Times New Roman"/>
                <w:color w:val="000000" w:themeColor="text1"/>
                <w:u w:val="none"/>
              </w:rPr>
              <w:t>3.3</w:t>
            </w:r>
          </w:hyperlink>
          <w:hyperlink w:anchor="_Toc101802196" w:history="1">
            <w:r w:rsidR="001D0575" w:rsidRPr="004C1F38">
              <w:rPr>
                <w:rStyle w:val="Hyperlink"/>
                <w:rFonts w:eastAsiaTheme="minorEastAsia"/>
                <w:color w:val="000000" w:themeColor="text1"/>
                <w:u w:val="none"/>
                <w:lang w:val="ru-RU" w:eastAsia="ru-RU"/>
              </w:rPr>
              <w:t xml:space="preserve"> </w:t>
            </w:r>
          </w:hyperlink>
          <w:hyperlink w:anchor="_Toc101802196" w:history="1">
            <w:r w:rsidR="00CE2567" w:rsidRPr="004C1F38">
              <w:rPr>
                <w:rStyle w:val="Hyperlink"/>
                <w:rFonts w:eastAsia="Times New Roman"/>
                <w:color w:val="000000" w:themeColor="text1"/>
                <w:u w:val="none"/>
                <w:lang w:val="ru-RU"/>
              </w:rPr>
              <w:t xml:space="preserve">Irrigation and Drainage Infrastructure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_Toc101802196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196" w:history="1">
            <w:r w:rsidR="004858FB" w:rsidRPr="004C1F38">
              <w:rPr>
                <w:rStyle w:val="Hyperlink"/>
                <w:webHidden/>
                <w:color w:val="000000" w:themeColor="text1"/>
                <w:u w:val="none"/>
                <w:lang w:val="ru-RU"/>
              </w:rPr>
              <w:t xml:space="preserve">3 </w:t>
            </w:r>
          </w:hyperlink>
          <w:hyperlink w:anchor="_Toc101802196" w:history="1">
            <w:r w:rsidR="00EB2AFD" w:rsidRPr="004C1F38">
              <w:rPr>
                <w:rStyle w:val="Hyperlink"/>
                <w:webHidden/>
                <w:color w:val="000000" w:themeColor="text1"/>
                <w:u w:val="none"/>
                <w:lang w:val="ru-RU"/>
              </w:rPr>
              <w:t>5</w:t>
            </w:r>
          </w:hyperlink>
          <w:r w:rsidRPr="004C1F38">
            <w:rPr>
              <w:rStyle w:val="Hyperlink"/>
              <w:b/>
              <w:webHidden/>
              <w:color w:val="000000" w:themeColor="text1"/>
              <w:u w:val="none"/>
            </w:rPr>
            <w:fldChar w:fldCharType="end"/>
          </w:r>
        </w:p>
        <w:p w14:paraId="278F6991" w14:textId="7146D8D0" w:rsidR="00351E09" w:rsidRPr="004C1F38" w:rsidRDefault="00351E09" w:rsidP="00FE4803">
          <w:pPr>
            <w:pStyle w:val="TOC2"/>
            <w:spacing w:after="0" w:line="240" w:lineRule="auto"/>
            <w:rPr>
              <w:rFonts w:eastAsiaTheme="minorEastAsia"/>
              <w:color w:val="000000" w:themeColor="text1"/>
              <w:lang w:eastAsia="ru-RU"/>
            </w:rPr>
          </w:pPr>
          <w:hyperlink w:anchor="_Toc101802196" w:history="1">
            <w:r w:rsidRPr="004C1F38">
              <w:rPr>
                <w:rStyle w:val="Hyperlink"/>
                <w:rFonts w:eastAsia="Times New Roman"/>
                <w:color w:val="000000" w:themeColor="text1"/>
                <w:u w:val="none"/>
              </w:rPr>
              <w:t>3.4</w:t>
            </w:r>
          </w:hyperlink>
          <w:hyperlink w:anchor="_Toc101802196" w:history="1">
            <w:r w:rsidRPr="004C1F38">
              <w:rPr>
                <w:rStyle w:val="Hyperlink"/>
                <w:rFonts w:eastAsia="Times New Roman"/>
                <w:color w:val="000000" w:themeColor="text1"/>
                <w:u w:val="none"/>
                <w:lang w:val="ru-RU"/>
              </w:rPr>
              <w:t>​</w:t>
            </w:r>
          </w:hyperlink>
          <w:hyperlink w:anchor="_Toc101802196" w:history="1">
            <w:r w:rsidR="001D0575" w:rsidRPr="004C1F38">
              <w:rPr>
                <w:rStyle w:val="Hyperlink"/>
                <w:rFonts w:eastAsiaTheme="minorEastAsia"/>
                <w:color w:val="000000" w:themeColor="text1"/>
                <w:u w:val="none"/>
                <w:lang w:val="ru-RU" w:eastAsia="ru-RU"/>
              </w:rPr>
              <w:t xml:space="preserve"> </w:t>
            </w:r>
          </w:hyperlink>
          <w:hyperlink w:anchor="_Toc101802196" w:history="1">
            <w:r w:rsidR="00CE2567" w:rsidRPr="004C1F38">
              <w:rPr>
                <w:rStyle w:val="Hyperlink"/>
                <w:rFonts w:eastAsia="Times New Roman"/>
                <w:color w:val="000000" w:themeColor="text1"/>
                <w:u w:val="none"/>
                <w:lang w:val="ru-RU"/>
              </w:rPr>
              <w:t xml:space="preserve">Environmental Conditions and Biodiversity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_Toc101802196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196" w:history="1">
            <w:r w:rsidR="004858FB" w:rsidRPr="004C1F38">
              <w:rPr>
                <w:rStyle w:val="Hyperlink"/>
                <w:webHidden/>
                <w:color w:val="000000" w:themeColor="text1"/>
                <w:u w:val="none"/>
                <w:lang w:val="ru-RU"/>
              </w:rPr>
              <w:t xml:space="preserve">3 </w:t>
            </w:r>
          </w:hyperlink>
          <w:hyperlink w:anchor="_Toc101802196" w:history="1">
            <w:r w:rsidR="00EB2AFD" w:rsidRPr="004C1F38">
              <w:rPr>
                <w:rStyle w:val="Hyperlink"/>
                <w:webHidden/>
                <w:color w:val="000000" w:themeColor="text1"/>
                <w:u w:val="none"/>
                <w:lang w:val="ru-RU"/>
              </w:rPr>
              <w:t>5</w:t>
            </w:r>
          </w:hyperlink>
          <w:r w:rsidRPr="004C1F38">
            <w:rPr>
              <w:rStyle w:val="Hyperlink"/>
              <w:b/>
              <w:webHidden/>
              <w:color w:val="000000" w:themeColor="text1"/>
              <w:u w:val="none"/>
            </w:rPr>
            <w:fldChar w:fldCharType="end"/>
          </w:r>
        </w:p>
        <w:p w14:paraId="43D1AFB3" w14:textId="6F86FE53" w:rsidR="00351E09" w:rsidRPr="004C1F38" w:rsidRDefault="00351E09" w:rsidP="00FE4803">
          <w:pPr>
            <w:pStyle w:val="TOC2"/>
            <w:spacing w:after="0" w:line="240" w:lineRule="auto"/>
            <w:rPr>
              <w:color w:val="000000" w:themeColor="text1"/>
              <w:lang w:val="ru-RU"/>
            </w:rPr>
          </w:pPr>
          <w:hyperlink w:anchor="_Toc101802196" w:history="1">
            <w:r w:rsidRPr="004C1F38">
              <w:rPr>
                <w:rStyle w:val="Hyperlink"/>
                <w:rFonts w:eastAsia="Times New Roman"/>
                <w:color w:val="000000" w:themeColor="text1"/>
                <w:u w:val="none"/>
              </w:rPr>
              <w:t>3.5</w:t>
            </w:r>
          </w:hyperlink>
          <w:hyperlink w:anchor="_Toc101802196" w:history="1">
            <w:r w:rsidR="00EB5315" w:rsidRPr="004C1F38">
              <w:rPr>
                <w:rStyle w:val="Hyperlink"/>
                <w:rFonts w:eastAsia="Times New Roman"/>
                <w:color w:val="000000" w:themeColor="text1"/>
                <w:u w:val="none"/>
                <w:lang w:val="ru-RU"/>
              </w:rPr>
              <w:t>​</w:t>
            </w:r>
          </w:hyperlink>
          <w:hyperlink w:anchor="_Toc101802196" w:history="1">
            <w:r w:rsidR="001D0575" w:rsidRPr="004C1F38">
              <w:rPr>
                <w:rStyle w:val="Hyperlink"/>
                <w:rFonts w:eastAsiaTheme="minorEastAsia"/>
                <w:color w:val="000000" w:themeColor="text1"/>
                <w:u w:val="none"/>
                <w:lang w:val="ru-RU" w:eastAsia="ru-RU"/>
              </w:rPr>
              <w:t xml:space="preserve"> </w:t>
            </w:r>
          </w:hyperlink>
          <w:hyperlink w:anchor="_Toc101802196" w:history="1">
            <w:r w:rsidR="00CE2567" w:rsidRPr="004C1F38">
              <w:rPr>
                <w:rStyle w:val="Hyperlink"/>
                <w:rFonts w:eastAsia="Times New Roman"/>
                <w:color w:val="000000" w:themeColor="text1"/>
                <w:u w:val="none"/>
                <w:lang w:val="ru-RU"/>
              </w:rPr>
              <w:t xml:space="preserve">Socio-Economic Conditions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_Toc101802196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196" w:history="1">
            <w:r w:rsidR="004858FB" w:rsidRPr="004C1F38">
              <w:rPr>
                <w:rStyle w:val="Hyperlink"/>
                <w:webHidden/>
                <w:color w:val="000000" w:themeColor="text1"/>
                <w:u w:val="none"/>
                <w:lang w:val="ru-RU"/>
              </w:rPr>
              <w:t xml:space="preserve">3 </w:t>
            </w:r>
          </w:hyperlink>
          <w:hyperlink w:anchor="_Toc101802196" w:history="1">
            <w:r w:rsidR="00EB2AFD" w:rsidRPr="004C1F38">
              <w:rPr>
                <w:rStyle w:val="Hyperlink"/>
                <w:webHidden/>
                <w:color w:val="000000" w:themeColor="text1"/>
                <w:u w:val="none"/>
                <w:lang w:val="ru-RU"/>
              </w:rPr>
              <w:t>6</w:t>
            </w:r>
          </w:hyperlink>
          <w:r w:rsidRPr="004C1F38">
            <w:rPr>
              <w:rStyle w:val="Hyperlink"/>
              <w:b/>
              <w:webHidden/>
              <w:color w:val="000000" w:themeColor="text1"/>
              <w:u w:val="none"/>
            </w:rPr>
            <w:fldChar w:fldCharType="end"/>
          </w:r>
        </w:p>
        <w:p w14:paraId="054A3A10" w14:textId="726DE190" w:rsidR="00EB5315" w:rsidRPr="004C1F38" w:rsidRDefault="00EB5315" w:rsidP="00FE4803">
          <w:pPr>
            <w:pStyle w:val="TOC2"/>
            <w:spacing w:after="0" w:line="240" w:lineRule="auto"/>
            <w:rPr>
              <w:color w:val="000000" w:themeColor="text1"/>
              <w:lang w:val="ru-RU"/>
            </w:rPr>
          </w:pPr>
          <w:hyperlink w:anchor="_Toc101802196" w:history="1">
            <w:r w:rsidRPr="004C1F38">
              <w:rPr>
                <w:rStyle w:val="Hyperlink"/>
                <w:rFonts w:eastAsia="Times New Roman"/>
                <w:color w:val="000000" w:themeColor="text1"/>
                <w:u w:val="none"/>
              </w:rPr>
              <w:t>3.6</w:t>
            </w:r>
          </w:hyperlink>
          <w:hyperlink w:anchor="_Toc101802196" w:history="1">
            <w:r w:rsidR="004858FB" w:rsidRPr="004C1F38">
              <w:rPr>
                <w:rStyle w:val="Hyperlink"/>
                <w:rFonts w:eastAsia="Times New Roman"/>
                <w:color w:val="000000" w:themeColor="text1"/>
                <w:u w:val="none"/>
                <w:lang w:val="ru-RU"/>
              </w:rPr>
              <w:t>​</w:t>
            </w:r>
          </w:hyperlink>
          <w:hyperlink w:anchor="_Toc101802196" w:history="1">
            <w:r w:rsidR="001D0575" w:rsidRPr="004C1F38">
              <w:rPr>
                <w:rStyle w:val="Hyperlink"/>
                <w:rFonts w:eastAsiaTheme="minorEastAsia"/>
                <w:color w:val="000000" w:themeColor="text1"/>
                <w:u w:val="none"/>
                <w:lang w:val="ru-RU" w:eastAsia="ru-RU"/>
              </w:rPr>
              <w:t xml:space="preserve"> </w:t>
            </w:r>
          </w:hyperlink>
          <w:hyperlink w:anchor="_Toc101802196" w:history="1">
            <w:r w:rsidR="00CE2567" w:rsidRPr="004C1F38">
              <w:rPr>
                <w:rStyle w:val="Hyperlink"/>
                <w:rFonts w:eastAsiaTheme="minorEastAsia"/>
                <w:color w:val="000000" w:themeColor="text1"/>
                <w:u w:val="none"/>
                <w:lang w:val="ru-RU" w:eastAsia="ru-RU"/>
              </w:rPr>
              <w:t xml:space="preserve">Institutional Context </w:t>
            </w:r>
          </w:hyperlink>
          <w:r w:rsidRPr="004C1F38">
            <w:rPr>
              <w:rStyle w:val="Hyperlink"/>
              <w:webHidden/>
              <w:color w:val="000000" w:themeColor="text1"/>
              <w:u w:val="none"/>
            </w:rPr>
            <w:tab/>
          </w:r>
          <w:hyperlink w:anchor="_Toc101802196" w:history="1">
            <w:r w:rsidR="004858FB" w:rsidRPr="004C1F38">
              <w:rPr>
                <w:rStyle w:val="Hyperlink"/>
                <w:webHidden/>
                <w:color w:val="000000" w:themeColor="text1"/>
                <w:u w:val="none"/>
                <w:lang w:val="ru-RU"/>
              </w:rPr>
              <w:t xml:space="preserve">3 </w:t>
            </w:r>
          </w:hyperlink>
          <w:hyperlink w:anchor="_Toc101802196" w:history="1">
            <w:r w:rsidR="00EB2AFD" w:rsidRPr="004C1F38">
              <w:rPr>
                <w:rStyle w:val="Hyperlink"/>
                <w:bCs w:val="0"/>
                <w:webHidden/>
                <w:color w:val="000000" w:themeColor="text1"/>
                <w:u w:val="none"/>
                <w:lang w:val="ru-RU"/>
              </w:rPr>
              <w:t>6</w:t>
            </w:r>
          </w:hyperlink>
        </w:p>
        <w:p w14:paraId="2F6BB082" w14:textId="0DA8DEAC" w:rsidR="003C1D78" w:rsidRPr="004C1F38" w:rsidRDefault="003C1D78" w:rsidP="006B5E5E">
          <w:pPr>
            <w:pStyle w:val="TOC2"/>
            <w:spacing w:after="0" w:line="240" w:lineRule="auto"/>
            <w:ind w:left="284" w:hanging="284"/>
            <w:rPr>
              <w:rFonts w:eastAsiaTheme="minorEastAsia"/>
              <w:color w:val="000000" w:themeColor="text1"/>
              <w:lang w:val="ru-RU" w:eastAsia="ru-RU"/>
            </w:rPr>
          </w:pPr>
          <w:hyperlink w:anchor="_Toc101802197" w:history="1">
            <w:r w:rsidRPr="004C1F38">
              <w:rPr>
                <w:rStyle w:val="Hyperlink"/>
                <w:rFonts w:eastAsia="Arial Unicode MS"/>
                <w:b/>
                <w:bCs w:val="0"/>
                <w:color w:val="000000" w:themeColor="text1"/>
              </w:rPr>
              <w:t xml:space="preserve">4. </w:t>
            </w:r>
          </w:hyperlink>
          <w:r w:rsidRPr="004C1F38">
            <w:rPr>
              <w:rStyle w:val="Hyperlink"/>
              <w:rFonts w:eastAsiaTheme="minorEastAsia"/>
              <w:color w:val="000000" w:themeColor="text1"/>
              <w:lang w:eastAsia="ru-RU"/>
            </w:rPr>
            <w:tab/>
          </w:r>
          <w:hyperlink w:anchor="_Toc101802197" w:history="1">
            <w:r w:rsidR="00053D07" w:rsidRPr="004C1F38">
              <w:rPr>
                <w:rStyle w:val="Hyperlink"/>
                <w:rFonts w:eastAsiaTheme="minorEastAsia"/>
                <w:b/>
                <w:color w:val="000000" w:themeColor="text1"/>
                <w:lang w:eastAsia="ru-RU"/>
              </w:rPr>
              <w:t xml:space="preserve">IDENTIFICATION, ASSESSMENT AND MANAGEMENT OF ENVIRONMENTAL AND SOCIAL RISKS AND IMPACTS </w:t>
            </w:r>
          </w:hyperlink>
          <w:r w:rsidRPr="004C1F38">
            <w:rPr>
              <w:rStyle w:val="Hyperlink"/>
              <w:webHidden/>
              <w:color w:val="000000" w:themeColor="text1"/>
              <w:u w:val="none"/>
            </w:rPr>
            <w:tab/>
          </w:r>
          <w:r w:rsidRPr="004C1F38">
            <w:rPr>
              <w:rStyle w:val="Hyperlink"/>
              <w:webHidden/>
              <w:color w:val="000000" w:themeColor="text1"/>
              <w:u w:val="none"/>
            </w:rPr>
            <w:fldChar w:fldCharType="begin"/>
          </w:r>
          <w:r w:rsidRPr="004C1F38">
            <w:rPr>
              <w:rStyle w:val="Hyperlink"/>
              <w:webHidden/>
              <w:color w:val="000000" w:themeColor="text1"/>
              <w:u w:val="none"/>
            </w:rPr>
            <w:instrText xml:space="preserve"> PAGEREF _Toc101802197 \h </w:instrText>
          </w:r>
          <w:r w:rsidRPr="004C1F38">
            <w:rPr>
              <w:rStyle w:val="Hyperlink"/>
              <w:webHidden/>
              <w:color w:val="000000" w:themeColor="text1"/>
              <w:u w:val="none"/>
            </w:rPr>
          </w:r>
          <w:r w:rsidRPr="004C1F38">
            <w:rPr>
              <w:rStyle w:val="Hyperlink"/>
              <w:webHidden/>
              <w:color w:val="000000" w:themeColor="text1"/>
              <w:u w:val="none"/>
            </w:rPr>
            <w:fldChar w:fldCharType="separate"/>
          </w:r>
          <w:hyperlink w:anchor="_Toc101802197" w:history="1">
            <w:r w:rsidR="004858FB" w:rsidRPr="004C1F38">
              <w:rPr>
                <w:rStyle w:val="Hyperlink"/>
                <w:webHidden/>
                <w:color w:val="000000" w:themeColor="text1"/>
                <w:u w:val="none"/>
                <w:lang w:val="ru-RU"/>
              </w:rPr>
              <w:t>3</w:t>
            </w:r>
          </w:hyperlink>
          <w:hyperlink w:anchor="_Toc101802197" w:history="1">
            <w:r w:rsidR="00EB2AFD" w:rsidRPr="004C1F38">
              <w:rPr>
                <w:rStyle w:val="Hyperlink"/>
                <w:webHidden/>
                <w:color w:val="000000" w:themeColor="text1"/>
                <w:u w:val="none"/>
                <w:lang w:val="ru-RU"/>
              </w:rPr>
              <w:t>7</w:t>
            </w:r>
          </w:hyperlink>
          <w:r w:rsidRPr="004C1F38">
            <w:rPr>
              <w:rStyle w:val="Hyperlink"/>
              <w:webHidden/>
              <w:color w:val="000000" w:themeColor="text1"/>
              <w:u w:val="none"/>
            </w:rPr>
            <w:fldChar w:fldCharType="end"/>
          </w:r>
        </w:p>
        <w:p w14:paraId="515F3062" w14:textId="744B73DD" w:rsidR="003C1D78" w:rsidRPr="004C1F38" w:rsidRDefault="003C1D78" w:rsidP="00D46623">
          <w:pPr>
            <w:pStyle w:val="TOC2"/>
            <w:spacing w:after="0"/>
            <w:rPr>
              <w:rFonts w:eastAsiaTheme="minorEastAsia"/>
              <w:color w:val="000000" w:themeColor="text1"/>
              <w:lang w:eastAsia="ru-RU"/>
            </w:rPr>
          </w:pPr>
          <w:hyperlink w:anchor="_Toc101802198" w:history="1">
            <w:r w:rsidRPr="004C1F38">
              <w:rPr>
                <w:rStyle w:val="Hyperlink"/>
                <w:color w:val="000000" w:themeColor="text1"/>
                <w:u w:val="none"/>
                <w:lang w:eastAsia="ru-RU"/>
              </w:rPr>
              <w:t>4.1</w:t>
            </w:r>
          </w:hyperlink>
          <w:hyperlink w:anchor="_Toc101802198" w:history="1">
            <w:r w:rsidR="00AC7669" w:rsidRPr="004C1F38">
              <w:rPr>
                <w:rStyle w:val="Hyperlink"/>
                <w:color w:val="000000" w:themeColor="text1"/>
                <w:u w:val="none"/>
                <w:lang w:val="ru-RU" w:eastAsia="ru-RU"/>
              </w:rPr>
              <w:t xml:space="preserve"> </w:t>
            </w:r>
          </w:hyperlink>
          <w:hyperlink w:anchor="_Toc101802198" w:history="1">
            <w:r w:rsidR="00AC7669" w:rsidRPr="004C1F38">
              <w:rPr>
                <w:rStyle w:val="Hyperlink"/>
                <w:color w:val="000000" w:themeColor="text1"/>
                <w:u w:val="none"/>
                <w:lang w:val="ru-RU" w:eastAsia="ru-RU"/>
              </w:rPr>
              <w:t xml:space="preserve">Approach and Methodology for the Assessment of Environmental and Social Risks and Impacts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_Toc101802198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198" w:history="1">
            <w:r w:rsidR="004858FB" w:rsidRPr="004C1F38">
              <w:rPr>
                <w:rStyle w:val="Hyperlink"/>
                <w:webHidden/>
                <w:color w:val="000000" w:themeColor="text1"/>
                <w:u w:val="none"/>
                <w:lang w:val="ru-RU"/>
              </w:rPr>
              <w:t>3</w:t>
            </w:r>
          </w:hyperlink>
          <w:hyperlink w:anchor="_Toc101802198" w:history="1">
            <w:r w:rsidR="00EB2AFD" w:rsidRPr="004C1F38">
              <w:rPr>
                <w:rStyle w:val="Hyperlink"/>
                <w:webHidden/>
                <w:color w:val="000000" w:themeColor="text1"/>
                <w:u w:val="none"/>
                <w:lang w:val="ru-RU"/>
              </w:rPr>
              <w:t>7</w:t>
            </w:r>
          </w:hyperlink>
          <w:r w:rsidRPr="004C1F38">
            <w:rPr>
              <w:rStyle w:val="Hyperlink"/>
              <w:b/>
              <w:webHidden/>
              <w:color w:val="000000" w:themeColor="text1"/>
              <w:u w:val="none"/>
            </w:rPr>
            <w:fldChar w:fldCharType="end"/>
          </w:r>
        </w:p>
        <w:bookmarkStart w:id="4" w:name="_Hlk227528508"/>
        <w:bookmarkStart w:id="5" w:name="_Hlk227528623"/>
        <w:p w14:paraId="4BD0128B" w14:textId="11FB6481" w:rsidR="003C1D78" w:rsidRPr="004C1F38" w:rsidRDefault="003C1D78" w:rsidP="00D46623">
          <w:pPr>
            <w:pStyle w:val="TOC2"/>
            <w:spacing w:after="0"/>
            <w:rPr>
              <w:color w:val="000000" w:themeColor="text1"/>
              <w:lang w:val="en-US"/>
            </w:rPr>
          </w:pPr>
          <w:r w:rsidRPr="004C1F38">
            <w:fldChar w:fldCharType="begin"/>
          </w:r>
          <w:r w:rsidRPr="004C1F38">
            <w:instrText>HYPERLINK \l "_Toc101802199"</w:instrText>
          </w:r>
          <w:r w:rsidRPr="004C1F38">
            <w:fldChar w:fldCharType="separate"/>
          </w:r>
          <w:r w:rsidRPr="004C1F38">
            <w:rPr>
              <w:rStyle w:val="Hyperlink"/>
              <w:color w:val="000000" w:themeColor="text1"/>
              <w:u w:val="none"/>
            </w:rPr>
            <w:t xml:space="preserve">4.2 </w:t>
          </w:r>
          <w:r w:rsidRPr="004C1F38">
            <w:fldChar w:fldCharType="end"/>
          </w:r>
          <w:hyperlink w:anchor="_Toc101802199" w:history="1">
            <w:r w:rsidR="00084E26" w:rsidRPr="004C1F38">
              <w:rPr>
                <w:rStyle w:val="Hyperlink"/>
                <w:color w:val="000000" w:themeColor="text1"/>
                <w:u w:val="none"/>
              </w:rPr>
              <w:t xml:space="preserve">Potential Environmental and Social Risks and Impacts (by Project Phase)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_Toc101802199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199" w:history="1">
            <w:r w:rsidR="004858FB" w:rsidRPr="004C1F38">
              <w:rPr>
                <w:rStyle w:val="Hyperlink"/>
                <w:webHidden/>
                <w:color w:val="000000" w:themeColor="text1"/>
                <w:u w:val="none"/>
              </w:rPr>
              <w:t>3</w:t>
            </w:r>
          </w:hyperlink>
          <w:r w:rsidRPr="004C1F38">
            <w:rPr>
              <w:rStyle w:val="Hyperlink"/>
              <w:b/>
              <w:webHidden/>
              <w:color w:val="000000" w:themeColor="text1"/>
              <w:u w:val="none"/>
            </w:rPr>
            <w:fldChar w:fldCharType="end"/>
          </w:r>
          <w:r w:rsidR="00B60034" w:rsidRPr="004C1F38">
            <w:rPr>
              <w:color w:val="000000" w:themeColor="text1"/>
            </w:rPr>
            <w:t>7</w:t>
          </w:r>
          <w:bookmarkEnd w:id="4"/>
        </w:p>
        <w:bookmarkEnd w:id="5"/>
        <w:p w14:paraId="20509E10" w14:textId="05475DDC" w:rsidR="00D56864" w:rsidRPr="004C1F38" w:rsidRDefault="00D56864" w:rsidP="00D56864">
          <w:pPr>
            <w:pStyle w:val="TOC2"/>
            <w:spacing w:after="0"/>
            <w:rPr>
              <w:color w:val="000000" w:themeColor="text1"/>
              <w:lang w:val="en-US"/>
            </w:rPr>
          </w:pPr>
          <w:r w:rsidRPr="004C1F38">
            <w:fldChar w:fldCharType="begin"/>
          </w:r>
          <w:r w:rsidRPr="004C1F38">
            <w:instrText>HYPERLINK \l "_Toc101802199"</w:instrText>
          </w:r>
          <w:r w:rsidRPr="004C1F38">
            <w:fldChar w:fldCharType="separate"/>
          </w:r>
          <w:r w:rsidRPr="004C1F38">
            <w:rPr>
              <w:rStyle w:val="Hyperlink"/>
              <w:color w:val="000000" w:themeColor="text1"/>
              <w:u w:val="none"/>
            </w:rPr>
            <w:t>4.</w:t>
          </w:r>
          <w:r w:rsidRPr="004C1F38">
            <w:rPr>
              <w:rStyle w:val="Hyperlink"/>
              <w:color w:val="000000" w:themeColor="text1"/>
              <w:u w:val="none"/>
              <w:lang w:val="en-US"/>
            </w:rPr>
            <w:t>3</w:t>
          </w:r>
          <w:r w:rsidRPr="004C1F38">
            <w:rPr>
              <w:rStyle w:val="Hyperlink"/>
              <w:color w:val="000000" w:themeColor="text1"/>
              <w:u w:val="none"/>
            </w:rPr>
            <w:t xml:space="preserve"> </w:t>
          </w:r>
          <w:r w:rsidRPr="004C1F38">
            <w:fldChar w:fldCharType="end"/>
          </w:r>
          <w:hyperlink w:anchor="_Toc101802199" w:history="1">
            <w:r w:rsidRPr="004C1F38">
              <w:rPr>
                <w:rStyle w:val="Hyperlink"/>
                <w:u w:val="none"/>
              </w:rPr>
              <w:t xml:space="preserve">Overall Environmental and Social Risk Classification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_Toc101802199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199" w:history="1">
            <w:r w:rsidRPr="004C1F38">
              <w:rPr>
                <w:rStyle w:val="Hyperlink"/>
                <w:webHidden/>
                <w:color w:val="000000" w:themeColor="text1"/>
                <w:u w:val="none"/>
              </w:rPr>
              <w:t>3</w:t>
            </w:r>
          </w:hyperlink>
          <w:r w:rsidRPr="004C1F38">
            <w:rPr>
              <w:rStyle w:val="Hyperlink"/>
              <w:b/>
              <w:webHidden/>
              <w:color w:val="000000" w:themeColor="text1"/>
              <w:u w:val="none"/>
            </w:rPr>
            <w:fldChar w:fldCharType="end"/>
          </w:r>
          <w:r w:rsidRPr="004C1F38">
            <w:rPr>
              <w:color w:val="000000" w:themeColor="text1"/>
            </w:rPr>
            <w:t>7</w:t>
          </w:r>
        </w:p>
        <w:p w14:paraId="3450FB9A" w14:textId="026C358D" w:rsidR="00D46623" w:rsidRPr="004C1F38" w:rsidRDefault="00D46623" w:rsidP="00D46623">
          <w:pPr>
            <w:spacing w:after="0"/>
            <w:ind w:left="426"/>
            <w:rPr>
              <w:rFonts w:ascii="Times New Roman" w:hAnsi="Times New Roman" w:cs="Times New Roman"/>
              <w:sz w:val="20"/>
              <w:szCs w:val="20"/>
              <w:lang w:val="en-US"/>
            </w:rPr>
          </w:pPr>
          <w:r w:rsidRPr="004C1F38">
            <w:rPr>
              <w:rFonts w:ascii="Times New Roman" w:hAnsi="Times New Roman" w:cs="Times New Roman"/>
              <w:i/>
              <w:iCs/>
              <w:color w:val="000000" w:themeColor="text1"/>
              <w:sz w:val="20"/>
              <w:szCs w:val="20"/>
              <w:lang w:val="en-US"/>
            </w:rPr>
            <w:t xml:space="preserve">Table 3. Summary Matrix of Potential Environmental and Social Risks and Impacts </w:t>
          </w:r>
          <w:r w:rsidRPr="004C1F38">
            <w:rPr>
              <w:rFonts w:ascii="Times New Roman" w:hAnsi="Times New Roman" w:cs="Times New Roman"/>
              <w:color w:val="000000" w:themeColor="text1"/>
              <w:sz w:val="20"/>
              <w:szCs w:val="20"/>
              <w:lang w:val="en-US"/>
            </w:rPr>
            <w:t>………………………….4</w:t>
          </w:r>
          <w:r w:rsidRPr="004C1F38">
            <w:rPr>
              <w:rFonts w:ascii="Times New Roman" w:hAnsi="Times New Roman" w:cs="Times New Roman"/>
              <w:sz w:val="20"/>
              <w:szCs w:val="20"/>
              <w:lang w:val="en-US"/>
            </w:rPr>
            <w:t>0</w:t>
          </w:r>
        </w:p>
        <w:p w14:paraId="1DB6DBB8" w14:textId="50342EE2" w:rsidR="00D46623" w:rsidRPr="004C1F38" w:rsidRDefault="00D46623" w:rsidP="00D46623">
          <w:pPr>
            <w:spacing w:after="0"/>
            <w:ind w:left="426"/>
            <w:rPr>
              <w:rFonts w:ascii="Times New Roman" w:hAnsi="Times New Roman" w:cs="Times New Roman"/>
              <w:sz w:val="20"/>
              <w:szCs w:val="20"/>
              <w:lang w:val="en-US"/>
            </w:rPr>
          </w:pPr>
          <w:r w:rsidRPr="004C1F38">
            <w:rPr>
              <w:rFonts w:ascii="Times New Roman" w:hAnsi="Times New Roman" w:cs="Times New Roman"/>
              <w:i/>
              <w:iCs/>
              <w:sz w:val="20"/>
              <w:szCs w:val="20"/>
              <w:lang w:val="en-US"/>
            </w:rPr>
            <w:t xml:space="preserve">Table 4. Mitigation Measures and Monitoring Matrix </w:t>
          </w:r>
          <w:r w:rsidRPr="004C1F38">
            <w:rPr>
              <w:rFonts w:ascii="Times New Roman" w:hAnsi="Times New Roman" w:cs="Times New Roman"/>
              <w:sz w:val="20"/>
              <w:szCs w:val="20"/>
              <w:lang w:val="en-US"/>
            </w:rPr>
            <w:t>……………………………………………………….42</w:t>
          </w:r>
        </w:p>
        <w:p w14:paraId="473CFC09" w14:textId="2BAD04E2" w:rsidR="003C1D78" w:rsidRPr="004C1F38" w:rsidRDefault="00D46623" w:rsidP="00D46623">
          <w:pPr>
            <w:pStyle w:val="TOC1"/>
            <w:spacing w:after="0"/>
            <w:rPr>
              <w:rFonts w:eastAsiaTheme="minorEastAsia"/>
              <w:lang w:val="ru-RU" w:eastAsia="ru-RU"/>
            </w:rPr>
          </w:pPr>
          <w:hyperlink w:anchor="_Toc101802207" w:history="1">
            <w:r w:rsidRPr="004C1F38">
              <w:rPr>
                <w:rStyle w:val="Hyperlink"/>
                <w:lang w:val="ru-RU"/>
              </w:rPr>
              <w:t xml:space="preserve">5 </w:t>
            </w:r>
          </w:hyperlink>
          <w:hyperlink w:anchor="_Toc101802207" w:history="1">
            <w:r w:rsidR="003C1D78" w:rsidRPr="004C1F38">
              <w:rPr>
                <w:rStyle w:val="Hyperlink"/>
              </w:rPr>
              <w:t xml:space="preserve">. </w:t>
            </w:r>
          </w:hyperlink>
          <w:r w:rsidR="003C1D78" w:rsidRPr="004C1F38">
            <w:rPr>
              <w:rFonts w:eastAsiaTheme="minorEastAsia"/>
              <w:lang w:eastAsia="ru-RU"/>
            </w:rPr>
            <w:tab/>
          </w:r>
          <w:hyperlink w:anchor="_Toc101802207" w:history="1">
            <w:r w:rsidR="003C1D78" w:rsidRPr="004C1F38">
              <w:rPr>
                <w:rStyle w:val="Hyperlink"/>
              </w:rPr>
              <w:t xml:space="preserve">RULES AND PROCEDURES FOR ENVIRONMENTAL AND SOCIAL ASSESSMENT </w:t>
            </w:r>
          </w:hyperlink>
          <w:r w:rsidR="003C1D78" w:rsidRPr="004C1F38">
            <w:rPr>
              <w:b w:val="0"/>
              <w:bCs w:val="0"/>
              <w:webHidden/>
            </w:rPr>
            <w:tab/>
          </w:r>
          <w:r w:rsidR="003C1D78" w:rsidRPr="004C1F38">
            <w:rPr>
              <w:b w:val="0"/>
              <w:bCs w:val="0"/>
              <w:webHidden/>
            </w:rPr>
            <w:fldChar w:fldCharType="begin"/>
          </w:r>
          <w:r w:rsidR="003C1D78" w:rsidRPr="004C1F38">
            <w:rPr>
              <w:b w:val="0"/>
              <w:bCs w:val="0"/>
              <w:webHidden/>
            </w:rPr>
            <w:instrText xml:space="preserve"> PAGEREF _Toc101802207 \h </w:instrText>
          </w:r>
          <w:r w:rsidR="003C1D78" w:rsidRPr="004C1F38">
            <w:rPr>
              <w:b w:val="0"/>
              <w:bCs w:val="0"/>
              <w:webHidden/>
            </w:rPr>
          </w:r>
          <w:r w:rsidR="003C1D78" w:rsidRPr="004C1F38">
            <w:rPr>
              <w:b w:val="0"/>
              <w:bCs w:val="0"/>
              <w:webHidden/>
            </w:rPr>
            <w:fldChar w:fldCharType="end"/>
          </w:r>
          <w:r w:rsidR="00402C7A" w:rsidRPr="004C1F38">
            <w:rPr>
              <w:b w:val="0"/>
              <w:bCs w:val="0"/>
              <w:lang w:val="ru-RU"/>
            </w:rPr>
            <w:t>44</w:t>
          </w:r>
        </w:p>
        <w:p w14:paraId="099DBB24" w14:textId="6887E31D" w:rsidR="003C1D78" w:rsidRPr="004C1F38" w:rsidRDefault="00D46623" w:rsidP="00D46623">
          <w:pPr>
            <w:pStyle w:val="TOC2"/>
            <w:spacing w:after="0"/>
            <w:rPr>
              <w:rFonts w:eastAsiaTheme="minorEastAsia"/>
              <w:lang w:eastAsia="ru-RU"/>
            </w:rPr>
          </w:pPr>
          <w:hyperlink w:anchor="_Toc101802208" w:history="1">
            <w:r w:rsidRPr="004C1F38">
              <w:rPr>
                <w:rStyle w:val="Hyperlink"/>
                <w:rFonts w:eastAsia="Calibri"/>
                <w:lang w:val="ru-RU"/>
              </w:rPr>
              <w:t xml:space="preserve">5 </w:t>
            </w:r>
          </w:hyperlink>
          <w:hyperlink w:anchor="_Toc101802208" w:history="1">
            <w:r w:rsidR="003C1D78" w:rsidRPr="004C1F38">
              <w:rPr>
                <w:rStyle w:val="Hyperlink"/>
                <w:rFonts w:eastAsia="Calibri"/>
              </w:rPr>
              <w:t xml:space="preserve">.1 </w:t>
            </w:r>
          </w:hyperlink>
          <w:hyperlink w:anchor="_Toc101802208" w:history="1">
            <w:r w:rsidR="002162D4" w:rsidRPr="004C1F38">
              <w:rPr>
                <w:bCs w:val="0"/>
                <w:lang w:eastAsia="ru-RU"/>
              </w:rPr>
              <w:t xml:space="preserve">General approach </w:t>
            </w:r>
          </w:hyperlink>
          <w:r w:rsidR="003C1D78" w:rsidRPr="004C1F38">
            <w:rPr>
              <w:webHidden/>
            </w:rPr>
            <w:tab/>
          </w:r>
          <w:hyperlink w:anchor="_Toc101802208" w:history="1">
            <w:r w:rsidR="00402C7A" w:rsidRPr="004C1F38">
              <w:rPr>
                <w:bCs w:val="0"/>
                <w:webHidden/>
                <w:lang w:val="ru-RU"/>
              </w:rPr>
              <w:t xml:space="preserve">4 </w:t>
            </w:r>
          </w:hyperlink>
          <w:hyperlink w:anchor="_Toc101802208" w:history="1">
            <w:r w:rsidR="00242D5F" w:rsidRPr="004C1F38">
              <w:rPr>
                <w:bCs w:val="0"/>
                <w:webHidden/>
                <w:lang w:val="ru-RU"/>
              </w:rPr>
              <w:t>4</w:t>
            </w:r>
          </w:hyperlink>
        </w:p>
        <w:p w14:paraId="03210DB4" w14:textId="4D43BA62" w:rsidR="003C1D78" w:rsidRPr="004C1F38" w:rsidRDefault="00D46623" w:rsidP="00D46623">
          <w:pPr>
            <w:pStyle w:val="TOC2"/>
            <w:spacing w:after="0"/>
            <w:rPr>
              <w:rFonts w:eastAsiaTheme="minorEastAsia"/>
              <w:lang w:eastAsia="ru-RU"/>
            </w:rPr>
          </w:pPr>
          <w:hyperlink w:anchor="_Toc101802209" w:history="1">
            <w:r w:rsidRPr="004C1F38">
              <w:rPr>
                <w:rStyle w:val="Hyperlink"/>
                <w:rFonts w:eastAsia="Calibri"/>
                <w:lang w:val="ru-RU"/>
              </w:rPr>
              <w:t xml:space="preserve">5 </w:t>
            </w:r>
          </w:hyperlink>
          <w:hyperlink w:anchor="_Toc101802209" w:history="1">
            <w:r w:rsidR="003C1D78" w:rsidRPr="004C1F38">
              <w:rPr>
                <w:rStyle w:val="Hyperlink"/>
                <w:rFonts w:eastAsia="Calibri"/>
              </w:rPr>
              <w:t>.2</w:t>
            </w:r>
          </w:hyperlink>
          <w:hyperlink w:anchor="_Toc101802209" w:history="1">
            <w:r w:rsidR="002162D4" w:rsidRPr="004C1F38">
              <w:rPr>
                <w:rStyle w:val="Hyperlink"/>
                <w:rFonts w:eastAsia="Calibri"/>
                <w:lang w:val="ru-RU"/>
              </w:rPr>
              <w:t xml:space="preserve"> </w:t>
            </w:r>
          </w:hyperlink>
          <w:hyperlink w:anchor="_Toc101802209" w:history="1">
            <w:r w:rsidR="002162D4" w:rsidRPr="004C1F38">
              <w:rPr>
                <w:rStyle w:val="Hyperlink"/>
                <w:rFonts w:eastAsia="Calibri"/>
              </w:rPr>
              <w:t xml:space="preserve">Environmental and social screening </w:t>
            </w:r>
          </w:hyperlink>
          <w:r w:rsidR="003C1D78" w:rsidRPr="004C1F38">
            <w:rPr>
              <w:webHidden/>
            </w:rPr>
            <w:tab/>
          </w:r>
          <w:r w:rsidR="003C1D78" w:rsidRPr="004C1F38">
            <w:rPr>
              <w:b/>
              <w:webHidden/>
            </w:rPr>
            <w:fldChar w:fldCharType="begin"/>
          </w:r>
          <w:r w:rsidR="003C1D78" w:rsidRPr="004C1F38">
            <w:rPr>
              <w:webHidden/>
            </w:rPr>
            <w:instrText xml:space="preserve"> PAGEREF _Toc101802209 \h </w:instrText>
          </w:r>
          <w:r w:rsidR="003C1D78" w:rsidRPr="004C1F38">
            <w:rPr>
              <w:b/>
              <w:webHidden/>
            </w:rPr>
          </w:r>
          <w:r w:rsidR="003C1D78" w:rsidRPr="004C1F38">
            <w:rPr>
              <w:b/>
              <w:webHidden/>
            </w:rPr>
            <w:fldChar w:fldCharType="separate"/>
          </w:r>
          <w:hyperlink w:anchor="_Toc101802209" w:history="1">
            <w:r w:rsidR="00A2255A" w:rsidRPr="004C1F38">
              <w:rPr>
                <w:webHidden/>
                <w:lang w:val="ru-RU"/>
              </w:rPr>
              <w:t xml:space="preserve">4 </w:t>
            </w:r>
          </w:hyperlink>
          <w:hyperlink w:anchor="_Toc101802209" w:history="1">
            <w:r w:rsidR="00242D5F" w:rsidRPr="004C1F38">
              <w:rPr>
                <w:webHidden/>
                <w:lang w:val="ru-RU"/>
              </w:rPr>
              <w:t>4</w:t>
            </w:r>
          </w:hyperlink>
          <w:r w:rsidR="003C1D78" w:rsidRPr="004C1F38">
            <w:rPr>
              <w:b/>
              <w:webHidden/>
            </w:rPr>
            <w:fldChar w:fldCharType="end"/>
          </w:r>
        </w:p>
        <w:p w14:paraId="261759A8" w14:textId="7C2CE19F" w:rsidR="003C1D78" w:rsidRPr="004C1F38" w:rsidRDefault="00D46623" w:rsidP="00D46623">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003C1D78" w:rsidRPr="004C1F38">
              <w:rPr>
                <w:rStyle w:val="Hyperlink"/>
                <w:rFonts w:eastAsia="Calibri"/>
              </w:rPr>
              <w:t xml:space="preserve">.3 </w:t>
            </w:r>
          </w:hyperlink>
          <w:hyperlink w:anchor="_Toc101802210" w:history="1">
            <w:r w:rsidR="002162D4" w:rsidRPr="004C1F38">
              <w:rPr>
                <w:rStyle w:val="Hyperlink"/>
                <w:rFonts w:eastAsia="Calibri"/>
              </w:rPr>
              <w:t xml:space="preserve">Risk classification and selection of instruments </w:t>
            </w:r>
          </w:hyperlink>
          <w:hyperlink w:anchor="_Toc101802210" w:history="1">
            <w:r w:rsidR="003C1D78" w:rsidRPr="004C1F38">
              <w:rPr>
                <w:rStyle w:val="Hyperlink"/>
                <w:rFonts w:eastAsia="Calibri"/>
              </w:rPr>
              <w:t xml:space="preserve">. </w:t>
            </w:r>
          </w:hyperlink>
          <w:r w:rsidR="003C1D78" w:rsidRPr="004C1F38">
            <w:rPr>
              <w:webHidden/>
            </w:rPr>
            <w:tab/>
          </w:r>
          <w:hyperlink w:anchor="_Toc101802210" w:history="1">
            <w:r w:rsidR="00A2255A" w:rsidRPr="004C1F38">
              <w:rPr>
                <w:webHidden/>
                <w:lang w:val="ru-RU"/>
              </w:rPr>
              <w:t xml:space="preserve">4 </w:t>
            </w:r>
          </w:hyperlink>
          <w:hyperlink w:anchor="_Toc101802210" w:history="1">
            <w:r w:rsidR="00242D5F" w:rsidRPr="004C1F38">
              <w:rPr>
                <w:webHidden/>
                <w:lang w:val="ru-RU"/>
              </w:rPr>
              <w:t>4</w:t>
            </w:r>
          </w:hyperlink>
        </w:p>
        <w:p w14:paraId="3C45D8F2" w14:textId="47D5A932" w:rsidR="00CF4216" w:rsidRPr="004C1F38" w:rsidRDefault="00CF4216" w:rsidP="00DF20D5">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Pr="004C1F38">
              <w:rPr>
                <w:rStyle w:val="Hyperlink"/>
                <w:rFonts w:eastAsia="Calibri"/>
                <w:lang w:val="ru-RU"/>
              </w:rPr>
              <w:t>4</w:t>
            </w:r>
          </w:hyperlink>
          <w:hyperlink w:anchor="_Toc101802210" w:history="1">
            <w:r w:rsidRPr="004C1F38">
              <w:rPr>
                <w:rStyle w:val="Hyperlink"/>
                <w:rFonts w:eastAsia="Calibri"/>
              </w:rPr>
              <w:t xml:space="preserve"> Exclusion criteria </w:t>
            </w:r>
          </w:hyperlink>
          <w:hyperlink w:anchor="_Toc101802210" w:history="1">
            <w:r w:rsidR="00242D5F" w:rsidRPr="004C1F38">
              <w:rPr>
                <w:webHidden/>
                <w:lang w:val="ru-RU"/>
              </w:rPr>
              <w:t xml:space="preserve">( </w:t>
            </w:r>
          </w:hyperlink>
          <w:hyperlink w:anchor="_Toc101802210" w:history="1">
            <w:r w:rsidRPr="004C1F38">
              <w:rPr>
                <w:rStyle w:val="Hyperlink"/>
                <w:rFonts w:eastAsia="Calibri"/>
              </w:rPr>
              <w:t xml:space="preserve">unacceptable activities) </w:t>
            </w:r>
          </w:hyperlink>
          <w:hyperlink w:anchor="_Toc101802210" w:history="1">
            <w:r w:rsidRPr="004C1F38">
              <w:rPr>
                <w:rStyle w:val="Hyperlink"/>
                <w:rFonts w:eastAsia="Calibri"/>
              </w:rPr>
              <w:t xml:space="preserve">. </w:t>
            </w:r>
          </w:hyperlink>
          <w:r w:rsidRPr="004C1F38">
            <w:rPr>
              <w:webHidden/>
            </w:rPr>
            <w:tab/>
          </w:r>
          <w:r w:rsidR="00DF20D5" w:rsidRPr="004C1F38">
            <w:t>4</w:t>
          </w:r>
          <w:hyperlink w:anchor="_Toc101802210" w:history="1">
            <w:r w:rsidRPr="004C1F38">
              <w:rPr>
                <w:webHidden/>
                <w:lang w:val="ru-RU"/>
              </w:rPr>
              <w:t>4</w:t>
            </w:r>
          </w:hyperlink>
        </w:p>
        <w:p w14:paraId="47CD4893" w14:textId="6AB7DFC1" w:rsidR="00F261A6" w:rsidRPr="004C1F38" w:rsidRDefault="00F261A6" w:rsidP="00DF20D5">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005706A3" w:rsidRPr="004C1F38">
              <w:rPr>
                <w:rStyle w:val="Hyperlink"/>
                <w:rFonts w:eastAsia="Calibri"/>
                <w:lang w:val="ru-RU"/>
              </w:rPr>
              <w:t>5</w:t>
            </w:r>
          </w:hyperlink>
          <w:hyperlink w:anchor="_Toc101802210" w:history="1">
            <w:r w:rsidRPr="004C1F38">
              <w:rPr>
                <w:rStyle w:val="Hyperlink"/>
                <w:rFonts w:eastAsia="Calibri"/>
              </w:rPr>
              <w:t xml:space="preserve"> Accounting </w:t>
            </w:r>
          </w:hyperlink>
          <w:hyperlink w:anchor="_Toc101802210" w:history="1">
            <w:r w:rsidR="00242D5F" w:rsidRPr="004C1F38">
              <w:rPr>
                <w:webHidden/>
                <w:lang w:val="ru-RU"/>
              </w:rPr>
              <w:t xml:space="preserve">for </w:t>
            </w:r>
          </w:hyperlink>
          <w:hyperlink w:anchor="_Toc101802210" w:history="1">
            <w:r w:rsidR="005706A3" w:rsidRPr="004C1F38">
              <w:rPr>
                <w:rStyle w:val="Hyperlink"/>
                <w:rFonts w:eastAsia="Calibri"/>
              </w:rPr>
              <w:t xml:space="preserve">related objects </w:t>
            </w:r>
          </w:hyperlink>
          <w:hyperlink w:anchor="_Toc101802210" w:history="1">
            <w:r w:rsidRPr="004C1F38">
              <w:rPr>
                <w:rStyle w:val="Hyperlink"/>
                <w:rFonts w:eastAsia="Calibri"/>
              </w:rPr>
              <w:t xml:space="preserve">. </w:t>
            </w:r>
          </w:hyperlink>
          <w:r w:rsidRPr="004C1F38">
            <w:rPr>
              <w:webHidden/>
            </w:rPr>
            <w:tab/>
          </w:r>
          <w:r w:rsidR="00DF20D5" w:rsidRPr="004C1F38">
            <w:t>4</w:t>
          </w:r>
          <w:hyperlink w:anchor="_Toc101802210" w:history="1">
            <w:r w:rsidRPr="004C1F38">
              <w:rPr>
                <w:webHidden/>
                <w:lang w:val="ru-RU"/>
              </w:rPr>
              <w:t>4</w:t>
            </w:r>
          </w:hyperlink>
        </w:p>
        <w:p w14:paraId="29661A7A" w14:textId="2A1F6FD1" w:rsidR="00F261A6" w:rsidRPr="004C1F38" w:rsidRDefault="00F261A6" w:rsidP="00F261A6">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00D50AE9" w:rsidRPr="004C1F38">
              <w:rPr>
                <w:rStyle w:val="Hyperlink"/>
                <w:rFonts w:eastAsia="Calibri"/>
                <w:lang w:val="ru-RU"/>
              </w:rPr>
              <w:t>6</w:t>
            </w:r>
          </w:hyperlink>
          <w:hyperlink w:anchor="_Toc101802210" w:history="1">
            <w:r w:rsidRPr="004C1F38">
              <w:rPr>
                <w:rStyle w:val="Hyperlink"/>
                <w:rFonts w:eastAsia="Calibri"/>
              </w:rPr>
              <w:t xml:space="preserve"> </w:t>
            </w:r>
          </w:hyperlink>
          <w:hyperlink w:anchor="_Toc101802210" w:history="1">
            <w:r w:rsidR="00D50AE9" w:rsidRPr="004C1F38">
              <w:rPr>
                <w:rStyle w:val="Hyperlink"/>
                <w:rFonts w:eastAsia="Calibri"/>
              </w:rPr>
              <w:t xml:space="preserve">Taking into account the stages of the project life cycle </w:t>
            </w:r>
          </w:hyperlink>
          <w:hyperlink w:anchor="_Toc101802210" w:history="1">
            <w:r w:rsidRPr="004C1F38">
              <w:rPr>
                <w:rStyle w:val="Hyperlink"/>
                <w:rFonts w:eastAsia="Calibri"/>
              </w:rPr>
              <w:t xml:space="preserve">. </w:t>
            </w:r>
          </w:hyperlink>
          <w:r w:rsidRPr="004C1F38">
            <w:rPr>
              <w:webHidden/>
            </w:rPr>
            <w:tab/>
          </w:r>
          <w:hyperlink w:anchor="_Toc101802210" w:history="1">
            <w:r w:rsidRPr="004C1F38">
              <w:rPr>
                <w:webHidden/>
                <w:lang w:val="ru-RU"/>
              </w:rPr>
              <w:t xml:space="preserve">4 </w:t>
            </w:r>
          </w:hyperlink>
          <w:hyperlink w:anchor="_Toc101802210" w:history="1">
            <w:r w:rsidR="00242D5F" w:rsidRPr="004C1F38">
              <w:rPr>
                <w:webHidden/>
                <w:lang w:val="ru-RU"/>
              </w:rPr>
              <w:t>5</w:t>
            </w:r>
          </w:hyperlink>
        </w:p>
        <w:p w14:paraId="5811D083" w14:textId="1C1D11B9" w:rsidR="00D50AE9" w:rsidRPr="004C1F38" w:rsidRDefault="00D50AE9" w:rsidP="00D50AE9">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Pr="004C1F38">
              <w:rPr>
                <w:rStyle w:val="Hyperlink"/>
                <w:rFonts w:eastAsia="Calibri"/>
                <w:lang w:val="ru-RU"/>
              </w:rPr>
              <w:t xml:space="preserve">7 </w:t>
            </w:r>
          </w:hyperlink>
          <w:hyperlink w:anchor="_Toc101802210" w:history="1">
            <w:r w:rsidRPr="004C1F38">
              <w:rPr>
                <w:rStyle w:val="Hyperlink"/>
                <w:rFonts w:eastAsia="Calibri"/>
              </w:rPr>
              <w:t xml:space="preserve">Requirements for the development and implementation of ES tools. </w:t>
            </w:r>
          </w:hyperlink>
          <w:r w:rsidRPr="004C1F38">
            <w:rPr>
              <w:webHidden/>
            </w:rPr>
            <w:tab/>
          </w:r>
          <w:hyperlink w:anchor="_Toc101802210" w:history="1">
            <w:r w:rsidRPr="004C1F38">
              <w:rPr>
                <w:webHidden/>
                <w:lang w:val="ru-RU"/>
              </w:rPr>
              <w:t xml:space="preserve">4 </w:t>
            </w:r>
          </w:hyperlink>
          <w:hyperlink w:anchor="_Toc101802210" w:history="1">
            <w:r w:rsidR="00242D5F" w:rsidRPr="004C1F38">
              <w:rPr>
                <w:webHidden/>
                <w:lang w:val="ru-RU"/>
              </w:rPr>
              <w:t>5</w:t>
            </w:r>
          </w:hyperlink>
        </w:p>
        <w:p w14:paraId="3E790450" w14:textId="2F77492C" w:rsidR="00D50AE9" w:rsidRPr="004C1F38" w:rsidRDefault="00D50AE9" w:rsidP="00D50AE9">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Pr="004C1F38">
              <w:rPr>
                <w:rStyle w:val="Hyperlink"/>
                <w:rFonts w:eastAsia="Calibri"/>
                <w:lang w:val="ru-RU"/>
              </w:rPr>
              <w:t>8</w:t>
            </w:r>
          </w:hyperlink>
          <w:hyperlink w:anchor="_Toc101802210" w:history="1">
            <w:r w:rsidRPr="004C1F38">
              <w:t xml:space="preserve"> </w:t>
            </w:r>
          </w:hyperlink>
          <w:hyperlink w:anchor="_Toc101802210" w:history="1">
            <w:r w:rsidRPr="004C1F38">
              <w:rPr>
                <w:rStyle w:val="Hyperlink"/>
                <w:rFonts w:eastAsia="Calibri"/>
              </w:rPr>
              <w:t xml:space="preserve">Integration of requirements into procurement and contracts. </w:t>
            </w:r>
          </w:hyperlink>
          <w:r w:rsidRPr="004C1F38">
            <w:rPr>
              <w:webHidden/>
            </w:rPr>
            <w:tab/>
          </w:r>
          <w:hyperlink w:anchor="_Toc101802210" w:history="1">
            <w:r w:rsidRPr="004C1F38">
              <w:rPr>
                <w:webHidden/>
                <w:lang w:val="ru-RU"/>
              </w:rPr>
              <w:t xml:space="preserve">4 </w:t>
            </w:r>
          </w:hyperlink>
          <w:hyperlink w:anchor="_Toc101802210" w:history="1">
            <w:r w:rsidR="00242D5F" w:rsidRPr="004C1F38">
              <w:rPr>
                <w:webHidden/>
                <w:lang w:val="ru-RU"/>
              </w:rPr>
              <w:t>5</w:t>
            </w:r>
          </w:hyperlink>
        </w:p>
        <w:p w14:paraId="7EEB5C04" w14:textId="1D1D5608" w:rsidR="00D50AE9" w:rsidRPr="004C1F38" w:rsidRDefault="00D50AE9" w:rsidP="00D50AE9">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Pr="004C1F38">
              <w:rPr>
                <w:rStyle w:val="Hyperlink"/>
                <w:rFonts w:eastAsia="Calibri"/>
                <w:lang w:val="ru-RU"/>
              </w:rPr>
              <w:t>9</w:t>
            </w:r>
          </w:hyperlink>
          <w:hyperlink w:anchor="_Toc101802210" w:history="1">
            <w:r w:rsidRPr="004C1F38">
              <w:t xml:space="preserve"> </w:t>
            </w:r>
          </w:hyperlink>
          <w:hyperlink w:anchor="_Toc101802210" w:history="1">
            <w:r w:rsidRPr="004C1F38">
              <w:rPr>
                <w:rStyle w:val="Hyperlink"/>
                <w:rFonts w:eastAsia="Calibri"/>
              </w:rPr>
              <w:t xml:space="preserve">Monitoring and reporting. </w:t>
            </w:r>
          </w:hyperlink>
          <w:r w:rsidRPr="004C1F38">
            <w:rPr>
              <w:webHidden/>
            </w:rPr>
            <w:tab/>
          </w:r>
          <w:hyperlink w:anchor="_Toc101802210" w:history="1">
            <w:r w:rsidRPr="004C1F38">
              <w:rPr>
                <w:webHidden/>
                <w:lang w:val="ru-RU"/>
              </w:rPr>
              <w:t xml:space="preserve">4 </w:t>
            </w:r>
          </w:hyperlink>
          <w:hyperlink w:anchor="_Toc101802210" w:history="1">
            <w:r w:rsidR="00242D5F" w:rsidRPr="004C1F38">
              <w:rPr>
                <w:webHidden/>
                <w:lang w:val="ru-RU"/>
              </w:rPr>
              <w:t>5</w:t>
            </w:r>
          </w:hyperlink>
        </w:p>
        <w:p w14:paraId="26360B94" w14:textId="2DA1B779" w:rsidR="00D50AE9" w:rsidRPr="004C1F38" w:rsidRDefault="00D50AE9" w:rsidP="00D50AE9">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Pr="004C1F38">
              <w:rPr>
                <w:rStyle w:val="Hyperlink"/>
                <w:rFonts w:eastAsia="Calibri"/>
                <w:lang w:val="ru-RU"/>
              </w:rPr>
              <w:t xml:space="preserve">10 </w:t>
            </w:r>
          </w:hyperlink>
          <w:hyperlink w:anchor="_Toc101802210" w:history="1">
            <w:r w:rsidRPr="004C1F38">
              <w:t xml:space="preserve">Special Provisions </w:t>
            </w:r>
          </w:hyperlink>
          <w:hyperlink w:anchor="_Toc101802210" w:history="1">
            <w:r w:rsidRPr="004C1F38">
              <w:rPr>
                <w:rStyle w:val="Hyperlink"/>
                <w:rFonts w:eastAsia="Calibri"/>
              </w:rPr>
              <w:t xml:space="preserve">. </w:t>
            </w:r>
          </w:hyperlink>
          <w:r w:rsidRPr="004C1F38">
            <w:rPr>
              <w:webHidden/>
            </w:rPr>
            <w:tab/>
          </w:r>
          <w:hyperlink w:anchor="_Toc101802210" w:history="1">
            <w:r w:rsidRPr="004C1F38">
              <w:rPr>
                <w:webHidden/>
                <w:lang w:val="ru-RU"/>
              </w:rPr>
              <w:t xml:space="preserve">4 </w:t>
            </w:r>
          </w:hyperlink>
          <w:hyperlink w:anchor="_Toc101802210" w:history="1">
            <w:r w:rsidR="00242D5F" w:rsidRPr="004C1F38">
              <w:rPr>
                <w:webHidden/>
                <w:lang w:val="ru-RU"/>
              </w:rPr>
              <w:t>5</w:t>
            </w:r>
          </w:hyperlink>
        </w:p>
        <w:p w14:paraId="669EE419" w14:textId="4EB12E11" w:rsidR="00D50AE9" w:rsidRPr="004C1F38" w:rsidRDefault="00D50AE9" w:rsidP="00D50AE9">
          <w:pPr>
            <w:pStyle w:val="TOC2"/>
            <w:spacing w:after="0"/>
            <w:rPr>
              <w:lang w:val="ru-RU"/>
            </w:rPr>
          </w:pPr>
          <w:hyperlink w:anchor="_Toc101802210" w:history="1">
            <w:r w:rsidRPr="004C1F38">
              <w:rPr>
                <w:rStyle w:val="Hyperlink"/>
                <w:rFonts w:eastAsia="Calibri"/>
                <w:lang w:val="ru-RU"/>
              </w:rPr>
              <w:t xml:space="preserve">5 </w:t>
            </w:r>
          </w:hyperlink>
          <w:hyperlink w:anchor="_Toc101802210" w:history="1">
            <w:r w:rsidRPr="004C1F38">
              <w:rPr>
                <w:rStyle w:val="Hyperlink"/>
                <w:rFonts w:eastAsia="Calibri"/>
              </w:rPr>
              <w:t xml:space="preserve">. </w:t>
            </w:r>
          </w:hyperlink>
          <w:hyperlink w:anchor="_Toc101802210" w:history="1">
            <w:r w:rsidRPr="004C1F38">
              <w:rPr>
                <w:rStyle w:val="Hyperlink"/>
                <w:rFonts w:eastAsia="Calibri"/>
                <w:lang w:val="ru-RU"/>
              </w:rPr>
              <w:t>11</w:t>
            </w:r>
          </w:hyperlink>
          <w:hyperlink w:anchor="_Toc101802210" w:history="1">
            <w:r w:rsidRPr="004C1F38">
              <w:t xml:space="preserve"> </w:t>
            </w:r>
          </w:hyperlink>
          <w:hyperlink w:anchor="_Toc101802210" w:history="1">
            <w:r w:rsidRPr="004C1F38">
              <w:rPr>
                <w:rStyle w:val="Hyperlink"/>
                <w:rFonts w:eastAsia="Calibri"/>
              </w:rPr>
              <w:t xml:space="preserve">Application of good practice. </w:t>
            </w:r>
          </w:hyperlink>
          <w:r w:rsidRPr="004C1F38">
            <w:rPr>
              <w:webHidden/>
            </w:rPr>
            <w:tab/>
          </w:r>
          <w:hyperlink w:anchor="_Toc101802210" w:history="1">
            <w:r w:rsidRPr="004C1F38">
              <w:rPr>
                <w:webHidden/>
                <w:lang w:val="ru-RU"/>
              </w:rPr>
              <w:t xml:space="preserve">4 </w:t>
            </w:r>
          </w:hyperlink>
          <w:hyperlink w:anchor="_Toc101802210" w:history="1">
            <w:r w:rsidR="00242D5F" w:rsidRPr="004C1F38">
              <w:rPr>
                <w:webHidden/>
                <w:lang w:val="ru-RU"/>
              </w:rPr>
              <w:t>5</w:t>
            </w:r>
          </w:hyperlink>
        </w:p>
        <w:p w14:paraId="68D73C67" w14:textId="4A1EC842" w:rsidR="003C1D78" w:rsidRPr="004C1F38" w:rsidRDefault="00D46623" w:rsidP="0082426A">
          <w:pPr>
            <w:pStyle w:val="TOC1"/>
            <w:spacing w:after="0"/>
            <w:rPr>
              <w:lang w:val="ru-RU"/>
            </w:rPr>
          </w:pPr>
          <w:hyperlink w:anchor="_Toc101802211" w:history="1">
            <w:r w:rsidRPr="004C1F38">
              <w:rPr>
                <w:rStyle w:val="Hyperlink"/>
                <w:lang w:val="ru-RU"/>
              </w:rPr>
              <w:t xml:space="preserve">6 </w:t>
            </w:r>
          </w:hyperlink>
          <w:hyperlink w:anchor="_Toc101802211" w:history="1">
            <w:r w:rsidR="003C1D78" w:rsidRPr="004C1F38">
              <w:rPr>
                <w:rStyle w:val="Hyperlink"/>
              </w:rPr>
              <w:t xml:space="preserve">. </w:t>
            </w:r>
          </w:hyperlink>
          <w:r w:rsidR="003C1D78" w:rsidRPr="004C1F38">
            <w:rPr>
              <w:rFonts w:eastAsiaTheme="minorEastAsia"/>
              <w:lang w:eastAsia="ru-RU"/>
            </w:rPr>
            <w:tab/>
          </w:r>
          <w:hyperlink w:anchor="_Toc101802211" w:history="1">
            <w:r w:rsidRPr="004C1F38">
              <w:rPr>
                <w:rStyle w:val="Hyperlink"/>
              </w:rPr>
              <w:t xml:space="preserve">INSTITUTIONAL ARRANGEMENTS FOR ESMF IMPLEMENTATION </w:t>
            </w:r>
          </w:hyperlink>
          <w:r w:rsidR="003C1D78" w:rsidRPr="004C1F38">
            <w:rPr>
              <w:b w:val="0"/>
              <w:bCs w:val="0"/>
              <w:webHidden/>
            </w:rPr>
            <w:tab/>
          </w:r>
          <w:r w:rsidR="003C1D78" w:rsidRPr="004C1F38">
            <w:rPr>
              <w:b w:val="0"/>
              <w:bCs w:val="0"/>
              <w:webHidden/>
            </w:rPr>
            <w:fldChar w:fldCharType="begin"/>
          </w:r>
          <w:r w:rsidR="003C1D78" w:rsidRPr="004C1F38">
            <w:rPr>
              <w:b w:val="0"/>
              <w:bCs w:val="0"/>
              <w:webHidden/>
            </w:rPr>
            <w:instrText xml:space="preserve"> PAGEREF _Toc101802211 \h </w:instrText>
          </w:r>
          <w:r w:rsidR="003C1D78" w:rsidRPr="004C1F38">
            <w:rPr>
              <w:b w:val="0"/>
              <w:bCs w:val="0"/>
              <w:webHidden/>
            </w:rPr>
          </w:r>
          <w:r w:rsidR="003C1D78" w:rsidRPr="004C1F38">
            <w:rPr>
              <w:b w:val="0"/>
              <w:bCs w:val="0"/>
              <w:webHidden/>
            </w:rPr>
            <w:fldChar w:fldCharType="separate"/>
          </w:r>
          <w:hyperlink w:anchor="_Toc101802211" w:history="1">
            <w:r w:rsidR="00A2255A" w:rsidRPr="004C1F38">
              <w:rPr>
                <w:b w:val="0"/>
                <w:bCs w:val="0"/>
                <w:webHidden/>
                <w:lang w:val="ru-RU"/>
              </w:rPr>
              <w:t xml:space="preserve">4 </w:t>
            </w:r>
          </w:hyperlink>
          <w:hyperlink w:anchor="_Toc101802211" w:history="1">
            <w:r w:rsidR="00D75E8E" w:rsidRPr="004C1F38">
              <w:rPr>
                <w:b w:val="0"/>
                <w:bCs w:val="0"/>
                <w:webHidden/>
                <w:lang w:val="ru-RU"/>
              </w:rPr>
              <w:t>6</w:t>
            </w:r>
          </w:hyperlink>
          <w:r w:rsidR="003C1D78" w:rsidRPr="004C1F38">
            <w:rPr>
              <w:b w:val="0"/>
              <w:bCs w:val="0"/>
              <w:webHidden/>
            </w:rPr>
            <w:fldChar w:fldCharType="end"/>
          </w:r>
        </w:p>
        <w:p w14:paraId="04483E6F" w14:textId="6C4D2662" w:rsidR="00B9348D" w:rsidRPr="004C1F38" w:rsidRDefault="00B9348D" w:rsidP="00DF20D5">
          <w:pPr>
            <w:pStyle w:val="TOC2"/>
            <w:spacing w:after="0"/>
            <w:rPr>
              <w:rFonts w:eastAsiaTheme="minorEastAsia"/>
              <w:color w:val="000000" w:themeColor="text1"/>
              <w:lang w:eastAsia="ru-RU"/>
            </w:rPr>
          </w:pPr>
          <w:hyperlink w:anchor="_Toc101802208" w:history="1">
            <w:r w:rsidRPr="004C1F38">
              <w:rPr>
                <w:rStyle w:val="Hyperlink"/>
                <w:rFonts w:eastAsia="Calibri"/>
                <w:color w:val="000000" w:themeColor="text1"/>
                <w:u w:val="none"/>
                <w:lang w:val="ru-RU"/>
              </w:rPr>
              <w:t xml:space="preserve">6.1 </w:t>
            </w:r>
          </w:hyperlink>
          <w:hyperlink w:anchor="_Toc101802208" w:history="1">
            <w:r w:rsidR="00D35B60" w:rsidRPr="004C1F38">
              <w:rPr>
                <w:rStyle w:val="Hyperlink"/>
                <w:rFonts w:eastAsia="Calibri"/>
                <w:color w:val="000000" w:themeColor="text1"/>
                <w:u w:val="none"/>
                <w:lang w:val="ru-RU"/>
              </w:rPr>
              <w:t xml:space="preserve">Overall Institutional </w:t>
            </w:r>
          </w:hyperlink>
          <w:r w:rsidR="00DF20D5" w:rsidRPr="004C1F38">
            <w:rPr>
              <w:color w:val="000000" w:themeColor="text1"/>
            </w:rPr>
            <w:t xml:space="preserve"> </w:t>
          </w:r>
          <w:r w:rsidR="00DF20D5" w:rsidRPr="004C1F38">
            <w:rPr>
              <w:rStyle w:val="Hyperlink"/>
              <w:rFonts w:eastAsia="Calibri"/>
              <w:color w:val="000000" w:themeColor="text1"/>
              <w:u w:val="none"/>
              <w:lang w:val="ru-RU"/>
            </w:rPr>
            <w:t>Responsibilities</w:t>
          </w:r>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_Toc101802208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8" w:history="1">
            <w:r w:rsidRPr="004C1F38">
              <w:rPr>
                <w:rStyle w:val="Hyperlink"/>
                <w:rFonts w:eastAsia="Calibri"/>
                <w:color w:val="000000" w:themeColor="text1"/>
                <w:u w:val="none"/>
              </w:rPr>
              <w:t xml:space="preserve"> </w:t>
            </w:r>
          </w:hyperlink>
          <w:hyperlink w:anchor="_Toc101802208" w:history="1">
            <w:r w:rsidR="00A2255A" w:rsidRPr="004C1F38">
              <w:rPr>
                <w:rStyle w:val="Hyperlink"/>
                <w:webHidden/>
                <w:color w:val="000000" w:themeColor="text1"/>
                <w:u w:val="none"/>
                <w:lang w:val="ru-RU"/>
              </w:rPr>
              <w:t xml:space="preserve">4 </w:t>
            </w:r>
          </w:hyperlink>
          <w:hyperlink w:anchor="_Toc101802208" w:history="1">
            <w:r w:rsidR="00D75E8E" w:rsidRPr="004C1F38">
              <w:rPr>
                <w:rStyle w:val="Hyperlink"/>
                <w:webHidden/>
                <w:color w:val="000000" w:themeColor="text1"/>
                <w:u w:val="none"/>
                <w:lang w:val="ru-RU"/>
              </w:rPr>
              <w:t>6</w:t>
            </w:r>
          </w:hyperlink>
          <w:r w:rsidRPr="004C1F38">
            <w:rPr>
              <w:rStyle w:val="Hyperlink"/>
              <w:b/>
              <w:webHidden/>
              <w:color w:val="000000" w:themeColor="text1"/>
              <w:u w:val="none"/>
            </w:rPr>
            <w:fldChar w:fldCharType="end"/>
          </w:r>
        </w:p>
        <w:p w14:paraId="628FD7E7" w14:textId="576F4A5C" w:rsidR="00B9348D" w:rsidRPr="004C1F38" w:rsidRDefault="00B9348D" w:rsidP="00B9348D">
          <w:pPr>
            <w:pStyle w:val="TOC2"/>
            <w:spacing w:after="0"/>
            <w:rPr>
              <w:color w:val="000000" w:themeColor="text1"/>
              <w:lang w:val="ru-RU"/>
            </w:rPr>
          </w:pPr>
          <w:hyperlink w:anchor="_Toc101802209" w:history="1">
            <w:r w:rsidRPr="004C1F38">
              <w:rPr>
                <w:rStyle w:val="Hyperlink"/>
                <w:rFonts w:eastAsia="Calibri"/>
                <w:color w:val="000000" w:themeColor="text1"/>
                <w:u w:val="none"/>
                <w:lang w:val="ru-RU"/>
              </w:rPr>
              <w:t xml:space="preserve">6 </w:t>
            </w:r>
          </w:hyperlink>
          <w:hyperlink w:anchor="_Toc101802209" w:history="1">
            <w:r w:rsidRPr="004C1F38">
              <w:rPr>
                <w:rStyle w:val="Hyperlink"/>
                <w:rFonts w:eastAsia="Calibri"/>
                <w:color w:val="000000" w:themeColor="text1"/>
                <w:u w:val="none"/>
              </w:rPr>
              <w:t xml:space="preserve">.2 </w:t>
            </w:r>
          </w:hyperlink>
          <w:hyperlink w:anchor="_Toc101802209" w:history="1">
            <w:r w:rsidR="00D35B60" w:rsidRPr="004C1F38">
              <w:rPr>
                <w:rStyle w:val="Hyperlink"/>
                <w:rFonts w:eastAsia="Calibri"/>
                <w:color w:val="000000" w:themeColor="text1"/>
                <w:u w:val="none"/>
                <w:lang w:val="ru-RU"/>
              </w:rPr>
              <w:t xml:space="preserve">Role of Design Consultants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_Toc101802209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9" w:history="1">
            <w:r w:rsidR="00A2255A" w:rsidRPr="004C1F38">
              <w:rPr>
                <w:rStyle w:val="Hyperlink"/>
                <w:webHidden/>
                <w:color w:val="000000" w:themeColor="text1"/>
                <w:u w:val="none"/>
                <w:lang w:val="ru-RU"/>
              </w:rPr>
              <w:t xml:space="preserve">4 </w:t>
            </w:r>
          </w:hyperlink>
          <w:hyperlink w:anchor="_Toc101802209" w:history="1">
            <w:r w:rsidR="00D75E8E" w:rsidRPr="004C1F38">
              <w:rPr>
                <w:rStyle w:val="Hyperlink"/>
                <w:webHidden/>
                <w:color w:val="000000" w:themeColor="text1"/>
                <w:u w:val="none"/>
                <w:lang w:val="ru-RU"/>
              </w:rPr>
              <w:t>6</w:t>
            </w:r>
          </w:hyperlink>
          <w:r w:rsidRPr="004C1F38">
            <w:rPr>
              <w:rStyle w:val="Hyperlink"/>
              <w:b/>
              <w:webHidden/>
              <w:color w:val="000000" w:themeColor="text1"/>
              <w:u w:val="none"/>
            </w:rPr>
            <w:fldChar w:fldCharType="end"/>
          </w:r>
        </w:p>
        <w:p w14:paraId="63651500" w14:textId="6DDF4E2C" w:rsidR="00B9348D" w:rsidRPr="004C1F38" w:rsidRDefault="00B9348D" w:rsidP="00B9348D">
          <w:pPr>
            <w:pStyle w:val="TOC2"/>
            <w:spacing w:after="0"/>
            <w:rPr>
              <w:rFonts w:eastAsiaTheme="minorEastAsia"/>
              <w:color w:val="000000" w:themeColor="text1"/>
              <w:lang w:eastAsia="ru-RU"/>
            </w:rPr>
          </w:pPr>
          <w:hyperlink w:anchor="_Toc101802208" w:history="1">
            <w:r w:rsidRPr="004C1F38">
              <w:rPr>
                <w:rStyle w:val="Hyperlink"/>
                <w:rFonts w:eastAsia="Calibri"/>
                <w:color w:val="000000" w:themeColor="text1"/>
                <w:u w:val="none"/>
                <w:lang w:val="ru-RU"/>
              </w:rPr>
              <w:t>6.3</w:t>
            </w:r>
          </w:hyperlink>
          <w:hyperlink w:anchor="_Toc101802208" w:history="1">
            <w:r w:rsidRPr="004C1F38">
              <w:rPr>
                <w:rStyle w:val="Hyperlink"/>
                <w:rFonts w:eastAsia="Calibri"/>
                <w:color w:val="000000" w:themeColor="text1"/>
                <w:u w:val="none"/>
              </w:rPr>
              <w:t xml:space="preserve"> </w:t>
            </w:r>
          </w:hyperlink>
          <w:hyperlink w:anchor="_Toc101802208" w:history="1">
            <w:r w:rsidR="00D35B60" w:rsidRPr="004C1F38">
              <w:rPr>
                <w:rStyle w:val="Hyperlink"/>
                <w:rFonts w:eastAsia="Calibri"/>
                <w:color w:val="000000" w:themeColor="text1"/>
                <w:u w:val="none"/>
                <w:lang w:val="ru-RU"/>
              </w:rPr>
              <w:t xml:space="preserve">Role of the Environmental and Social (E&amp;S) Consulting Firm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_Toc101802208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8" w:history="1">
            <w:r w:rsidR="00A2255A" w:rsidRPr="004C1F38">
              <w:rPr>
                <w:rStyle w:val="Hyperlink"/>
                <w:webHidden/>
                <w:color w:val="000000" w:themeColor="text1"/>
                <w:u w:val="none"/>
                <w:lang w:val="ru-RU"/>
              </w:rPr>
              <w:t xml:space="preserve">4 </w:t>
            </w:r>
          </w:hyperlink>
          <w:hyperlink w:anchor="_Toc101802208" w:history="1">
            <w:r w:rsidR="00D75E8E" w:rsidRPr="004C1F38">
              <w:rPr>
                <w:rStyle w:val="Hyperlink"/>
                <w:webHidden/>
                <w:color w:val="000000" w:themeColor="text1"/>
                <w:u w:val="none"/>
                <w:lang w:val="ru-RU"/>
              </w:rPr>
              <w:t>6</w:t>
            </w:r>
          </w:hyperlink>
          <w:r w:rsidRPr="004C1F38">
            <w:rPr>
              <w:rStyle w:val="Hyperlink"/>
              <w:b/>
              <w:webHidden/>
              <w:color w:val="000000" w:themeColor="text1"/>
              <w:u w:val="none"/>
            </w:rPr>
            <w:fldChar w:fldCharType="end"/>
          </w:r>
        </w:p>
        <w:p w14:paraId="37E3912B" w14:textId="2C6A5C16" w:rsidR="00B9348D" w:rsidRPr="004C1F38" w:rsidRDefault="00B9348D" w:rsidP="00B9348D">
          <w:pPr>
            <w:pStyle w:val="TOC2"/>
            <w:spacing w:after="0"/>
            <w:rPr>
              <w:color w:val="000000" w:themeColor="text1"/>
              <w:lang w:val="ru-RU"/>
            </w:rPr>
          </w:pPr>
          <w:hyperlink w:anchor="_Toc101802209" w:history="1">
            <w:r w:rsidRPr="004C1F38">
              <w:rPr>
                <w:rStyle w:val="Hyperlink"/>
                <w:rFonts w:eastAsia="Calibri"/>
                <w:color w:val="000000" w:themeColor="text1"/>
                <w:u w:val="none"/>
                <w:lang w:val="ru-RU"/>
              </w:rPr>
              <w:t>6.4</w:t>
            </w:r>
          </w:hyperlink>
          <w:hyperlink w:anchor="_Toc101802209" w:history="1">
            <w:r w:rsidRPr="004C1F38">
              <w:rPr>
                <w:rStyle w:val="Hyperlink"/>
                <w:rFonts w:eastAsia="Calibri"/>
                <w:color w:val="000000" w:themeColor="text1"/>
                <w:u w:val="none"/>
              </w:rPr>
              <w:t xml:space="preserve"> </w:t>
            </w:r>
          </w:hyperlink>
          <w:hyperlink w:anchor="_Toc101802209" w:history="1">
            <w:r w:rsidR="00D35B60" w:rsidRPr="004C1F38">
              <w:rPr>
                <w:rStyle w:val="Hyperlink"/>
                <w:rFonts w:eastAsia="Calibri"/>
                <w:color w:val="000000" w:themeColor="text1"/>
                <w:u w:val="none"/>
                <w:lang w:val="ru-RU"/>
              </w:rPr>
              <w:t xml:space="preserve">Role of Contractors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_Toc101802209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9" w:history="1">
            <w:r w:rsidR="00A2255A" w:rsidRPr="004C1F38">
              <w:rPr>
                <w:rStyle w:val="Hyperlink"/>
                <w:webHidden/>
                <w:color w:val="000000" w:themeColor="text1"/>
                <w:u w:val="none"/>
                <w:lang w:val="ru-RU"/>
              </w:rPr>
              <w:t xml:space="preserve">4 </w:t>
            </w:r>
          </w:hyperlink>
          <w:hyperlink w:anchor="_Toc101802209" w:history="1">
            <w:r w:rsidR="00D75E8E" w:rsidRPr="004C1F38">
              <w:rPr>
                <w:rStyle w:val="Hyperlink"/>
                <w:webHidden/>
                <w:color w:val="000000" w:themeColor="text1"/>
                <w:u w:val="none"/>
                <w:lang w:val="ru-RU"/>
              </w:rPr>
              <w:t>6</w:t>
            </w:r>
          </w:hyperlink>
          <w:r w:rsidRPr="004C1F38">
            <w:rPr>
              <w:rStyle w:val="Hyperlink"/>
              <w:b/>
              <w:webHidden/>
              <w:color w:val="000000" w:themeColor="text1"/>
              <w:u w:val="none"/>
            </w:rPr>
            <w:fldChar w:fldCharType="end"/>
          </w:r>
        </w:p>
        <w:p w14:paraId="2649B24B" w14:textId="5BDA2DDF" w:rsidR="00D35B60" w:rsidRPr="004C1F38" w:rsidRDefault="00D35B60" w:rsidP="00D35B60">
          <w:pPr>
            <w:pStyle w:val="TOC2"/>
            <w:spacing w:after="0"/>
            <w:rPr>
              <w:color w:val="000000" w:themeColor="text1"/>
              <w:lang w:val="ru-RU"/>
            </w:rPr>
          </w:pPr>
          <w:hyperlink w:anchor="_Toc101802208" w:history="1">
            <w:r w:rsidRPr="004C1F38">
              <w:rPr>
                <w:rStyle w:val="Hyperlink"/>
                <w:rFonts w:eastAsia="Calibri"/>
                <w:color w:val="000000" w:themeColor="text1"/>
                <w:u w:val="none"/>
                <w:lang w:val="ru-RU"/>
              </w:rPr>
              <w:t xml:space="preserve">6 </w:t>
            </w:r>
          </w:hyperlink>
          <w:hyperlink w:anchor="_Toc101802208" w:history="1">
            <w:r w:rsidRPr="004C1F38">
              <w:rPr>
                <w:rStyle w:val="Hyperlink"/>
                <w:rFonts w:eastAsia="Calibri"/>
                <w:color w:val="000000" w:themeColor="text1"/>
                <w:u w:val="none"/>
              </w:rPr>
              <w:t xml:space="preserve">. </w:t>
            </w:r>
          </w:hyperlink>
          <w:hyperlink w:anchor="_Toc101802208" w:history="1">
            <w:r w:rsidRPr="004C1F38">
              <w:rPr>
                <w:rStyle w:val="Hyperlink"/>
                <w:rFonts w:eastAsia="Calibri"/>
                <w:color w:val="000000" w:themeColor="text1"/>
                <w:u w:val="none"/>
                <w:lang w:val="ru-RU"/>
              </w:rPr>
              <w:t>5</w:t>
            </w:r>
          </w:hyperlink>
          <w:hyperlink w:anchor="_Toc101802208" w:history="1">
            <w:r w:rsidRPr="004C1F38">
              <w:rPr>
                <w:rStyle w:val="Hyperlink"/>
                <w:rFonts w:eastAsia="Calibri"/>
                <w:color w:val="000000" w:themeColor="text1"/>
                <w:u w:val="none"/>
              </w:rPr>
              <w:t xml:space="preserve"> </w:t>
            </w:r>
          </w:hyperlink>
          <w:hyperlink w:anchor="_Toc101802208" w:history="1">
            <w:r w:rsidRPr="004C1F38">
              <w:rPr>
                <w:rStyle w:val="Hyperlink"/>
                <w:rFonts w:eastAsia="Calibri"/>
                <w:color w:val="000000" w:themeColor="text1"/>
                <w:u w:val="none"/>
                <w:lang w:val="ru-RU"/>
              </w:rPr>
              <w:t xml:space="preserve">Role of the Supervision Engineer/Construction Supervision Consultant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_Toc101802208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8" w:history="1">
            <w:r w:rsidR="00A2255A" w:rsidRPr="004C1F38">
              <w:rPr>
                <w:rStyle w:val="Hyperlink"/>
                <w:webHidden/>
                <w:color w:val="000000" w:themeColor="text1"/>
                <w:u w:val="none"/>
                <w:lang w:val="ru-RU"/>
              </w:rPr>
              <w:t xml:space="preserve">4 </w:t>
            </w:r>
          </w:hyperlink>
          <w:hyperlink w:anchor="_Toc101802208" w:history="1">
            <w:r w:rsidR="00D75E8E" w:rsidRPr="004C1F38">
              <w:rPr>
                <w:rStyle w:val="Hyperlink"/>
                <w:webHidden/>
                <w:color w:val="000000" w:themeColor="text1"/>
                <w:u w:val="none"/>
                <w:lang w:val="ru-RU"/>
              </w:rPr>
              <w:t>7</w:t>
            </w:r>
          </w:hyperlink>
          <w:r w:rsidRPr="004C1F38">
            <w:rPr>
              <w:rStyle w:val="Hyperlink"/>
              <w:b/>
              <w:webHidden/>
              <w:color w:val="000000" w:themeColor="text1"/>
              <w:u w:val="none"/>
            </w:rPr>
            <w:fldChar w:fldCharType="end"/>
          </w:r>
        </w:p>
        <w:p w14:paraId="639AF9B7" w14:textId="21E1B499" w:rsidR="00D35B60" w:rsidRPr="004C1F38" w:rsidRDefault="00D35B60" w:rsidP="00D35B60">
          <w:pPr>
            <w:spacing w:after="0"/>
            <w:ind w:left="426"/>
            <w:rPr>
              <w:rFonts w:ascii="Times New Roman" w:hAnsi="Times New Roman" w:cs="Times New Roman"/>
              <w:sz w:val="20"/>
              <w:szCs w:val="20"/>
              <w:lang w:val="en-US"/>
            </w:rPr>
          </w:pPr>
          <w:r w:rsidRPr="004C1F38">
            <w:rPr>
              <w:rFonts w:ascii="Times New Roman" w:hAnsi="Times New Roman" w:cs="Times New Roman"/>
              <w:i/>
              <w:iCs/>
              <w:color w:val="000000" w:themeColor="text1"/>
              <w:sz w:val="20"/>
              <w:szCs w:val="20"/>
              <w:lang w:val="en-US"/>
            </w:rPr>
            <w:t>Table 5. Allocation of E</w:t>
          </w:r>
          <w:r w:rsidRPr="004C1F38">
            <w:rPr>
              <w:rFonts w:ascii="Times New Roman" w:hAnsi="Times New Roman" w:cs="Times New Roman"/>
              <w:i/>
              <w:iCs/>
              <w:sz w:val="20"/>
              <w:szCs w:val="20"/>
              <w:lang w:val="en-US"/>
            </w:rPr>
            <w:t xml:space="preserve">nvironmental and Social Responsibilities during Project Implementation </w:t>
          </w:r>
          <w:r w:rsidRPr="004C1F38">
            <w:rPr>
              <w:rFonts w:ascii="Times New Roman" w:hAnsi="Times New Roman" w:cs="Times New Roman"/>
              <w:sz w:val="20"/>
              <w:szCs w:val="20"/>
              <w:lang w:val="en-US"/>
            </w:rPr>
            <w:t>……………47</w:t>
          </w:r>
        </w:p>
        <w:bookmarkStart w:id="6" w:name="_Hlk225079240"/>
        <w:bookmarkStart w:id="7" w:name="_Hlk225079269"/>
        <w:p w14:paraId="7449A595" w14:textId="5B368CDE" w:rsidR="00D35B60" w:rsidRPr="004C1F38" w:rsidRDefault="00D35B60" w:rsidP="00D35B60">
          <w:pPr>
            <w:pStyle w:val="TOC2"/>
            <w:spacing w:after="0"/>
            <w:rPr>
              <w:lang w:val="ru-RU"/>
            </w:rPr>
          </w:pPr>
          <w:r w:rsidRPr="004C1F38">
            <w:fldChar w:fldCharType="begin"/>
          </w:r>
          <w:r w:rsidRPr="004C1F38">
            <w:instrText>HYPERLINK \l "_Toc101802209"</w:instrText>
          </w:r>
          <w:r w:rsidRPr="004C1F38">
            <w:fldChar w:fldCharType="separate"/>
          </w:r>
          <w:r w:rsidRPr="004C1F38">
            <w:rPr>
              <w:rStyle w:val="Hyperlink"/>
              <w:rFonts w:eastAsia="Calibri"/>
              <w:lang w:val="ru-RU"/>
            </w:rPr>
            <w:t xml:space="preserve">6 </w:t>
          </w:r>
          <w:r w:rsidRPr="004C1F38">
            <w:rPr>
              <w:rStyle w:val="Hyperlink"/>
              <w:rFonts w:eastAsia="Calibri"/>
            </w:rPr>
            <w:t xml:space="preserve">. </w:t>
          </w:r>
          <w:r w:rsidR="00F6397C" w:rsidRPr="004C1F38">
            <w:rPr>
              <w:rStyle w:val="Hyperlink"/>
              <w:rFonts w:eastAsia="Calibri"/>
              <w:lang w:val="ru-RU"/>
            </w:rPr>
            <w:t>6</w:t>
          </w:r>
          <w:r w:rsidRPr="004C1F38">
            <w:rPr>
              <w:rStyle w:val="Hyperlink"/>
              <w:rFonts w:eastAsia="Calibri"/>
            </w:rPr>
            <w:t xml:space="preserve"> </w:t>
          </w:r>
          <w:r w:rsidR="00F6397C" w:rsidRPr="004C1F38">
            <w:rPr>
              <w:rStyle w:val="Hyperlink"/>
              <w:rFonts w:eastAsia="Calibri"/>
              <w:lang w:val="ru-RU"/>
            </w:rPr>
            <w:t xml:space="preserve">Institutional Capacity Assessment and Capacity Building Plan </w:t>
          </w:r>
          <w:r w:rsidRPr="004C1F38">
            <w:rPr>
              <w:rStyle w:val="Hyperlink"/>
              <w:webHidden/>
            </w:rPr>
            <w:tab/>
          </w:r>
          <w:r w:rsidR="00114DEE" w:rsidRPr="004C1F38">
            <w:rPr>
              <w:rStyle w:val="Hyperlink"/>
              <w:bCs w:val="0"/>
              <w:webHidden/>
              <w:lang w:val="ru-RU"/>
            </w:rPr>
            <w:t>49</w:t>
          </w:r>
          <w:r w:rsidRPr="004C1F38">
            <w:fldChar w:fldCharType="end"/>
          </w:r>
          <w:bookmarkEnd w:id="6"/>
        </w:p>
        <w:bookmarkEnd w:id="7"/>
        <w:p w14:paraId="729D72BC" w14:textId="60553FA9" w:rsidR="00F6397C" w:rsidRPr="004C1F38" w:rsidRDefault="00F6397C" w:rsidP="00F6397C">
          <w:pPr>
            <w:pStyle w:val="TOC2"/>
            <w:spacing w:after="0"/>
            <w:rPr>
              <w:lang w:val="ru-RU"/>
            </w:rPr>
          </w:pPr>
          <w:r w:rsidRPr="004C1F38">
            <w:fldChar w:fldCharType="begin"/>
          </w:r>
          <w:r w:rsidRPr="004C1F38">
            <w:instrText>HYPERLINK \l "_Toc101802209"</w:instrText>
          </w:r>
          <w:r w:rsidRPr="004C1F38">
            <w:fldChar w:fldCharType="separate"/>
          </w:r>
          <w:r w:rsidRPr="004C1F38">
            <w:rPr>
              <w:rStyle w:val="Hyperlink"/>
              <w:rFonts w:eastAsia="Calibri"/>
              <w:lang w:val="ru-RU"/>
            </w:rPr>
            <w:t xml:space="preserve">6 </w:t>
          </w:r>
          <w:r w:rsidRPr="004C1F38">
            <w:rPr>
              <w:rStyle w:val="Hyperlink"/>
              <w:rFonts w:eastAsia="Calibri"/>
            </w:rPr>
            <w:t xml:space="preserve">. </w:t>
          </w:r>
          <w:r w:rsidRPr="004C1F38">
            <w:rPr>
              <w:rStyle w:val="Hyperlink"/>
              <w:rFonts w:eastAsia="Calibri"/>
              <w:lang w:val="ru-RU"/>
            </w:rPr>
            <w:t xml:space="preserve">7 Capacity Support and Training </w:t>
          </w:r>
          <w:r w:rsidRPr="004C1F38">
            <w:rPr>
              <w:rStyle w:val="Hyperlink"/>
              <w:webHidden/>
            </w:rPr>
            <w:tab/>
          </w:r>
          <w:r w:rsidR="00114DEE" w:rsidRPr="004C1F38">
            <w:rPr>
              <w:rStyle w:val="Hyperlink"/>
              <w:bCs w:val="0"/>
              <w:webHidden/>
              <w:lang w:val="ru-RU"/>
            </w:rPr>
            <w:t>49</w:t>
          </w:r>
          <w:r w:rsidRPr="004C1F38">
            <w:fldChar w:fldCharType="end"/>
          </w:r>
        </w:p>
        <w:p w14:paraId="41EEE6AD" w14:textId="5DE15978" w:rsidR="00D47E8C" w:rsidRPr="004C1F38" w:rsidRDefault="00D47E8C" w:rsidP="00D47E8C">
          <w:pPr>
            <w:spacing w:after="0"/>
            <w:ind w:left="426"/>
            <w:rPr>
              <w:rFonts w:ascii="Times New Roman" w:hAnsi="Times New Roman" w:cs="Times New Roman"/>
              <w:sz w:val="20"/>
              <w:szCs w:val="20"/>
            </w:rPr>
          </w:pPr>
          <w:bookmarkStart w:id="8" w:name="_Hlk225084036"/>
          <w:r w:rsidRPr="004C1F38">
            <w:rPr>
              <w:rFonts w:ascii="Times New Roman" w:hAnsi="Times New Roman" w:cs="Times New Roman"/>
              <w:i/>
              <w:iCs/>
              <w:sz w:val="20"/>
              <w:szCs w:val="20"/>
              <w:lang w:val="en-US"/>
            </w:rPr>
            <w:t xml:space="preserve">Table </w:t>
          </w:r>
          <w:r w:rsidRPr="004C1F38">
            <w:rPr>
              <w:rFonts w:ascii="Times New Roman" w:hAnsi="Times New Roman" w:cs="Times New Roman"/>
              <w:i/>
              <w:iCs/>
              <w:sz w:val="20"/>
              <w:szCs w:val="20"/>
            </w:rPr>
            <w:t xml:space="preserve">6. Sample training </w:t>
          </w:r>
          <w:r w:rsidR="00EB4571" w:rsidRPr="004C1F38">
            <w:rPr>
              <w:rFonts w:ascii="Times New Roman" w:hAnsi="Times New Roman" w:cs="Times New Roman"/>
              <w:sz w:val="20"/>
              <w:szCs w:val="20"/>
            </w:rPr>
            <w:t xml:space="preserve">plan </w:t>
          </w:r>
          <w:r w:rsidRPr="004C1F38">
            <w:rPr>
              <w:rFonts w:ascii="Times New Roman" w:hAnsi="Times New Roman" w:cs="Times New Roman"/>
              <w:sz w:val="20"/>
              <w:szCs w:val="20"/>
            </w:rPr>
            <w:t xml:space="preserve">………………………………………… …………………… </w:t>
          </w:r>
          <w:r w:rsidRPr="004C1F38">
            <w:rPr>
              <w:rFonts w:ascii="Times New Roman" w:hAnsi="Times New Roman" w:cs="Times New Roman"/>
              <w:i/>
              <w:iCs/>
              <w:sz w:val="20"/>
              <w:szCs w:val="20"/>
              <w:lang w:val="en-US"/>
            </w:rPr>
            <w:t>……………</w:t>
          </w:r>
          <w:r w:rsidR="00DF20D5" w:rsidRPr="004C1F38">
            <w:rPr>
              <w:rFonts w:ascii="Times New Roman" w:hAnsi="Times New Roman" w:cs="Times New Roman"/>
              <w:i/>
              <w:iCs/>
              <w:sz w:val="20"/>
              <w:szCs w:val="20"/>
              <w:lang w:val="en-US"/>
            </w:rPr>
            <w:t>……...</w:t>
          </w:r>
          <w:r w:rsidRPr="004C1F38">
            <w:rPr>
              <w:rFonts w:ascii="Times New Roman" w:hAnsi="Times New Roman" w:cs="Times New Roman"/>
              <w:i/>
              <w:iCs/>
              <w:sz w:val="20"/>
              <w:szCs w:val="20"/>
              <w:lang w:val="en-US"/>
            </w:rPr>
            <w:t xml:space="preserve"> </w:t>
          </w:r>
          <w:r w:rsidRPr="004C1F38">
            <w:rPr>
              <w:rFonts w:ascii="Times New Roman" w:hAnsi="Times New Roman" w:cs="Times New Roman"/>
              <w:sz w:val="20"/>
              <w:szCs w:val="20"/>
              <w:lang w:val="en-US"/>
            </w:rPr>
            <w:t>50</w:t>
          </w:r>
        </w:p>
        <w:bookmarkEnd w:id="8"/>
        <w:p w14:paraId="24351901" w14:textId="05A18A8A" w:rsidR="003C1D78" w:rsidRPr="004C1F38" w:rsidRDefault="00E376BE" w:rsidP="00E376BE">
          <w:pPr>
            <w:pStyle w:val="TOC1"/>
            <w:spacing w:after="0" w:line="240" w:lineRule="auto"/>
            <w:rPr>
              <w:rFonts w:eastAsiaTheme="minorEastAsia"/>
              <w:lang w:val="ru-RU" w:eastAsia="ru-RU"/>
            </w:rPr>
          </w:pPr>
          <w:r w:rsidRPr="004C1F38">
            <w:fldChar w:fldCharType="begin"/>
          </w:r>
          <w:r w:rsidRPr="004C1F38">
            <w:instrText>HYPERLINK \l "_Toc101802212"</w:instrText>
          </w:r>
          <w:r w:rsidRPr="004C1F38">
            <w:fldChar w:fldCharType="separate"/>
          </w:r>
          <w:r w:rsidRPr="004C1F38">
            <w:rPr>
              <w:rStyle w:val="Hyperlink"/>
              <w:lang w:val="ru-RU"/>
            </w:rPr>
            <w:t xml:space="preserve">7 </w:t>
          </w:r>
          <w:r w:rsidR="003C1D78" w:rsidRPr="004C1F38">
            <w:rPr>
              <w:rStyle w:val="Hyperlink"/>
            </w:rPr>
            <w:t xml:space="preserve">. </w:t>
          </w:r>
          <w:r w:rsidR="003C1D78" w:rsidRPr="004C1F38">
            <w:rPr>
              <w:rFonts w:eastAsiaTheme="minorEastAsia"/>
              <w:lang w:eastAsia="ru-RU"/>
            </w:rPr>
            <w:tab/>
          </w:r>
          <w:r w:rsidR="003C1D78" w:rsidRPr="004C1F38">
            <w:rPr>
              <w:rStyle w:val="Hyperlink"/>
            </w:rPr>
            <w:t xml:space="preserve">MONITORING AND REPORTING </w:t>
          </w:r>
          <w:r w:rsidR="003C1D78" w:rsidRPr="004C1F38">
            <w:rPr>
              <w:b w:val="0"/>
              <w:bCs w:val="0"/>
              <w:webHidden/>
            </w:rPr>
            <w:tab/>
          </w:r>
          <w:r w:rsidR="003C1D78" w:rsidRPr="004C1F38">
            <w:rPr>
              <w:b w:val="0"/>
              <w:bCs w:val="0"/>
              <w:webHidden/>
            </w:rPr>
            <w:fldChar w:fldCharType="begin"/>
          </w:r>
          <w:r w:rsidR="003C1D78" w:rsidRPr="004C1F38">
            <w:rPr>
              <w:b w:val="0"/>
              <w:bCs w:val="0"/>
              <w:webHidden/>
            </w:rPr>
            <w:instrText xml:space="preserve"> PAGEREF _Toc101802212 \h </w:instrText>
          </w:r>
          <w:r w:rsidR="003C1D78" w:rsidRPr="004C1F38">
            <w:rPr>
              <w:b w:val="0"/>
              <w:bCs w:val="0"/>
              <w:webHidden/>
            </w:rPr>
          </w:r>
          <w:r w:rsidR="003C1D78" w:rsidRPr="004C1F38">
            <w:rPr>
              <w:b w:val="0"/>
              <w:bCs w:val="0"/>
              <w:webHidden/>
            </w:rPr>
            <w:fldChar w:fldCharType="end"/>
          </w:r>
          <w:r w:rsidRPr="004C1F38">
            <w:fldChar w:fldCharType="end"/>
          </w:r>
          <w:r w:rsidR="00796422" w:rsidRPr="004C1F38">
            <w:rPr>
              <w:b w:val="0"/>
              <w:bCs w:val="0"/>
              <w:lang w:val="ru-RU"/>
            </w:rPr>
            <w:t>50</w:t>
          </w:r>
        </w:p>
        <w:bookmarkStart w:id="9" w:name="_Hlk223204045"/>
        <w:p w14:paraId="240D102F" w14:textId="11C04E0F" w:rsidR="003C1D78" w:rsidRPr="004C1F38" w:rsidRDefault="003C1D78" w:rsidP="00E376BE">
          <w:pPr>
            <w:pStyle w:val="TOC2"/>
            <w:spacing w:after="0" w:line="240" w:lineRule="auto"/>
            <w:rPr>
              <w:rFonts w:eastAsiaTheme="minorEastAsia"/>
              <w:lang w:eastAsia="ru-RU"/>
            </w:rPr>
          </w:pPr>
          <w:r w:rsidRPr="004C1F38">
            <w:fldChar w:fldCharType="begin"/>
          </w:r>
          <w:r w:rsidRPr="004C1F38">
            <w:instrText>HYPERLINK \l "_Toc101802213"</w:instrText>
          </w:r>
          <w:r w:rsidRPr="004C1F38">
            <w:fldChar w:fldCharType="separate"/>
          </w:r>
          <w:r w:rsidR="00E376BE" w:rsidRPr="004C1F38">
            <w:rPr>
              <w:rStyle w:val="Hyperlink"/>
              <w:rFonts w:eastAsia="Times New Roman"/>
              <w:spacing w:val="-1"/>
              <w:lang w:val="ru-RU"/>
            </w:rPr>
            <w:t xml:space="preserve">7 </w:t>
          </w:r>
          <w:r w:rsidRPr="004C1F38">
            <w:rPr>
              <w:rStyle w:val="Hyperlink"/>
              <w:rFonts w:eastAsia="Times New Roman"/>
              <w:spacing w:val="-1"/>
            </w:rPr>
            <w:t xml:space="preserve">.1 General Requirements for Environmental and Social Monitoring and Reporting </w:t>
          </w:r>
          <w:r w:rsidRPr="004C1F38">
            <w:rPr>
              <w:webHidden/>
            </w:rPr>
            <w:tab/>
          </w:r>
          <w:r w:rsidR="00FC4B08" w:rsidRPr="004C1F38">
            <w:rPr>
              <w:bCs w:val="0"/>
              <w:webHidden/>
              <w:lang w:val="ru-RU"/>
            </w:rPr>
            <w:t>50</w:t>
          </w:r>
          <w:r w:rsidRPr="004C1F38">
            <w:fldChar w:fldCharType="end"/>
          </w:r>
        </w:p>
        <w:p w14:paraId="2432A63B" w14:textId="44F7C86E" w:rsidR="003C1D78" w:rsidRPr="004C1F38" w:rsidRDefault="00E376BE" w:rsidP="00E376BE">
          <w:pPr>
            <w:pStyle w:val="TOC2"/>
            <w:spacing w:after="0" w:line="240" w:lineRule="auto"/>
            <w:rPr>
              <w:rFonts w:eastAsiaTheme="minorEastAsia"/>
              <w:lang w:eastAsia="ru-RU"/>
            </w:rPr>
          </w:pPr>
          <w:hyperlink w:anchor="_Toc101802214" w:history="1">
            <w:r w:rsidRPr="004C1F38">
              <w:rPr>
                <w:rStyle w:val="Hyperlink"/>
                <w:rFonts w:eastAsia="Times New Roman"/>
                <w:spacing w:val="-1"/>
                <w:lang w:val="ru-RU"/>
              </w:rPr>
              <w:t xml:space="preserve">7 </w:t>
            </w:r>
          </w:hyperlink>
          <w:hyperlink w:anchor="_Toc101802214" w:history="1">
            <w:r w:rsidR="003C1D78" w:rsidRPr="004C1F38">
              <w:rPr>
                <w:rStyle w:val="Hyperlink"/>
                <w:rFonts w:eastAsia="Times New Roman"/>
                <w:spacing w:val="-1"/>
              </w:rPr>
              <w:t xml:space="preserve">.2 Types and Goals of Environmental and Social Monitoring </w:t>
            </w:r>
          </w:hyperlink>
          <w:r w:rsidR="003C1D78" w:rsidRPr="004C1F38">
            <w:rPr>
              <w:webHidden/>
            </w:rPr>
            <w:tab/>
          </w:r>
          <w:hyperlink w:anchor="_Toc101802214" w:history="1">
            <w:r w:rsidR="005A626D" w:rsidRPr="004C1F38">
              <w:rPr>
                <w:webHidden/>
                <w:lang w:val="ru-RU"/>
              </w:rPr>
              <w:t xml:space="preserve">5 </w:t>
            </w:r>
          </w:hyperlink>
          <w:hyperlink w:anchor="_Toc101802214" w:history="1">
            <w:r w:rsidR="00F01986" w:rsidRPr="004C1F38">
              <w:rPr>
                <w:webHidden/>
                <w:lang w:val="ru-RU"/>
              </w:rPr>
              <w:t>1</w:t>
            </w:r>
          </w:hyperlink>
        </w:p>
        <w:p w14:paraId="461FE007" w14:textId="1E2981B0" w:rsidR="003C1D78" w:rsidRPr="004C1F38" w:rsidRDefault="00E376BE" w:rsidP="00E376BE">
          <w:pPr>
            <w:pStyle w:val="TOC2"/>
            <w:spacing w:after="0" w:line="240" w:lineRule="auto"/>
            <w:rPr>
              <w:rFonts w:eastAsiaTheme="minorEastAsia"/>
              <w:lang w:eastAsia="ru-RU"/>
            </w:rPr>
          </w:pPr>
          <w:hyperlink w:anchor="_Toc101802215" w:history="1">
            <w:r w:rsidRPr="004C1F38">
              <w:rPr>
                <w:rStyle w:val="Hyperlink"/>
                <w:rFonts w:eastAsia="Times New Roman"/>
                <w:spacing w:val="-1"/>
                <w:lang w:val="ru-RU"/>
              </w:rPr>
              <w:t xml:space="preserve">7 </w:t>
            </w:r>
          </w:hyperlink>
          <w:hyperlink w:anchor="_Toc101802215" w:history="1">
            <w:r w:rsidR="003C1D78" w:rsidRPr="004C1F38">
              <w:rPr>
                <w:rStyle w:val="Hyperlink"/>
                <w:rFonts w:eastAsia="Times New Roman"/>
                <w:spacing w:val="-1"/>
              </w:rPr>
              <w:t xml:space="preserve">.3 Environmental and social reporting </w:t>
            </w:r>
          </w:hyperlink>
          <w:r w:rsidR="003C1D78" w:rsidRPr="004C1F38">
            <w:rPr>
              <w:webHidden/>
            </w:rPr>
            <w:tab/>
          </w:r>
          <w:hyperlink w:anchor="_Toc101802215" w:history="1">
            <w:r w:rsidR="005A626D" w:rsidRPr="004C1F38">
              <w:rPr>
                <w:bCs w:val="0"/>
                <w:webHidden/>
                <w:lang w:val="ru-RU"/>
              </w:rPr>
              <w:t xml:space="preserve">5 </w:t>
            </w:r>
          </w:hyperlink>
          <w:hyperlink w:anchor="_Toc101802215" w:history="1">
            <w:r w:rsidR="00F01986" w:rsidRPr="004C1F38">
              <w:rPr>
                <w:bCs w:val="0"/>
                <w:webHidden/>
                <w:lang w:val="ru-RU"/>
              </w:rPr>
              <w:t>1</w:t>
            </w:r>
          </w:hyperlink>
        </w:p>
        <w:p w14:paraId="4FE24808" w14:textId="59C283D9" w:rsidR="003C1D78" w:rsidRPr="004C1F38" w:rsidRDefault="00E376BE" w:rsidP="005678B0">
          <w:pPr>
            <w:pStyle w:val="TOC2"/>
            <w:spacing w:after="0" w:line="240" w:lineRule="auto"/>
            <w:rPr>
              <w:rFonts w:eastAsiaTheme="minorEastAsia"/>
              <w:lang w:eastAsia="ru-RU"/>
            </w:rPr>
          </w:pPr>
          <w:hyperlink w:anchor="_Toc101802216" w:history="1">
            <w:r w:rsidRPr="004C1F38">
              <w:rPr>
                <w:rStyle w:val="Hyperlink"/>
                <w:rFonts w:eastAsia="Times New Roman"/>
                <w:spacing w:val="-1"/>
                <w:lang w:val="ru-RU"/>
              </w:rPr>
              <w:t xml:space="preserve">7 </w:t>
            </w:r>
          </w:hyperlink>
          <w:hyperlink w:anchor="_Toc101802216" w:history="1">
            <w:r w:rsidR="003C1D78" w:rsidRPr="004C1F38">
              <w:rPr>
                <w:rStyle w:val="Hyperlink"/>
                <w:rFonts w:eastAsia="Times New Roman"/>
                <w:spacing w:val="-1"/>
              </w:rPr>
              <w:t xml:space="preserve">. </w:t>
            </w:r>
          </w:hyperlink>
          <w:hyperlink w:anchor="_Toc101802216" w:history="1">
            <w:r w:rsidR="00E2163D" w:rsidRPr="004C1F38">
              <w:rPr>
                <w:rStyle w:val="Hyperlink"/>
                <w:rFonts w:eastAsia="Times New Roman"/>
                <w:spacing w:val="-1"/>
                <w:lang w:val="ru-RU"/>
              </w:rPr>
              <w:t>4</w:t>
            </w:r>
          </w:hyperlink>
          <w:hyperlink w:anchor="_Toc101802216" w:history="1">
            <w:r w:rsidR="00E2163D" w:rsidRPr="004C1F38">
              <w:rPr>
                <w:rFonts w:eastAsiaTheme="minorEastAsia"/>
                <w:lang w:val="ru-RU" w:eastAsia="ru-RU"/>
              </w:rPr>
              <w:t xml:space="preserve"> </w:t>
            </w:r>
          </w:hyperlink>
          <w:hyperlink w:anchor="_Toc101802216" w:history="1">
            <w:r w:rsidR="003C1D78" w:rsidRPr="004C1F38">
              <w:rPr>
                <w:rStyle w:val="Hyperlink"/>
                <w:rFonts w:eastAsia="Times New Roman"/>
                <w:spacing w:val="-1"/>
              </w:rPr>
              <w:t xml:space="preserve">Occupational Health and Safety (OHS) Reporting </w:t>
            </w:r>
          </w:hyperlink>
          <w:r w:rsidR="003C1D78" w:rsidRPr="004C1F38">
            <w:rPr>
              <w:webHidden/>
            </w:rPr>
            <w:tab/>
          </w:r>
          <w:r w:rsidR="003C1D78" w:rsidRPr="004C1F38">
            <w:rPr>
              <w:b/>
              <w:webHidden/>
            </w:rPr>
            <w:fldChar w:fldCharType="begin"/>
          </w:r>
          <w:r w:rsidR="003C1D78" w:rsidRPr="004C1F38">
            <w:rPr>
              <w:webHidden/>
            </w:rPr>
            <w:instrText xml:space="preserve"> PAGEREF _Toc101802216 \h </w:instrText>
          </w:r>
          <w:r w:rsidR="003C1D78" w:rsidRPr="004C1F38">
            <w:rPr>
              <w:b/>
              <w:webHidden/>
            </w:rPr>
          </w:r>
          <w:r w:rsidR="003C1D78" w:rsidRPr="004C1F38">
            <w:rPr>
              <w:b/>
              <w:webHidden/>
            </w:rPr>
            <w:fldChar w:fldCharType="separate"/>
          </w:r>
          <w:hyperlink w:anchor="_Toc101802216" w:history="1">
            <w:r w:rsidR="008A7E35" w:rsidRPr="004C1F38">
              <w:rPr>
                <w:webHidden/>
                <w:lang w:val="ru-RU"/>
              </w:rPr>
              <w:t xml:space="preserve">5 </w:t>
            </w:r>
          </w:hyperlink>
          <w:hyperlink w:anchor="_Toc101802216" w:history="1">
            <w:r w:rsidR="00F01986" w:rsidRPr="004C1F38">
              <w:rPr>
                <w:webHidden/>
                <w:lang w:val="ru-RU"/>
              </w:rPr>
              <w:t>2</w:t>
            </w:r>
          </w:hyperlink>
          <w:r w:rsidR="003C1D78" w:rsidRPr="004C1F38">
            <w:rPr>
              <w:b/>
              <w:webHidden/>
            </w:rPr>
            <w:fldChar w:fldCharType="end"/>
          </w:r>
        </w:p>
        <w:p w14:paraId="36F22C6E" w14:textId="08C9105E" w:rsidR="003C1D78" w:rsidRPr="004C1F38" w:rsidRDefault="00E2163D" w:rsidP="005678B0">
          <w:pPr>
            <w:pStyle w:val="TOC2"/>
            <w:spacing w:after="0" w:line="240" w:lineRule="auto"/>
            <w:rPr>
              <w:rFonts w:eastAsiaTheme="minorEastAsia"/>
              <w:lang w:eastAsia="ru-RU"/>
            </w:rPr>
          </w:pPr>
          <w:hyperlink w:anchor="_Toc101802217" w:history="1">
            <w:r w:rsidRPr="004C1F38">
              <w:rPr>
                <w:rStyle w:val="Hyperlink"/>
                <w:rFonts w:eastAsia="Times New Roman"/>
                <w:spacing w:val="-1"/>
                <w:lang w:val="ru-RU"/>
              </w:rPr>
              <w:t xml:space="preserve">7 </w:t>
            </w:r>
          </w:hyperlink>
          <w:hyperlink w:anchor="_Toc101802217" w:history="1">
            <w:r w:rsidR="003C1D78" w:rsidRPr="004C1F38">
              <w:rPr>
                <w:rStyle w:val="Hyperlink"/>
                <w:rFonts w:eastAsia="Times New Roman"/>
                <w:spacing w:val="-1"/>
              </w:rPr>
              <w:t xml:space="preserve">. </w:t>
            </w:r>
          </w:hyperlink>
          <w:hyperlink w:anchor="_Toc101802217" w:history="1">
            <w:r w:rsidRPr="004C1F38">
              <w:rPr>
                <w:rStyle w:val="Hyperlink"/>
                <w:rFonts w:eastAsia="Times New Roman"/>
                <w:spacing w:val="-1"/>
                <w:lang w:val="ru-RU"/>
              </w:rPr>
              <w:t>5</w:t>
            </w:r>
          </w:hyperlink>
          <w:hyperlink w:anchor="_Toc101802217" w:history="1">
            <w:r w:rsidRPr="004C1F38">
              <w:rPr>
                <w:rFonts w:eastAsiaTheme="minorEastAsia"/>
                <w:lang w:val="ru-RU" w:eastAsia="ru-RU"/>
              </w:rPr>
              <w:t xml:space="preserve"> </w:t>
            </w:r>
          </w:hyperlink>
          <w:hyperlink w:anchor="_Toc101802217" w:history="1">
            <w:r w:rsidR="003C1D78" w:rsidRPr="004C1F38">
              <w:rPr>
                <w:rStyle w:val="Hyperlink"/>
                <w:rFonts w:eastAsia="Times New Roman"/>
                <w:spacing w:val="-1"/>
              </w:rPr>
              <w:t xml:space="preserve">Integration of ESMF into Project Documentation </w:t>
            </w:r>
          </w:hyperlink>
          <w:r w:rsidR="003C1D78" w:rsidRPr="004C1F38">
            <w:rPr>
              <w:webHidden/>
            </w:rPr>
            <w:tab/>
          </w:r>
          <w:hyperlink w:anchor="_Toc101802217" w:history="1">
            <w:r w:rsidR="00EF57B3" w:rsidRPr="004C1F38">
              <w:rPr>
                <w:bCs w:val="0"/>
                <w:webHidden/>
                <w:lang w:val="ru-RU"/>
              </w:rPr>
              <w:t xml:space="preserve">5 </w:t>
            </w:r>
          </w:hyperlink>
          <w:hyperlink w:anchor="_Toc101802217" w:history="1">
            <w:r w:rsidR="00F01986" w:rsidRPr="004C1F38">
              <w:rPr>
                <w:bCs w:val="0"/>
                <w:webHidden/>
                <w:lang w:val="ru-RU"/>
              </w:rPr>
              <w:t>4</w:t>
            </w:r>
          </w:hyperlink>
        </w:p>
        <w:bookmarkEnd w:id="9"/>
        <w:p w14:paraId="039F436B" w14:textId="3291B5C0" w:rsidR="003C1D78" w:rsidRPr="004C1F38" w:rsidRDefault="003C1D78" w:rsidP="005678B0">
          <w:pPr>
            <w:pStyle w:val="TOC1"/>
            <w:spacing w:line="240" w:lineRule="auto"/>
          </w:pPr>
          <w:r w:rsidRPr="004C1F38">
            <w:fldChar w:fldCharType="begin"/>
          </w:r>
          <w:r w:rsidRPr="004C1F38">
            <w:instrText>HYPERLINK \l "_Toc101802218"</w:instrText>
          </w:r>
          <w:r w:rsidRPr="004C1F38">
            <w:fldChar w:fldCharType="separate"/>
          </w:r>
          <w:r w:rsidR="00292EF0" w:rsidRPr="004C1F38">
            <w:rPr>
              <w:rStyle w:val="Hyperlink"/>
              <w:rFonts w:eastAsia="Times New Roman"/>
              <w:lang w:val="ru-RU"/>
            </w:rPr>
            <w:t xml:space="preserve">8 </w:t>
          </w:r>
          <w:r w:rsidRPr="004C1F38">
            <w:rPr>
              <w:rStyle w:val="Hyperlink"/>
              <w:rFonts w:eastAsia="Times New Roman"/>
            </w:rPr>
            <w:t xml:space="preserve">. </w:t>
          </w:r>
          <w:r w:rsidRPr="004C1F38">
            <w:rPr>
              <w:rFonts w:eastAsiaTheme="minorEastAsia"/>
              <w:lang w:eastAsia="ru-RU"/>
            </w:rPr>
            <w:tab/>
          </w:r>
          <w:r w:rsidR="00292EF0" w:rsidRPr="004C1F38">
            <w:rPr>
              <w:rStyle w:val="Hyperlink"/>
              <w:rFonts w:eastAsia="Times New Roman"/>
            </w:rPr>
            <w:t>STAKEHOLDER ENGAGEMENT, INFORMATION DISCLOSURE</w:t>
          </w:r>
          <w:r w:rsidR="009C40D9" w:rsidRPr="004C1F38">
            <w:rPr>
              <w:rStyle w:val="Hyperlink"/>
              <w:rFonts w:eastAsia="Times New Roman"/>
              <w:lang w:val="ru-RU"/>
            </w:rPr>
            <w:t xml:space="preserve"> </w:t>
          </w:r>
          <w:r w:rsidR="009C40D9" w:rsidRPr="004C1F38">
            <w:rPr>
              <w:rStyle w:val="Hyperlink"/>
              <w:rFonts w:eastAsia="Times New Roman"/>
            </w:rPr>
            <w:t xml:space="preserve">&amp; CONSULTATIONS </w:t>
          </w:r>
          <w:r w:rsidRPr="004C1F38">
            <w:rPr>
              <w:b w:val="0"/>
              <w:bCs w:val="0"/>
              <w:webHidden/>
            </w:rPr>
            <w:tab/>
          </w:r>
          <w:r w:rsidRPr="004C1F38">
            <w:rPr>
              <w:b w:val="0"/>
              <w:bCs w:val="0"/>
              <w:webHidden/>
            </w:rPr>
            <w:fldChar w:fldCharType="begin"/>
          </w:r>
          <w:r w:rsidRPr="004C1F38">
            <w:rPr>
              <w:b w:val="0"/>
              <w:bCs w:val="0"/>
              <w:webHidden/>
            </w:rPr>
            <w:instrText xml:space="preserve"> PAGEREF _Toc101802218 \h </w:instrText>
          </w:r>
          <w:r w:rsidRPr="004C1F38">
            <w:rPr>
              <w:b w:val="0"/>
              <w:bCs w:val="0"/>
              <w:webHidden/>
            </w:rPr>
          </w:r>
          <w:r w:rsidRPr="004C1F38">
            <w:rPr>
              <w:b w:val="0"/>
              <w:bCs w:val="0"/>
              <w:webHidden/>
            </w:rPr>
            <w:fldChar w:fldCharType="separate"/>
          </w:r>
          <w:r w:rsidR="00572D4D" w:rsidRPr="004C1F38">
            <w:rPr>
              <w:b w:val="0"/>
              <w:bCs w:val="0"/>
              <w:webHidden/>
              <w:lang w:val="ru-RU"/>
            </w:rPr>
            <w:t>54</w:t>
          </w:r>
          <w:r w:rsidRPr="004C1F38">
            <w:rPr>
              <w:b w:val="0"/>
              <w:bCs w:val="0"/>
              <w:webHidden/>
            </w:rPr>
            <w:fldChar w:fldCharType="end"/>
          </w:r>
          <w:r w:rsidRPr="004C1F38">
            <w:fldChar w:fldCharType="end"/>
          </w:r>
        </w:p>
        <w:p w14:paraId="110B4A52" w14:textId="1BFCA999" w:rsidR="008706AA" w:rsidRPr="004C1F38" w:rsidRDefault="008706AA" w:rsidP="005678B0">
          <w:pPr>
            <w:pStyle w:val="TOC2"/>
            <w:spacing w:after="0" w:line="240" w:lineRule="auto"/>
            <w:rPr>
              <w:rFonts w:eastAsiaTheme="minorEastAsia"/>
              <w:color w:val="000000" w:themeColor="text1"/>
              <w:lang w:eastAsia="ru-RU"/>
            </w:rPr>
          </w:pPr>
          <w:hyperlink w:anchor="_Toc101802208" w:history="1">
            <w:r w:rsidRPr="004C1F38">
              <w:rPr>
                <w:rStyle w:val="Hyperlink"/>
                <w:rFonts w:eastAsia="Calibri"/>
              </w:rPr>
              <w:t xml:space="preserve">8.1 </w:t>
            </w:r>
          </w:hyperlink>
          <w:hyperlink w:anchor="_Toc101802208" w:history="1">
            <w:r w:rsidR="00A24E6C" w:rsidRPr="004C1F38">
              <w:rPr>
                <w:rStyle w:val="Hyperlink"/>
                <w:rFonts w:eastAsia="Calibri"/>
                <w:color w:val="000000" w:themeColor="text1"/>
                <w:lang w:val="ru-RU"/>
              </w:rPr>
              <w:t xml:space="preserve">General Provisions and Objectives of Stakeholder Engagement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_Toc101802208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8" w:history="1">
            <w:r w:rsidR="00572D4D" w:rsidRPr="004C1F38">
              <w:rPr>
                <w:rStyle w:val="Hyperlink"/>
                <w:webHidden/>
                <w:color w:val="000000" w:themeColor="text1"/>
                <w:u w:val="none"/>
                <w:lang w:val="ru-RU"/>
              </w:rPr>
              <w:t xml:space="preserve">5 </w:t>
            </w:r>
          </w:hyperlink>
          <w:hyperlink w:anchor="_Toc101802208" w:history="1">
            <w:r w:rsidR="004236E5" w:rsidRPr="004C1F38">
              <w:rPr>
                <w:rStyle w:val="Hyperlink"/>
                <w:webHidden/>
                <w:color w:val="000000" w:themeColor="text1"/>
                <w:u w:val="none"/>
                <w:lang w:val="ru-RU"/>
              </w:rPr>
              <w:t>4</w:t>
            </w:r>
          </w:hyperlink>
          <w:r w:rsidRPr="004C1F38">
            <w:rPr>
              <w:rStyle w:val="Hyperlink"/>
              <w:b/>
              <w:webHidden/>
              <w:color w:val="000000" w:themeColor="text1"/>
              <w:u w:val="none"/>
            </w:rPr>
            <w:fldChar w:fldCharType="end"/>
          </w:r>
        </w:p>
        <w:p w14:paraId="792EE64E" w14:textId="5B904DA9" w:rsidR="008706AA" w:rsidRPr="004C1F38" w:rsidRDefault="008706AA" w:rsidP="005678B0">
          <w:pPr>
            <w:pStyle w:val="TOC2"/>
            <w:spacing w:after="0" w:line="240" w:lineRule="auto"/>
            <w:rPr>
              <w:color w:val="000000" w:themeColor="text1"/>
              <w:lang w:val="ru-RU"/>
            </w:rPr>
          </w:pPr>
          <w:hyperlink w:anchor="_Toc101802209" w:history="1">
            <w:r w:rsidRPr="004C1F38">
              <w:rPr>
                <w:rStyle w:val="Hyperlink"/>
                <w:rFonts w:eastAsia="Calibri"/>
                <w:color w:val="000000" w:themeColor="text1"/>
                <w:u w:val="none"/>
              </w:rPr>
              <w:t xml:space="preserve">8.2 </w:t>
            </w:r>
          </w:hyperlink>
          <w:hyperlink w:anchor="_Toc101802209" w:history="1">
            <w:r w:rsidR="00A24E6C" w:rsidRPr="004C1F38">
              <w:rPr>
                <w:rStyle w:val="Hyperlink"/>
                <w:rFonts w:eastAsia="Calibri"/>
                <w:color w:val="000000" w:themeColor="text1"/>
                <w:u w:val="none"/>
                <w:lang w:val="ru-RU"/>
              </w:rPr>
              <w:t xml:space="preserve">Regulatory and Legal Framework for Information Disclosure and Consultations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_Toc101802209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9" w:history="1">
            <w:r w:rsidR="00572D4D" w:rsidRPr="004C1F38">
              <w:rPr>
                <w:rStyle w:val="Hyperlink"/>
                <w:webHidden/>
                <w:color w:val="000000" w:themeColor="text1"/>
                <w:u w:val="none"/>
                <w:lang w:val="ru-RU"/>
              </w:rPr>
              <w:t xml:space="preserve">5 </w:t>
            </w:r>
          </w:hyperlink>
          <w:hyperlink w:anchor="_Toc101802209" w:history="1">
            <w:r w:rsidR="004236E5" w:rsidRPr="004C1F38">
              <w:rPr>
                <w:rStyle w:val="Hyperlink"/>
                <w:webHidden/>
                <w:color w:val="000000" w:themeColor="text1"/>
                <w:u w:val="none"/>
                <w:lang w:val="ru-RU"/>
              </w:rPr>
              <w:t>4</w:t>
            </w:r>
          </w:hyperlink>
          <w:r w:rsidRPr="004C1F38">
            <w:rPr>
              <w:rStyle w:val="Hyperlink"/>
              <w:b/>
              <w:webHidden/>
              <w:color w:val="000000" w:themeColor="text1"/>
              <w:u w:val="none"/>
            </w:rPr>
            <w:fldChar w:fldCharType="end"/>
          </w:r>
        </w:p>
        <w:p w14:paraId="17463939" w14:textId="0F5A2976" w:rsidR="008706AA" w:rsidRPr="004C1F38" w:rsidRDefault="008706AA" w:rsidP="005678B0">
          <w:pPr>
            <w:pStyle w:val="TOC2"/>
            <w:spacing w:after="0" w:line="240" w:lineRule="auto"/>
            <w:rPr>
              <w:rFonts w:eastAsiaTheme="minorEastAsia"/>
              <w:color w:val="000000" w:themeColor="text1"/>
              <w:lang w:eastAsia="ru-RU"/>
            </w:rPr>
          </w:pPr>
          <w:hyperlink w:anchor="_Toc101802208" w:history="1">
            <w:r w:rsidRPr="004C1F38">
              <w:rPr>
                <w:rStyle w:val="Hyperlink"/>
                <w:rFonts w:eastAsia="Calibri"/>
                <w:color w:val="000000" w:themeColor="text1"/>
                <w:u w:val="none"/>
              </w:rPr>
              <w:t xml:space="preserve">8 </w:t>
            </w:r>
          </w:hyperlink>
          <w:hyperlink w:anchor="_Toc101802208" w:history="1">
            <w:r w:rsidRPr="004C1F38">
              <w:rPr>
                <w:rStyle w:val="Hyperlink"/>
                <w:rFonts w:eastAsia="Calibri"/>
                <w:color w:val="000000" w:themeColor="text1"/>
                <w:u w:val="none"/>
                <w:lang w:val="ru-RU"/>
              </w:rPr>
              <w:t>.3</w:t>
            </w:r>
          </w:hyperlink>
          <w:hyperlink w:anchor="_Toc101802208" w:history="1">
            <w:r w:rsidRPr="004C1F38">
              <w:rPr>
                <w:rStyle w:val="Hyperlink"/>
                <w:rFonts w:eastAsia="Calibri"/>
                <w:color w:val="000000" w:themeColor="text1"/>
                <w:u w:val="none"/>
              </w:rPr>
              <w:t xml:space="preserve"> </w:t>
            </w:r>
          </w:hyperlink>
          <w:hyperlink w:anchor="_Toc101802208" w:history="1">
            <w:r w:rsidR="00613E7A" w:rsidRPr="004C1F38">
              <w:rPr>
                <w:rStyle w:val="Hyperlink"/>
                <w:rFonts w:eastAsia="Calibri"/>
                <w:color w:val="000000" w:themeColor="text1"/>
                <w:u w:val="none"/>
                <w:lang w:val="ru-RU"/>
              </w:rPr>
              <w:t xml:space="preserve">Project Information Disclosure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_Toc101802208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8" w:history="1">
            <w:r w:rsidR="00572D4D" w:rsidRPr="004C1F38">
              <w:rPr>
                <w:rStyle w:val="Hyperlink"/>
                <w:webHidden/>
                <w:color w:val="000000" w:themeColor="text1"/>
                <w:u w:val="none"/>
                <w:lang w:val="ru-RU"/>
              </w:rPr>
              <w:t xml:space="preserve">5 </w:t>
            </w:r>
          </w:hyperlink>
          <w:hyperlink w:anchor="_Toc101802208" w:history="1">
            <w:r w:rsidR="004236E5" w:rsidRPr="004C1F38">
              <w:rPr>
                <w:rStyle w:val="Hyperlink"/>
                <w:webHidden/>
                <w:color w:val="000000" w:themeColor="text1"/>
                <w:u w:val="none"/>
                <w:lang w:val="ru-RU"/>
              </w:rPr>
              <w:t>5</w:t>
            </w:r>
          </w:hyperlink>
          <w:r w:rsidRPr="004C1F38">
            <w:rPr>
              <w:rStyle w:val="Hyperlink"/>
              <w:b/>
              <w:webHidden/>
              <w:color w:val="000000" w:themeColor="text1"/>
              <w:u w:val="none"/>
            </w:rPr>
            <w:fldChar w:fldCharType="end"/>
          </w:r>
        </w:p>
        <w:p w14:paraId="7C0DEEFC" w14:textId="2DC18101" w:rsidR="008706AA" w:rsidRPr="004C1F38" w:rsidRDefault="00613E7A" w:rsidP="005678B0">
          <w:pPr>
            <w:pStyle w:val="TOC2"/>
            <w:spacing w:after="0" w:line="240" w:lineRule="auto"/>
            <w:rPr>
              <w:color w:val="000000" w:themeColor="text1"/>
            </w:rPr>
          </w:pPr>
          <w:hyperlink w:anchor="_Toc101802209" w:history="1">
            <w:r w:rsidRPr="004C1F38">
              <w:rPr>
                <w:rStyle w:val="Hyperlink"/>
                <w:rFonts w:eastAsia="Calibri"/>
                <w:color w:val="000000" w:themeColor="text1"/>
                <w:u w:val="none"/>
              </w:rPr>
              <w:t>8.4</w:t>
            </w:r>
          </w:hyperlink>
          <w:hyperlink w:anchor="_Toc101802209" w:history="1">
            <w:r w:rsidR="008706AA" w:rsidRPr="004C1F38">
              <w:rPr>
                <w:rStyle w:val="Hyperlink"/>
                <w:rFonts w:eastAsia="Calibri"/>
                <w:color w:val="000000" w:themeColor="text1"/>
                <w:u w:val="none"/>
                <w:lang w:val="ru-RU"/>
              </w:rPr>
              <w:t>​</w:t>
            </w:r>
          </w:hyperlink>
          <w:hyperlink w:anchor="_Toc101802209" w:history="1">
            <w:r w:rsidR="008706AA" w:rsidRPr="004C1F38">
              <w:rPr>
                <w:rStyle w:val="Hyperlink"/>
                <w:rFonts w:eastAsia="Calibri"/>
                <w:color w:val="000000" w:themeColor="text1"/>
                <w:u w:val="none"/>
              </w:rPr>
              <w:t xml:space="preserve"> </w:t>
            </w:r>
          </w:hyperlink>
          <w:hyperlink w:anchor="_Toc101802209" w:history="1">
            <w:r w:rsidR="000803CD" w:rsidRPr="004C1F38">
              <w:rPr>
                <w:rStyle w:val="Hyperlink"/>
                <w:rFonts w:eastAsia="Calibri"/>
                <w:color w:val="000000" w:themeColor="text1"/>
                <w:u w:val="none"/>
                <w:lang w:val="ru-RU"/>
              </w:rPr>
              <w:t xml:space="preserve">Public Consultations </w:t>
            </w:r>
          </w:hyperlink>
          <w:r w:rsidR="008706AA" w:rsidRPr="004C1F38">
            <w:rPr>
              <w:rStyle w:val="Hyperlink"/>
              <w:webHidden/>
              <w:color w:val="000000" w:themeColor="text1"/>
              <w:u w:val="none"/>
            </w:rPr>
            <w:tab/>
          </w:r>
          <w:r w:rsidR="008706AA" w:rsidRPr="004C1F38">
            <w:rPr>
              <w:rStyle w:val="Hyperlink"/>
              <w:b/>
              <w:webHidden/>
              <w:color w:val="000000" w:themeColor="text1"/>
              <w:u w:val="none"/>
            </w:rPr>
            <w:fldChar w:fldCharType="begin"/>
          </w:r>
          <w:r w:rsidR="008706AA" w:rsidRPr="004C1F38">
            <w:rPr>
              <w:rStyle w:val="Hyperlink"/>
              <w:webHidden/>
              <w:color w:val="000000" w:themeColor="text1"/>
              <w:u w:val="none"/>
            </w:rPr>
            <w:instrText xml:space="preserve"> PAGEREF _Toc101802209 \h </w:instrText>
          </w:r>
          <w:r w:rsidR="008706AA" w:rsidRPr="004C1F38">
            <w:rPr>
              <w:rStyle w:val="Hyperlink"/>
              <w:b/>
              <w:webHidden/>
              <w:color w:val="000000" w:themeColor="text1"/>
              <w:u w:val="none"/>
            </w:rPr>
          </w:r>
          <w:r w:rsidR="008706AA" w:rsidRPr="004C1F38">
            <w:rPr>
              <w:rStyle w:val="Hyperlink"/>
              <w:b/>
              <w:webHidden/>
              <w:color w:val="000000" w:themeColor="text1"/>
              <w:u w:val="none"/>
            </w:rPr>
            <w:fldChar w:fldCharType="separate"/>
          </w:r>
          <w:hyperlink w:anchor="_Toc101802209" w:history="1">
            <w:r w:rsidR="00572D4D" w:rsidRPr="004C1F38">
              <w:rPr>
                <w:rStyle w:val="Hyperlink"/>
                <w:webHidden/>
                <w:color w:val="000000" w:themeColor="text1"/>
                <w:u w:val="none"/>
                <w:lang w:val="ru-RU"/>
              </w:rPr>
              <w:t xml:space="preserve">5 </w:t>
            </w:r>
          </w:hyperlink>
          <w:hyperlink w:anchor="_Toc101802209" w:history="1">
            <w:r w:rsidR="004236E5" w:rsidRPr="004C1F38">
              <w:rPr>
                <w:rStyle w:val="Hyperlink"/>
                <w:webHidden/>
                <w:color w:val="000000" w:themeColor="text1"/>
                <w:u w:val="none"/>
                <w:lang w:val="ru-RU"/>
              </w:rPr>
              <w:t>5</w:t>
            </w:r>
          </w:hyperlink>
          <w:r w:rsidR="008706AA" w:rsidRPr="004C1F38">
            <w:rPr>
              <w:rStyle w:val="Hyperlink"/>
              <w:b/>
              <w:webHidden/>
              <w:color w:val="000000" w:themeColor="text1"/>
              <w:u w:val="none"/>
            </w:rPr>
            <w:fldChar w:fldCharType="end"/>
          </w:r>
        </w:p>
        <w:p w14:paraId="60AD6552" w14:textId="61109291" w:rsidR="000803CD" w:rsidRPr="004C1F38" w:rsidRDefault="000803CD" w:rsidP="000803CD">
          <w:pPr>
            <w:pStyle w:val="TOC2"/>
            <w:spacing w:after="0" w:line="240" w:lineRule="auto"/>
            <w:rPr>
              <w:rFonts w:eastAsiaTheme="minorEastAsia"/>
              <w:color w:val="000000" w:themeColor="text1"/>
              <w:lang w:eastAsia="ru-RU"/>
            </w:rPr>
          </w:pPr>
          <w:hyperlink w:anchor="_Toc101802208" w:history="1">
            <w:r w:rsidRPr="004C1F38">
              <w:rPr>
                <w:rStyle w:val="Hyperlink"/>
                <w:rFonts w:eastAsia="Calibri"/>
                <w:color w:val="000000" w:themeColor="text1"/>
                <w:u w:val="none"/>
              </w:rPr>
              <w:t xml:space="preserve">8 </w:t>
            </w:r>
          </w:hyperlink>
          <w:hyperlink w:anchor="_Toc101802208" w:history="1">
            <w:r w:rsidRPr="004C1F38">
              <w:rPr>
                <w:rStyle w:val="Hyperlink"/>
                <w:rFonts w:eastAsia="Calibri"/>
                <w:color w:val="000000" w:themeColor="text1"/>
                <w:u w:val="none"/>
                <w:lang w:val="ru-RU"/>
              </w:rPr>
              <w:t xml:space="preserve">. </w:t>
            </w:r>
          </w:hyperlink>
          <w:hyperlink w:anchor="_Toc101802208" w:history="1">
            <w:r w:rsidRPr="004C1F38">
              <w:rPr>
                <w:rStyle w:val="Hyperlink"/>
                <w:rFonts w:eastAsia="Calibri"/>
                <w:color w:val="000000" w:themeColor="text1"/>
                <w:u w:val="none"/>
              </w:rPr>
              <w:t>5</w:t>
            </w:r>
          </w:hyperlink>
          <w:hyperlink w:anchor="_Toc101802208" w:history="1">
            <w:r w:rsidRPr="004C1F38">
              <w:rPr>
                <w:color w:val="000000" w:themeColor="text1"/>
                <w:lang w:val="ru-RU"/>
              </w:rPr>
              <w:t xml:space="preserve"> </w:t>
            </w:r>
          </w:hyperlink>
          <w:hyperlink w:anchor="_Toc101802208" w:history="1">
            <w:r w:rsidRPr="004C1F38">
              <w:rPr>
                <w:rStyle w:val="Hyperlink"/>
                <w:rFonts w:eastAsia="Calibri"/>
                <w:color w:val="000000" w:themeColor="text1"/>
                <w:u w:val="none"/>
              </w:rPr>
              <w:t xml:space="preserve">Engagement with Vulnerable Groups </w:t>
            </w:r>
          </w:hyperlink>
          <w:r w:rsidRPr="004C1F38">
            <w:rPr>
              <w:rStyle w:val="Hyperlink"/>
              <w:webHidden/>
              <w:color w:val="000000" w:themeColor="text1"/>
              <w:u w:val="none"/>
            </w:rPr>
            <w:tab/>
          </w:r>
          <w:r w:rsidRPr="004C1F38">
            <w:rPr>
              <w:rStyle w:val="Hyperlink"/>
              <w:b/>
              <w:webHidden/>
              <w:color w:val="000000" w:themeColor="text1"/>
              <w:u w:val="none"/>
            </w:rPr>
            <w:fldChar w:fldCharType="begin"/>
          </w:r>
          <w:r w:rsidRPr="004C1F38">
            <w:rPr>
              <w:rStyle w:val="Hyperlink"/>
              <w:webHidden/>
              <w:color w:val="000000" w:themeColor="text1"/>
              <w:u w:val="none"/>
            </w:rPr>
            <w:instrText xml:space="preserve"> PAGEREF _Toc101802208 \h </w:instrText>
          </w:r>
          <w:r w:rsidRPr="004C1F38">
            <w:rPr>
              <w:rStyle w:val="Hyperlink"/>
              <w:b/>
              <w:webHidden/>
              <w:color w:val="000000" w:themeColor="text1"/>
              <w:u w:val="none"/>
            </w:rPr>
          </w:r>
          <w:r w:rsidRPr="004C1F38">
            <w:rPr>
              <w:rStyle w:val="Hyperlink"/>
              <w:b/>
              <w:webHidden/>
              <w:color w:val="000000" w:themeColor="text1"/>
              <w:u w:val="none"/>
            </w:rPr>
            <w:fldChar w:fldCharType="separate"/>
          </w:r>
          <w:hyperlink w:anchor="_Toc101802208" w:history="1">
            <w:r w:rsidR="00572D4D" w:rsidRPr="004C1F38">
              <w:rPr>
                <w:rStyle w:val="Hyperlink"/>
                <w:webHidden/>
                <w:color w:val="000000" w:themeColor="text1"/>
                <w:u w:val="none"/>
                <w:lang w:val="ru-RU"/>
              </w:rPr>
              <w:t xml:space="preserve">5 </w:t>
            </w:r>
          </w:hyperlink>
          <w:hyperlink w:anchor="_Toc101802208" w:history="1">
            <w:r w:rsidR="004236E5" w:rsidRPr="004C1F38">
              <w:rPr>
                <w:rStyle w:val="Hyperlink"/>
                <w:webHidden/>
                <w:color w:val="000000" w:themeColor="text1"/>
                <w:u w:val="none"/>
                <w:lang w:val="ru-RU"/>
              </w:rPr>
              <w:t>5</w:t>
            </w:r>
          </w:hyperlink>
          <w:r w:rsidRPr="004C1F38">
            <w:rPr>
              <w:rStyle w:val="Hyperlink"/>
              <w:b/>
              <w:webHidden/>
              <w:color w:val="000000" w:themeColor="text1"/>
              <w:u w:val="none"/>
            </w:rPr>
            <w:fldChar w:fldCharType="end"/>
          </w:r>
        </w:p>
        <w:p w14:paraId="0FEA0FFA" w14:textId="7A9CE6CB" w:rsidR="003C1D78" w:rsidRPr="004C1F38" w:rsidRDefault="000803CD" w:rsidP="000803CD">
          <w:pPr>
            <w:pStyle w:val="TOC2"/>
            <w:spacing w:after="0" w:line="240" w:lineRule="auto"/>
            <w:rPr>
              <w:color w:val="000000" w:themeColor="text1"/>
              <w:lang w:val="ru-RU"/>
            </w:rPr>
          </w:pPr>
          <w:hyperlink w:anchor="_Toc101802209" w:history="1">
            <w:r w:rsidRPr="004C1F38">
              <w:rPr>
                <w:rStyle w:val="Hyperlink"/>
                <w:rFonts w:eastAsia="Calibri"/>
                <w:color w:val="000000" w:themeColor="text1"/>
                <w:u w:val="none"/>
              </w:rPr>
              <w:t xml:space="preserve">8 </w:t>
            </w:r>
          </w:hyperlink>
          <w:hyperlink w:anchor="_Toc101802209" w:history="1">
            <w:r w:rsidRPr="004C1F38">
              <w:rPr>
                <w:rStyle w:val="Hyperlink"/>
                <w:rFonts w:eastAsia="Calibri"/>
                <w:color w:val="000000" w:themeColor="text1"/>
                <w:u w:val="none"/>
                <w:lang w:val="ru-RU"/>
              </w:rPr>
              <w:t xml:space="preserve">. </w:t>
            </w:r>
          </w:hyperlink>
          <w:hyperlink w:anchor="_Toc101802209" w:history="1">
            <w:r w:rsidRPr="004C1F38">
              <w:rPr>
                <w:rStyle w:val="Hyperlink"/>
                <w:rFonts w:eastAsia="Calibri"/>
                <w:color w:val="000000" w:themeColor="text1"/>
                <w:u w:val="none"/>
              </w:rPr>
              <w:t xml:space="preserve">6 </w:t>
            </w:r>
          </w:hyperlink>
          <w:hyperlink w:anchor="_Toc101802209" w:history="1">
            <w:r w:rsidRPr="004C1F38">
              <w:rPr>
                <w:rStyle w:val="Hyperlink"/>
                <w:rFonts w:eastAsia="Calibri"/>
                <w:color w:val="000000" w:themeColor="text1"/>
                <w:u w:val="none"/>
                <w:lang w:val="ru-RU"/>
              </w:rPr>
              <w:t xml:space="preserve">Information Disclosure and Engagement during Project Implementation </w:t>
            </w:r>
          </w:hyperlink>
          <w:r w:rsidRPr="004C1F38">
            <w:rPr>
              <w:rStyle w:val="Hyperlink"/>
              <w:webHidden/>
              <w:color w:val="000000" w:themeColor="text1"/>
              <w:u w:val="none"/>
            </w:rPr>
            <w:tab/>
          </w:r>
          <w:r w:rsidR="00572D4D" w:rsidRPr="004C1F38">
            <w:rPr>
              <w:color w:val="000000" w:themeColor="text1"/>
              <w:lang w:val="ru-RU"/>
            </w:rPr>
            <w:t>56</w:t>
          </w:r>
        </w:p>
        <w:p w14:paraId="4150BFF7" w14:textId="1D2E9B30" w:rsidR="000803CD" w:rsidRPr="004C1F38" w:rsidRDefault="000803CD" w:rsidP="006B5E5E">
          <w:pPr>
            <w:pStyle w:val="TOC2"/>
            <w:spacing w:after="0" w:line="240" w:lineRule="auto"/>
            <w:rPr>
              <w:rFonts w:eastAsiaTheme="minorEastAsia"/>
              <w:color w:val="000000" w:themeColor="text1"/>
              <w:lang w:val="ru-RU" w:eastAsia="ru-RU"/>
            </w:rPr>
          </w:pPr>
          <w:hyperlink w:anchor="_Toc101802208" w:history="1">
            <w:r w:rsidRPr="004C1F38">
              <w:rPr>
                <w:rStyle w:val="Hyperlink"/>
                <w:rFonts w:eastAsia="Calibri"/>
                <w:color w:val="000000" w:themeColor="text1"/>
                <w:u w:val="none"/>
              </w:rPr>
              <w:t xml:space="preserve">8 </w:t>
            </w:r>
          </w:hyperlink>
          <w:hyperlink w:anchor="_Toc101802208" w:history="1">
            <w:r w:rsidRPr="004C1F38">
              <w:rPr>
                <w:rStyle w:val="Hyperlink"/>
                <w:rFonts w:eastAsia="Calibri"/>
                <w:color w:val="000000" w:themeColor="text1"/>
                <w:u w:val="none"/>
                <w:lang w:val="ru-RU"/>
              </w:rPr>
              <w:t xml:space="preserve">. </w:t>
            </w:r>
          </w:hyperlink>
          <w:hyperlink w:anchor="_Toc101802208" w:history="1">
            <w:r w:rsidRPr="004C1F38">
              <w:rPr>
                <w:rStyle w:val="Hyperlink"/>
                <w:rFonts w:eastAsia="Calibri"/>
                <w:color w:val="000000" w:themeColor="text1"/>
                <w:u w:val="none"/>
              </w:rPr>
              <w:t>7</w:t>
            </w:r>
          </w:hyperlink>
          <w:hyperlink w:anchor="_Toc101802208" w:history="1">
            <w:r w:rsidRPr="004C1F38">
              <w:rPr>
                <w:color w:val="000000" w:themeColor="text1"/>
                <w:lang w:val="ru-RU"/>
              </w:rPr>
              <w:t xml:space="preserve"> </w:t>
            </w:r>
          </w:hyperlink>
          <w:hyperlink w:anchor="_Toc101802208" w:history="1">
            <w:r w:rsidRPr="004C1F38">
              <w:rPr>
                <w:rStyle w:val="Hyperlink"/>
                <w:rFonts w:eastAsia="Calibri"/>
                <w:color w:val="000000" w:themeColor="text1"/>
                <w:u w:val="none"/>
              </w:rPr>
              <w:t xml:space="preserve">Monitoring and Reporting </w:t>
            </w:r>
          </w:hyperlink>
          <w:r w:rsidRPr="004C1F38">
            <w:rPr>
              <w:rStyle w:val="Hyperlink"/>
              <w:webHidden/>
              <w:color w:val="000000" w:themeColor="text1"/>
              <w:u w:val="none"/>
            </w:rPr>
            <w:tab/>
          </w:r>
          <w:r w:rsidR="00572D4D" w:rsidRPr="004C1F38">
            <w:rPr>
              <w:color w:val="000000" w:themeColor="text1"/>
              <w:lang w:val="ru-RU"/>
            </w:rPr>
            <w:t>56</w:t>
          </w:r>
        </w:p>
        <w:bookmarkStart w:id="10" w:name="_Hlk223013516"/>
        <w:p w14:paraId="25EDCD16" w14:textId="1EF4E492" w:rsidR="006974CE" w:rsidRPr="004C1F38" w:rsidRDefault="006974CE" w:rsidP="006B5E5E">
          <w:pPr>
            <w:pStyle w:val="TOC1"/>
            <w:spacing w:after="0" w:line="240" w:lineRule="auto"/>
            <w:rPr>
              <w:color w:val="000000" w:themeColor="text1"/>
              <w:lang w:val="ru-RU"/>
            </w:rPr>
          </w:pPr>
          <w:r w:rsidRPr="004C1F38">
            <w:rPr>
              <w:color w:val="000000" w:themeColor="text1"/>
            </w:rPr>
            <w:fldChar w:fldCharType="begin"/>
          </w:r>
          <w:r w:rsidRPr="004C1F38">
            <w:rPr>
              <w:color w:val="000000" w:themeColor="text1"/>
            </w:rPr>
            <w:instrText>HYPERLINK \l "_Toc101802219"</w:instrText>
          </w:r>
          <w:r w:rsidRPr="004C1F38">
            <w:rPr>
              <w:color w:val="000000" w:themeColor="text1"/>
            </w:rPr>
          </w:r>
          <w:r w:rsidRPr="004C1F38">
            <w:rPr>
              <w:color w:val="000000" w:themeColor="text1"/>
            </w:rPr>
            <w:fldChar w:fldCharType="separate"/>
          </w:r>
          <w:r w:rsidR="00805149" w:rsidRPr="004C1F38">
            <w:rPr>
              <w:rStyle w:val="Hyperlink"/>
              <w:rFonts w:eastAsia="Times New Roman"/>
              <w:color w:val="000000" w:themeColor="text1"/>
              <w:u w:val="none"/>
            </w:rPr>
            <w:t xml:space="preserve">9. </w:t>
          </w:r>
          <w:r w:rsidRPr="004C1F38">
            <w:rPr>
              <w:rStyle w:val="Hyperlink"/>
              <w:rFonts w:eastAsiaTheme="minorEastAsia"/>
              <w:color w:val="000000" w:themeColor="text1"/>
              <w:u w:val="none"/>
              <w:lang w:eastAsia="ru-RU"/>
            </w:rPr>
            <w:tab/>
          </w:r>
          <w:r w:rsidR="00805149" w:rsidRPr="004C1F38">
            <w:rPr>
              <w:rStyle w:val="Hyperlink"/>
              <w:rFonts w:eastAsiaTheme="minorEastAsia"/>
              <w:color w:val="000000" w:themeColor="text1"/>
              <w:u w:val="none"/>
              <w:lang w:val="ru-RU" w:eastAsia="ru-RU"/>
            </w:rPr>
            <w:t xml:space="preserve">GRIEVANCE REDRESS MECHANISM </w:t>
          </w:r>
          <w:r w:rsidRPr="004C1F38">
            <w:rPr>
              <w:rStyle w:val="Hyperlink"/>
              <w:b w:val="0"/>
              <w:bCs w:val="0"/>
              <w:webHidden/>
              <w:color w:val="000000" w:themeColor="text1"/>
              <w:u w:val="none"/>
            </w:rPr>
            <w:tab/>
          </w:r>
          <w:r w:rsidR="00572D4D" w:rsidRPr="004C1F38">
            <w:rPr>
              <w:rStyle w:val="Hyperlink"/>
              <w:b w:val="0"/>
              <w:bCs w:val="0"/>
              <w:webHidden/>
              <w:color w:val="000000" w:themeColor="text1"/>
              <w:u w:val="none"/>
              <w:lang w:val="ru-RU"/>
            </w:rPr>
            <w:t>56</w:t>
          </w:r>
          <w:r w:rsidRPr="004C1F38">
            <w:rPr>
              <w:color w:val="000000" w:themeColor="text1"/>
            </w:rPr>
            <w:fldChar w:fldCharType="end"/>
          </w:r>
        </w:p>
        <w:p w14:paraId="345E61EC" w14:textId="5006D8D5" w:rsidR="00C3626B" w:rsidRPr="004C1F38" w:rsidRDefault="00512EB8" w:rsidP="006B5E5E">
          <w:pPr>
            <w:pStyle w:val="TOC2"/>
            <w:spacing w:after="0" w:line="240" w:lineRule="auto"/>
            <w:rPr>
              <w:rFonts w:eastAsiaTheme="minorEastAsia"/>
              <w:color w:val="000000" w:themeColor="text1"/>
              <w:lang w:eastAsia="ru-RU"/>
            </w:rPr>
          </w:pPr>
          <w:hyperlink w:anchor="_Toc101802213" w:history="1">
            <w:r w:rsidRPr="004C1F38">
              <w:rPr>
                <w:rStyle w:val="Hyperlink"/>
                <w:rFonts w:eastAsia="Times New Roman"/>
                <w:color w:val="000000" w:themeColor="text1"/>
                <w:spacing w:val="-1"/>
                <w:u w:val="none"/>
                <w:lang w:val="ru-RU"/>
              </w:rPr>
              <w:t xml:space="preserve">9 </w:t>
            </w:r>
          </w:hyperlink>
          <w:hyperlink w:anchor="_Toc101802213" w:history="1">
            <w:r w:rsidR="00C3626B" w:rsidRPr="004C1F38">
              <w:rPr>
                <w:rStyle w:val="Hyperlink"/>
                <w:rFonts w:eastAsia="Times New Roman"/>
                <w:color w:val="000000" w:themeColor="text1"/>
                <w:spacing w:val="-1"/>
                <w:u w:val="none"/>
              </w:rPr>
              <w:t xml:space="preserve">.1 </w:t>
            </w:r>
          </w:hyperlink>
          <w:hyperlink w:anchor="_Toc101802213" w:history="1">
            <w:r w:rsidR="0038320F" w:rsidRPr="004C1F38">
              <w:rPr>
                <w:rStyle w:val="Hyperlink"/>
                <w:rFonts w:eastAsia="Times New Roman"/>
                <w:color w:val="000000" w:themeColor="text1"/>
                <w:spacing w:val="-1"/>
                <w:u w:val="none"/>
                <w:lang w:val="ru-RU"/>
              </w:rPr>
              <w:t xml:space="preserve">General Provisions and Objectives of the Grievance Redress Mechanism (GRM) </w:t>
            </w:r>
          </w:hyperlink>
          <w:r w:rsidR="00C3626B" w:rsidRPr="004C1F38">
            <w:rPr>
              <w:rStyle w:val="Hyperlink"/>
              <w:webHidden/>
              <w:color w:val="000000" w:themeColor="text1"/>
              <w:u w:val="none"/>
            </w:rPr>
            <w:tab/>
          </w:r>
          <w:hyperlink w:anchor="_Toc101802213" w:history="1">
            <w:r w:rsidR="00572D4D" w:rsidRPr="004C1F38">
              <w:rPr>
                <w:rStyle w:val="Hyperlink"/>
                <w:bCs w:val="0"/>
                <w:webHidden/>
                <w:color w:val="000000" w:themeColor="text1"/>
                <w:u w:val="none"/>
                <w:lang w:val="ru-RU"/>
              </w:rPr>
              <w:t xml:space="preserve">5 </w:t>
            </w:r>
          </w:hyperlink>
          <w:hyperlink w:anchor="_Toc101802213" w:history="1">
            <w:r w:rsidR="00161ED2" w:rsidRPr="004C1F38">
              <w:rPr>
                <w:rStyle w:val="Hyperlink"/>
                <w:bCs w:val="0"/>
                <w:webHidden/>
                <w:color w:val="000000" w:themeColor="text1"/>
                <w:u w:val="none"/>
                <w:lang w:val="ru-RU"/>
              </w:rPr>
              <w:t>6</w:t>
            </w:r>
          </w:hyperlink>
        </w:p>
        <w:p w14:paraId="23DF655D" w14:textId="289CB3F8" w:rsidR="00C3626B" w:rsidRPr="004C1F38" w:rsidRDefault="00512EB8" w:rsidP="006B5E5E">
          <w:pPr>
            <w:pStyle w:val="TOC2"/>
            <w:spacing w:after="0" w:line="240" w:lineRule="auto"/>
            <w:rPr>
              <w:rFonts w:eastAsiaTheme="minorEastAsia"/>
              <w:color w:val="000000" w:themeColor="text1"/>
              <w:lang w:eastAsia="ru-RU"/>
            </w:rPr>
          </w:pPr>
          <w:hyperlink w:anchor="_Toc101802214" w:history="1">
            <w:r w:rsidRPr="004C1F38">
              <w:rPr>
                <w:rStyle w:val="Hyperlink"/>
                <w:rFonts w:eastAsia="Times New Roman"/>
                <w:color w:val="000000" w:themeColor="text1"/>
                <w:spacing w:val="-1"/>
                <w:u w:val="none"/>
                <w:lang w:val="ru-RU"/>
              </w:rPr>
              <w:t xml:space="preserve">9 </w:t>
            </w:r>
          </w:hyperlink>
          <w:hyperlink w:anchor="_Toc101802214" w:history="1">
            <w:r w:rsidR="00C3626B" w:rsidRPr="004C1F38">
              <w:rPr>
                <w:rStyle w:val="Hyperlink"/>
                <w:rFonts w:eastAsia="Times New Roman"/>
                <w:color w:val="000000" w:themeColor="text1"/>
                <w:spacing w:val="-1"/>
                <w:u w:val="none"/>
              </w:rPr>
              <w:t xml:space="preserve">.2 </w:t>
            </w:r>
          </w:hyperlink>
          <w:hyperlink w:anchor="_Toc101802214" w:history="1">
            <w:r w:rsidR="0038320F" w:rsidRPr="004C1F38">
              <w:rPr>
                <w:rStyle w:val="Hyperlink"/>
                <w:rFonts w:eastAsia="Times New Roman"/>
                <w:color w:val="000000" w:themeColor="text1"/>
                <w:spacing w:val="-1"/>
                <w:u w:val="none"/>
                <w:lang w:val="ru-RU"/>
              </w:rPr>
              <w:t xml:space="preserve">Principles of the GRM Operation </w:t>
            </w:r>
          </w:hyperlink>
          <w:r w:rsidR="00C3626B" w:rsidRPr="004C1F38">
            <w:rPr>
              <w:rStyle w:val="Hyperlink"/>
              <w:webHidden/>
              <w:color w:val="000000" w:themeColor="text1"/>
              <w:u w:val="none"/>
            </w:rPr>
            <w:tab/>
          </w:r>
          <w:r w:rsidR="00C3626B" w:rsidRPr="004C1F38">
            <w:rPr>
              <w:rStyle w:val="Hyperlink"/>
              <w:b/>
              <w:webHidden/>
              <w:color w:val="000000" w:themeColor="text1"/>
              <w:u w:val="none"/>
            </w:rPr>
            <w:fldChar w:fldCharType="begin"/>
          </w:r>
          <w:r w:rsidR="00C3626B" w:rsidRPr="004C1F38">
            <w:rPr>
              <w:rStyle w:val="Hyperlink"/>
              <w:webHidden/>
              <w:color w:val="000000" w:themeColor="text1"/>
              <w:u w:val="none"/>
            </w:rPr>
            <w:instrText xml:space="preserve"> PAGEREF _Toc101802214 \h </w:instrText>
          </w:r>
          <w:r w:rsidR="00C3626B" w:rsidRPr="004C1F38">
            <w:rPr>
              <w:rStyle w:val="Hyperlink"/>
              <w:b/>
              <w:webHidden/>
              <w:color w:val="000000" w:themeColor="text1"/>
              <w:u w:val="none"/>
            </w:rPr>
          </w:r>
          <w:r w:rsidR="00C3626B" w:rsidRPr="004C1F38">
            <w:rPr>
              <w:rStyle w:val="Hyperlink"/>
              <w:b/>
              <w:webHidden/>
              <w:color w:val="000000" w:themeColor="text1"/>
              <w:u w:val="none"/>
            </w:rPr>
            <w:fldChar w:fldCharType="separate"/>
          </w:r>
          <w:hyperlink w:anchor="_Toc101802214" w:history="1">
            <w:r w:rsidR="001D15C1" w:rsidRPr="004C1F38">
              <w:rPr>
                <w:rStyle w:val="Hyperlink"/>
                <w:webHidden/>
                <w:color w:val="000000" w:themeColor="text1"/>
                <w:u w:val="none"/>
                <w:lang w:val="ru-RU"/>
              </w:rPr>
              <w:t xml:space="preserve">5 </w:t>
            </w:r>
          </w:hyperlink>
          <w:hyperlink w:anchor="_Toc101802214" w:history="1">
            <w:r w:rsidR="00161ED2" w:rsidRPr="004C1F38">
              <w:rPr>
                <w:rStyle w:val="Hyperlink"/>
                <w:webHidden/>
                <w:color w:val="000000" w:themeColor="text1"/>
                <w:u w:val="none"/>
                <w:lang w:val="ru-RU"/>
              </w:rPr>
              <w:t>7</w:t>
            </w:r>
          </w:hyperlink>
          <w:r w:rsidR="00C3626B" w:rsidRPr="004C1F38">
            <w:rPr>
              <w:rStyle w:val="Hyperlink"/>
              <w:b/>
              <w:webHidden/>
              <w:color w:val="000000" w:themeColor="text1"/>
              <w:u w:val="none"/>
            </w:rPr>
            <w:fldChar w:fldCharType="end"/>
          </w:r>
        </w:p>
        <w:p w14:paraId="4C407754" w14:textId="057C6CDA" w:rsidR="00C3626B" w:rsidRPr="004C1F38" w:rsidRDefault="00512EB8" w:rsidP="006B5E5E">
          <w:pPr>
            <w:pStyle w:val="TOC2"/>
            <w:spacing w:after="0" w:line="240" w:lineRule="auto"/>
            <w:rPr>
              <w:rFonts w:eastAsiaTheme="minorEastAsia"/>
              <w:color w:val="000000" w:themeColor="text1"/>
              <w:lang w:eastAsia="ru-RU"/>
            </w:rPr>
          </w:pPr>
          <w:hyperlink w:anchor="_Toc101802215" w:history="1">
            <w:r w:rsidRPr="004C1F38">
              <w:rPr>
                <w:rStyle w:val="Hyperlink"/>
                <w:rFonts w:eastAsia="Times New Roman"/>
                <w:color w:val="000000" w:themeColor="text1"/>
                <w:spacing w:val="-1"/>
                <w:u w:val="none"/>
                <w:lang w:val="ru-RU"/>
              </w:rPr>
              <w:t xml:space="preserve">9 </w:t>
            </w:r>
          </w:hyperlink>
          <w:hyperlink w:anchor="_Toc101802215" w:history="1">
            <w:r w:rsidR="00C3626B" w:rsidRPr="004C1F38">
              <w:rPr>
                <w:rStyle w:val="Hyperlink"/>
                <w:rFonts w:eastAsia="Times New Roman"/>
                <w:color w:val="000000" w:themeColor="text1"/>
                <w:spacing w:val="-1"/>
                <w:u w:val="none"/>
              </w:rPr>
              <w:t xml:space="preserve">.3 </w:t>
            </w:r>
          </w:hyperlink>
          <w:hyperlink w:anchor="_Toc101802215" w:history="1">
            <w:r w:rsidR="008D6220" w:rsidRPr="004C1F38">
              <w:rPr>
                <w:rStyle w:val="Hyperlink"/>
                <w:rFonts w:eastAsia="Times New Roman"/>
                <w:color w:val="000000" w:themeColor="text1"/>
                <w:spacing w:val="-1"/>
                <w:u w:val="none"/>
                <w:lang w:val="ru-RU"/>
              </w:rPr>
              <w:t xml:space="preserve">GRM Levels and Grievance Handling Procedures </w:t>
            </w:r>
          </w:hyperlink>
          <w:r w:rsidR="00C3626B" w:rsidRPr="004C1F38">
            <w:rPr>
              <w:rStyle w:val="Hyperlink"/>
              <w:webHidden/>
              <w:color w:val="000000" w:themeColor="text1"/>
              <w:u w:val="none"/>
            </w:rPr>
            <w:tab/>
          </w:r>
          <w:hyperlink w:anchor="_Toc101802215" w:history="1">
            <w:r w:rsidR="001D15C1" w:rsidRPr="004C1F38">
              <w:rPr>
                <w:rStyle w:val="Hyperlink"/>
                <w:webHidden/>
                <w:color w:val="000000" w:themeColor="text1"/>
                <w:u w:val="none"/>
                <w:lang w:val="ru-RU"/>
              </w:rPr>
              <w:t xml:space="preserve">5 </w:t>
            </w:r>
          </w:hyperlink>
          <w:hyperlink w:anchor="_Toc101802215" w:history="1">
            <w:r w:rsidR="00161ED2" w:rsidRPr="004C1F38">
              <w:rPr>
                <w:rStyle w:val="Hyperlink"/>
                <w:webHidden/>
                <w:color w:val="000000" w:themeColor="text1"/>
                <w:u w:val="none"/>
                <w:lang w:val="ru-RU"/>
              </w:rPr>
              <w:t>7</w:t>
            </w:r>
          </w:hyperlink>
        </w:p>
        <w:p w14:paraId="602EA37C" w14:textId="72286B01" w:rsidR="00C3626B" w:rsidRPr="004C1F38" w:rsidRDefault="00512EB8" w:rsidP="006B5E5E">
          <w:pPr>
            <w:pStyle w:val="TOC2"/>
            <w:spacing w:after="0" w:line="240" w:lineRule="auto"/>
            <w:rPr>
              <w:rFonts w:eastAsiaTheme="minorEastAsia"/>
              <w:color w:val="000000" w:themeColor="text1"/>
              <w:lang w:eastAsia="ru-RU"/>
            </w:rPr>
          </w:pPr>
          <w:hyperlink w:anchor="_Toc101802216" w:history="1">
            <w:r w:rsidRPr="004C1F38">
              <w:rPr>
                <w:rStyle w:val="Hyperlink"/>
                <w:rFonts w:eastAsia="Times New Roman"/>
                <w:color w:val="000000" w:themeColor="text1"/>
                <w:spacing w:val="-1"/>
                <w:u w:val="none"/>
                <w:lang w:val="ru-RU"/>
              </w:rPr>
              <w:t xml:space="preserve">9 </w:t>
            </w:r>
          </w:hyperlink>
          <w:hyperlink w:anchor="_Toc101802216" w:history="1">
            <w:r w:rsidR="00C3626B" w:rsidRPr="004C1F38">
              <w:rPr>
                <w:rStyle w:val="Hyperlink"/>
                <w:rFonts w:eastAsia="Times New Roman"/>
                <w:color w:val="000000" w:themeColor="text1"/>
                <w:spacing w:val="-1"/>
                <w:u w:val="none"/>
              </w:rPr>
              <w:t xml:space="preserve">. </w:t>
            </w:r>
          </w:hyperlink>
          <w:hyperlink w:anchor="_Toc101802216" w:history="1">
            <w:r w:rsidR="00C3626B" w:rsidRPr="004C1F38">
              <w:rPr>
                <w:rStyle w:val="Hyperlink"/>
                <w:rFonts w:eastAsia="Times New Roman"/>
                <w:color w:val="000000" w:themeColor="text1"/>
                <w:spacing w:val="-1"/>
                <w:u w:val="none"/>
                <w:lang w:val="ru-RU"/>
              </w:rPr>
              <w:t>4</w:t>
            </w:r>
          </w:hyperlink>
          <w:hyperlink w:anchor="_Toc101802216" w:history="1">
            <w:r w:rsidR="00C3626B" w:rsidRPr="004C1F38">
              <w:rPr>
                <w:rStyle w:val="Hyperlink"/>
                <w:rFonts w:eastAsiaTheme="minorEastAsia"/>
                <w:color w:val="000000" w:themeColor="text1"/>
                <w:u w:val="none"/>
                <w:lang w:val="ru-RU" w:eastAsia="ru-RU"/>
              </w:rPr>
              <w:t xml:space="preserve"> </w:t>
            </w:r>
          </w:hyperlink>
          <w:hyperlink w:anchor="_Toc101802216" w:history="1">
            <w:r w:rsidR="008D6220" w:rsidRPr="004C1F38">
              <w:rPr>
                <w:rStyle w:val="Hyperlink"/>
                <w:rFonts w:eastAsia="Times New Roman"/>
                <w:color w:val="000000" w:themeColor="text1"/>
                <w:spacing w:val="-1"/>
                <w:u w:val="none"/>
                <w:lang w:val="ru-RU"/>
              </w:rPr>
              <w:t xml:space="preserve">Labor Grievance Redress Mechanism </w:t>
            </w:r>
          </w:hyperlink>
          <w:r w:rsidR="00C3626B" w:rsidRPr="004C1F38">
            <w:rPr>
              <w:rStyle w:val="Hyperlink"/>
              <w:webHidden/>
              <w:color w:val="000000" w:themeColor="text1"/>
              <w:u w:val="none"/>
            </w:rPr>
            <w:tab/>
          </w:r>
          <w:hyperlink w:anchor="_Toc101802216" w:history="1">
            <w:r w:rsidR="001D15C1" w:rsidRPr="004C1F38">
              <w:rPr>
                <w:rStyle w:val="Hyperlink"/>
                <w:bCs w:val="0"/>
                <w:webHidden/>
                <w:color w:val="000000" w:themeColor="text1"/>
                <w:u w:val="none"/>
                <w:lang w:val="ru-RU"/>
              </w:rPr>
              <w:t xml:space="preserve">5 </w:t>
            </w:r>
          </w:hyperlink>
          <w:hyperlink w:anchor="_Toc101802216" w:history="1">
            <w:r w:rsidR="00161ED2" w:rsidRPr="004C1F38">
              <w:rPr>
                <w:rStyle w:val="Hyperlink"/>
                <w:bCs w:val="0"/>
                <w:webHidden/>
                <w:color w:val="000000" w:themeColor="text1"/>
                <w:u w:val="none"/>
                <w:lang w:val="ru-RU"/>
              </w:rPr>
              <w:t>8</w:t>
            </w:r>
          </w:hyperlink>
        </w:p>
        <w:p w14:paraId="7842C14E" w14:textId="2C1B0D89" w:rsidR="00C3626B" w:rsidRPr="004C1F38" w:rsidRDefault="00512EB8" w:rsidP="006B5E5E">
          <w:pPr>
            <w:pStyle w:val="TOC2"/>
            <w:spacing w:after="0" w:line="240" w:lineRule="auto"/>
            <w:rPr>
              <w:color w:val="000000" w:themeColor="text1"/>
              <w:lang w:val="ru-RU"/>
            </w:rPr>
          </w:pPr>
          <w:hyperlink w:anchor="_Toc101802217" w:history="1">
            <w:r w:rsidRPr="004C1F38">
              <w:rPr>
                <w:rStyle w:val="Hyperlink"/>
                <w:rFonts w:eastAsia="Times New Roman"/>
                <w:color w:val="000000" w:themeColor="text1"/>
                <w:spacing w:val="-1"/>
                <w:u w:val="none"/>
                <w:lang w:val="ru-RU"/>
              </w:rPr>
              <w:t xml:space="preserve">9 </w:t>
            </w:r>
          </w:hyperlink>
          <w:hyperlink w:anchor="_Toc101802217" w:history="1">
            <w:r w:rsidR="00C3626B" w:rsidRPr="004C1F38">
              <w:rPr>
                <w:rStyle w:val="Hyperlink"/>
                <w:rFonts w:eastAsia="Times New Roman"/>
                <w:color w:val="000000" w:themeColor="text1"/>
                <w:spacing w:val="-1"/>
                <w:u w:val="none"/>
              </w:rPr>
              <w:t xml:space="preserve">. </w:t>
            </w:r>
          </w:hyperlink>
          <w:hyperlink w:anchor="_Toc101802217" w:history="1">
            <w:r w:rsidR="00C3626B" w:rsidRPr="004C1F38">
              <w:rPr>
                <w:rStyle w:val="Hyperlink"/>
                <w:rFonts w:eastAsia="Times New Roman"/>
                <w:color w:val="000000" w:themeColor="text1"/>
                <w:spacing w:val="-1"/>
                <w:u w:val="none"/>
                <w:lang w:val="ru-RU"/>
              </w:rPr>
              <w:t>5</w:t>
            </w:r>
          </w:hyperlink>
          <w:hyperlink w:anchor="_Toc101802217" w:history="1">
            <w:r w:rsidR="00C3626B" w:rsidRPr="004C1F38">
              <w:rPr>
                <w:rStyle w:val="Hyperlink"/>
                <w:rFonts w:eastAsiaTheme="minorEastAsia"/>
                <w:color w:val="000000" w:themeColor="text1"/>
                <w:u w:val="none"/>
                <w:lang w:val="ru-RU" w:eastAsia="ru-RU"/>
              </w:rPr>
              <w:t xml:space="preserve"> </w:t>
            </w:r>
          </w:hyperlink>
          <w:hyperlink w:anchor="_Toc101802217" w:history="1">
            <w:r w:rsidR="008D6220" w:rsidRPr="004C1F38">
              <w:rPr>
                <w:rStyle w:val="Hyperlink"/>
                <w:rFonts w:eastAsia="Times New Roman"/>
                <w:color w:val="000000" w:themeColor="text1"/>
                <w:spacing w:val="-1"/>
                <w:u w:val="none"/>
                <w:lang w:val="ru-RU"/>
              </w:rPr>
              <w:t xml:space="preserve">Grievance Review Timelines </w:t>
            </w:r>
          </w:hyperlink>
          <w:r w:rsidR="00C3626B" w:rsidRPr="004C1F38">
            <w:rPr>
              <w:rStyle w:val="Hyperlink"/>
              <w:webHidden/>
              <w:color w:val="000000" w:themeColor="text1"/>
              <w:u w:val="none"/>
            </w:rPr>
            <w:tab/>
          </w:r>
          <w:hyperlink w:anchor="_Toc101802217" w:history="1">
            <w:r w:rsidR="001D15C1" w:rsidRPr="004C1F38">
              <w:rPr>
                <w:rStyle w:val="Hyperlink"/>
                <w:bCs w:val="0"/>
                <w:webHidden/>
                <w:color w:val="000000" w:themeColor="text1"/>
                <w:u w:val="none"/>
                <w:lang w:val="ru-RU"/>
              </w:rPr>
              <w:t xml:space="preserve">5 </w:t>
            </w:r>
          </w:hyperlink>
          <w:hyperlink w:anchor="_Toc101802217" w:history="1">
            <w:r w:rsidR="00161ED2" w:rsidRPr="004C1F38">
              <w:rPr>
                <w:rStyle w:val="Hyperlink"/>
                <w:bCs w:val="0"/>
                <w:webHidden/>
                <w:color w:val="000000" w:themeColor="text1"/>
                <w:u w:val="none"/>
                <w:lang w:val="ru-RU"/>
              </w:rPr>
              <w:t>8</w:t>
            </w:r>
          </w:hyperlink>
        </w:p>
        <w:p w14:paraId="2023113C" w14:textId="32817DE5" w:rsidR="00BB25A9" w:rsidRPr="004C1F38" w:rsidRDefault="00BB25A9" w:rsidP="006B5E5E">
          <w:pPr>
            <w:pStyle w:val="TOC2"/>
            <w:spacing w:after="0" w:line="240" w:lineRule="auto"/>
            <w:rPr>
              <w:color w:val="000000" w:themeColor="text1"/>
              <w:lang w:val="ru-RU"/>
            </w:rPr>
          </w:pPr>
          <w:hyperlink w:anchor="_Toc101802217" w:history="1">
            <w:r w:rsidRPr="004C1F38">
              <w:rPr>
                <w:rStyle w:val="Hyperlink"/>
                <w:rFonts w:eastAsia="Times New Roman"/>
                <w:color w:val="000000" w:themeColor="text1"/>
                <w:spacing w:val="-1"/>
                <w:u w:val="none"/>
                <w:lang w:val="ru-RU"/>
              </w:rPr>
              <w:t xml:space="preserve">9 </w:t>
            </w:r>
          </w:hyperlink>
          <w:hyperlink w:anchor="_Toc101802217" w:history="1">
            <w:r w:rsidRPr="004C1F38">
              <w:rPr>
                <w:rStyle w:val="Hyperlink"/>
                <w:rFonts w:eastAsia="Times New Roman"/>
                <w:color w:val="000000" w:themeColor="text1"/>
                <w:spacing w:val="-1"/>
                <w:u w:val="none"/>
              </w:rPr>
              <w:t xml:space="preserve">. </w:t>
            </w:r>
          </w:hyperlink>
          <w:hyperlink w:anchor="_Toc101802217" w:history="1">
            <w:r w:rsidRPr="004C1F38">
              <w:rPr>
                <w:rStyle w:val="Hyperlink"/>
                <w:rFonts w:eastAsia="Times New Roman"/>
                <w:color w:val="000000" w:themeColor="text1"/>
                <w:spacing w:val="-1"/>
                <w:u w:val="none"/>
                <w:lang w:val="ru-RU"/>
              </w:rPr>
              <w:t>6</w:t>
            </w:r>
          </w:hyperlink>
          <w:hyperlink w:anchor="_Toc101802217" w:history="1">
            <w:r w:rsidRPr="004C1F38">
              <w:rPr>
                <w:rStyle w:val="Hyperlink"/>
                <w:rFonts w:eastAsiaTheme="minorEastAsia"/>
                <w:color w:val="000000" w:themeColor="text1"/>
                <w:u w:val="none"/>
                <w:lang w:val="ru-RU" w:eastAsia="ru-RU"/>
              </w:rPr>
              <w:t xml:space="preserve"> </w:t>
            </w:r>
          </w:hyperlink>
          <w:hyperlink w:anchor="_Toc101802217" w:history="1">
            <w:r w:rsidR="00281AB9" w:rsidRPr="004C1F38">
              <w:rPr>
                <w:rStyle w:val="Hyperlink"/>
                <w:rFonts w:eastAsia="Times New Roman"/>
                <w:color w:val="000000" w:themeColor="text1"/>
                <w:spacing w:val="-1"/>
                <w:u w:val="none"/>
                <w:lang w:val="ru-RU"/>
              </w:rPr>
              <w:t xml:space="preserve">Appeals Mechanism </w:t>
            </w:r>
          </w:hyperlink>
          <w:r w:rsidRPr="004C1F38">
            <w:rPr>
              <w:rStyle w:val="Hyperlink"/>
              <w:webHidden/>
              <w:color w:val="000000" w:themeColor="text1"/>
              <w:u w:val="none"/>
            </w:rPr>
            <w:tab/>
          </w:r>
          <w:hyperlink w:anchor="_Toc101802217" w:history="1">
            <w:r w:rsidR="001D15C1" w:rsidRPr="004C1F38">
              <w:rPr>
                <w:rStyle w:val="Hyperlink"/>
                <w:bCs w:val="0"/>
                <w:webHidden/>
                <w:color w:val="000000" w:themeColor="text1"/>
                <w:lang w:val="ru-RU"/>
              </w:rPr>
              <w:t xml:space="preserve">5 </w:t>
            </w:r>
          </w:hyperlink>
          <w:hyperlink w:anchor="_Toc101802217" w:history="1">
            <w:r w:rsidR="00161ED2" w:rsidRPr="004C1F38">
              <w:rPr>
                <w:rStyle w:val="Hyperlink"/>
                <w:bCs w:val="0"/>
                <w:webHidden/>
                <w:color w:val="000000" w:themeColor="text1"/>
                <w:lang w:val="ru-RU"/>
              </w:rPr>
              <w:t>8</w:t>
            </w:r>
          </w:hyperlink>
        </w:p>
        <w:p w14:paraId="6ED2F5B8" w14:textId="7313ECC2" w:rsidR="0003700D" w:rsidRPr="004C1F38" w:rsidRDefault="0003700D" w:rsidP="0003700D">
          <w:pPr>
            <w:spacing w:after="0"/>
            <w:ind w:left="284"/>
            <w:rPr>
              <w:rFonts w:ascii="Times New Roman" w:hAnsi="Times New Roman" w:cs="Times New Roman"/>
              <w:color w:val="000000" w:themeColor="text1"/>
              <w:sz w:val="20"/>
              <w:szCs w:val="20"/>
            </w:rPr>
          </w:pPr>
          <w:r w:rsidRPr="004C1F38">
            <w:rPr>
              <w:rFonts w:ascii="Times New Roman" w:hAnsi="Times New Roman" w:cs="Times New Roman"/>
              <w:i/>
              <w:iCs/>
              <w:color w:val="000000" w:themeColor="text1"/>
              <w:sz w:val="20"/>
              <w:szCs w:val="20"/>
              <w:lang w:val="en-US"/>
            </w:rPr>
            <w:t xml:space="preserve">Table </w:t>
          </w:r>
          <w:r w:rsidRPr="004C1F38">
            <w:rPr>
              <w:rFonts w:ascii="Times New Roman" w:hAnsi="Times New Roman" w:cs="Times New Roman"/>
              <w:i/>
              <w:iCs/>
              <w:color w:val="000000" w:themeColor="text1"/>
              <w:sz w:val="20"/>
              <w:szCs w:val="20"/>
            </w:rPr>
            <w:t xml:space="preserve">7. </w:t>
          </w:r>
          <w:r w:rsidR="00DF20D5" w:rsidRPr="004C1F38">
            <w:rPr>
              <w:rFonts w:ascii="Times New Roman" w:hAnsi="Times New Roman" w:cs="Times New Roman"/>
              <w:i/>
              <w:iCs/>
              <w:color w:val="000000" w:themeColor="text1"/>
              <w:sz w:val="20"/>
              <w:szCs w:val="20"/>
            </w:rPr>
            <w:t>Grievances</w:t>
          </w:r>
          <w:r w:rsidRPr="004C1F38">
            <w:rPr>
              <w:rFonts w:ascii="Times New Roman" w:hAnsi="Times New Roman" w:cs="Times New Roman"/>
              <w:i/>
              <w:iCs/>
              <w:color w:val="000000" w:themeColor="text1"/>
              <w:sz w:val="20"/>
              <w:szCs w:val="20"/>
            </w:rPr>
            <w:t xml:space="preserve"> handling process </w:t>
          </w:r>
          <w:r w:rsidRPr="004C1F38">
            <w:rPr>
              <w:rFonts w:ascii="Times New Roman" w:hAnsi="Times New Roman" w:cs="Times New Roman"/>
              <w:color w:val="000000" w:themeColor="text1"/>
              <w:sz w:val="20"/>
              <w:szCs w:val="20"/>
            </w:rPr>
            <w:t xml:space="preserve">………………………………………………………………………5 </w:t>
          </w:r>
          <w:r w:rsidR="00161ED2" w:rsidRPr="004C1F38">
            <w:rPr>
              <w:rFonts w:ascii="Times New Roman" w:hAnsi="Times New Roman" w:cs="Times New Roman"/>
              <w:color w:val="000000" w:themeColor="text1"/>
              <w:sz w:val="20"/>
              <w:szCs w:val="20"/>
            </w:rPr>
            <w:t>8</w:t>
          </w:r>
        </w:p>
        <w:p w14:paraId="6AE5B87C" w14:textId="7B9F1C7C" w:rsidR="00805149" w:rsidRPr="004C1F38" w:rsidRDefault="00805149" w:rsidP="006B5E5E">
          <w:pPr>
            <w:pStyle w:val="TOC1"/>
            <w:spacing w:after="0" w:line="240" w:lineRule="auto"/>
            <w:rPr>
              <w:lang w:val="ru-RU"/>
            </w:rPr>
          </w:pPr>
          <w:hyperlink w:anchor="_Toc101802219" w:history="1">
            <w:r w:rsidRPr="004C1F38">
              <w:rPr>
                <w:rStyle w:val="Hyperlink"/>
                <w:rFonts w:eastAsia="Times New Roman"/>
                <w:color w:val="000000" w:themeColor="text1"/>
              </w:rPr>
              <w:t xml:space="preserve">1 </w:t>
            </w:r>
          </w:hyperlink>
          <w:hyperlink w:anchor="_Toc101802219" w:history="1">
            <w:r w:rsidR="006F2C30" w:rsidRPr="004C1F38">
              <w:rPr>
                <w:rStyle w:val="Hyperlink"/>
                <w:rFonts w:eastAsia="Times New Roman"/>
                <w:color w:val="000000" w:themeColor="text1"/>
                <w:lang w:val="ru-RU"/>
              </w:rPr>
              <w:t xml:space="preserve">0 </w:t>
            </w:r>
          </w:hyperlink>
          <w:hyperlink w:anchor="_Toc101802219" w:history="1">
            <w:r w:rsidRPr="004C1F38">
              <w:rPr>
                <w:rStyle w:val="Hyperlink"/>
                <w:rFonts w:eastAsia="Times New Roman"/>
                <w:color w:val="000000" w:themeColor="text1"/>
              </w:rPr>
              <w:t>.</w:t>
            </w:r>
          </w:hyperlink>
          <w:r w:rsidRPr="004C1F38">
            <w:rPr>
              <w:rStyle w:val="Hyperlink"/>
              <w:rFonts w:eastAsiaTheme="minorEastAsia"/>
              <w:color w:val="000000" w:themeColor="text1"/>
              <w:lang w:eastAsia="ru-RU"/>
            </w:rPr>
            <w:tab/>
          </w:r>
          <w:hyperlink w:anchor="_Toc101802219" w:history="1">
            <w:r w:rsidRPr="004C1F38">
              <w:rPr>
                <w:rStyle w:val="Hyperlink"/>
                <w:rFonts w:eastAsia="Times New Roman"/>
                <w:color w:val="000000" w:themeColor="text1"/>
              </w:rPr>
              <w:t xml:space="preserve"> </w:t>
            </w:r>
          </w:hyperlink>
          <w:hyperlink w:anchor="_Toc101802219" w:history="1">
            <w:r w:rsidR="006F2C30" w:rsidRPr="004C1F38">
              <w:rPr>
                <w:rStyle w:val="Hyperlink"/>
                <w:rFonts w:eastAsia="Times New Roman"/>
                <w:color w:val="000000" w:themeColor="text1"/>
                <w:lang w:val="ru-RU"/>
              </w:rPr>
              <w:t xml:space="preserve">BUDGET AND FINANCING FOR ESMF IMPLEMENTATION </w:t>
            </w:r>
          </w:hyperlink>
          <w:r w:rsidRPr="004C1F38">
            <w:rPr>
              <w:rStyle w:val="Hyperlink"/>
              <w:b w:val="0"/>
              <w:bCs w:val="0"/>
              <w:webHidden/>
              <w:color w:val="000000" w:themeColor="text1"/>
              <w:u w:val="none"/>
            </w:rPr>
            <w:tab/>
          </w:r>
          <w:hyperlink w:anchor="_Toc101802219" w:history="1">
            <w:r w:rsidR="00161ED2" w:rsidRPr="004C1F38">
              <w:rPr>
                <w:rStyle w:val="Hyperlink"/>
                <w:b w:val="0"/>
                <w:bCs w:val="0"/>
                <w:webHidden/>
                <w:u w:val="none"/>
                <w:lang w:val="ru-RU"/>
              </w:rPr>
              <w:t>60</w:t>
            </w:r>
          </w:hyperlink>
        </w:p>
        <w:p w14:paraId="1E967D3C" w14:textId="18BEFFF8" w:rsidR="00DA037C" w:rsidRPr="004C1F38" w:rsidRDefault="00DA037C" w:rsidP="006B5E5E">
          <w:pPr>
            <w:spacing w:after="0" w:line="240" w:lineRule="auto"/>
            <w:ind w:left="284"/>
            <w:rPr>
              <w:rFonts w:ascii="Times New Roman" w:hAnsi="Times New Roman" w:cs="Times New Roman"/>
              <w:sz w:val="20"/>
              <w:szCs w:val="20"/>
              <w:lang w:val="en-US"/>
            </w:rPr>
          </w:pPr>
          <w:r w:rsidRPr="004C1F38">
            <w:rPr>
              <w:rFonts w:ascii="Times New Roman" w:hAnsi="Times New Roman" w:cs="Times New Roman"/>
              <w:i/>
              <w:iCs/>
              <w:sz w:val="20"/>
              <w:szCs w:val="20"/>
              <w:lang w:val="en-US"/>
            </w:rPr>
            <w:t xml:space="preserve">Table 6. Indicative Budget for the Implementation of the ESMF </w:t>
          </w:r>
          <w:r w:rsidR="00DF20D5" w:rsidRPr="004C1F38">
            <w:rPr>
              <w:rFonts w:ascii="Times New Roman" w:hAnsi="Times New Roman" w:cs="Times New Roman"/>
              <w:sz w:val="20"/>
              <w:szCs w:val="20"/>
              <w:lang w:val="en-US"/>
            </w:rPr>
            <w:t>…</w:t>
          </w:r>
          <w:r w:rsidR="00A07F0A">
            <w:rPr>
              <w:rFonts w:ascii="Times New Roman" w:hAnsi="Times New Roman" w:cs="Times New Roman"/>
              <w:sz w:val="20"/>
              <w:szCs w:val="20"/>
              <w:lang w:val="en-US"/>
            </w:rPr>
            <w:t>……</w:t>
          </w:r>
          <w:r w:rsidR="00DF20D5" w:rsidRPr="004C1F38">
            <w:rPr>
              <w:rFonts w:ascii="Times New Roman" w:hAnsi="Times New Roman" w:cs="Times New Roman"/>
              <w:sz w:val="20"/>
              <w:szCs w:val="20"/>
              <w:lang w:val="en-US"/>
            </w:rPr>
            <w:t>…………………………………….</w:t>
          </w:r>
          <w:r w:rsidRPr="004C1F38">
            <w:rPr>
              <w:rFonts w:ascii="Times New Roman" w:hAnsi="Times New Roman" w:cs="Times New Roman"/>
              <w:sz w:val="20"/>
              <w:szCs w:val="20"/>
              <w:lang w:val="en-US"/>
            </w:rPr>
            <w:t>…61</w:t>
          </w:r>
        </w:p>
        <w:bookmarkEnd w:id="10"/>
        <w:p w14:paraId="0ECE0B38" w14:textId="3265B63A" w:rsidR="003C1D78" w:rsidRPr="004C1F38" w:rsidRDefault="00C44248" w:rsidP="006B5E5E">
          <w:pPr>
            <w:pStyle w:val="TOC1"/>
            <w:spacing w:after="0" w:line="240" w:lineRule="auto"/>
            <w:rPr>
              <w:rFonts w:eastAsiaTheme="minorEastAsia"/>
              <w:lang w:eastAsia="ru-RU"/>
            </w:rPr>
          </w:pPr>
          <w:r w:rsidRPr="004C1F38">
            <w:t xml:space="preserve">11. </w:t>
          </w:r>
          <w:hyperlink w:anchor="_Toc101802220" w:history="1">
            <w:r w:rsidR="003C1D78" w:rsidRPr="004C1F38">
              <w:rPr>
                <w:rStyle w:val="Hyperlink"/>
                <w:rFonts w:eastAsia="Times New Roman"/>
              </w:rPr>
              <w:t xml:space="preserve">ANNEXES </w:t>
            </w:r>
          </w:hyperlink>
          <w:r w:rsidR="003C1D78" w:rsidRPr="004C1F38">
            <w:rPr>
              <w:b w:val="0"/>
              <w:bCs w:val="0"/>
              <w:webHidden/>
            </w:rPr>
            <w:tab/>
          </w:r>
          <w:hyperlink w:anchor="_Toc101802220" w:history="1">
            <w:r w:rsidR="00B625F0" w:rsidRPr="004C1F38">
              <w:rPr>
                <w:b w:val="0"/>
                <w:bCs w:val="0"/>
                <w:webHidden/>
              </w:rPr>
              <w:t xml:space="preserve">6 </w:t>
            </w:r>
          </w:hyperlink>
          <w:hyperlink w:anchor="_Toc101802220" w:history="1">
            <w:r w:rsidR="00161ED2" w:rsidRPr="004C1F38">
              <w:rPr>
                <w:b w:val="0"/>
                <w:bCs w:val="0"/>
                <w:webHidden/>
                <w:lang w:val="ru-RU"/>
              </w:rPr>
              <w:t>2</w:t>
            </w:r>
          </w:hyperlink>
        </w:p>
        <w:bookmarkStart w:id="11" w:name="_Hlk223188946"/>
        <w:p w14:paraId="11910DD5" w14:textId="1523A210" w:rsidR="003C1D78" w:rsidRPr="004C1F38" w:rsidRDefault="003C1D78" w:rsidP="00B625F0">
          <w:pPr>
            <w:pStyle w:val="TOC2"/>
            <w:spacing w:after="0" w:line="240" w:lineRule="auto"/>
            <w:rPr>
              <w:rFonts w:eastAsiaTheme="minorEastAsia"/>
              <w:lang w:eastAsia="ru-RU"/>
            </w:rPr>
          </w:pPr>
          <w:r w:rsidRPr="004C1F38">
            <w:fldChar w:fldCharType="begin"/>
          </w:r>
          <w:r w:rsidRPr="004C1F38">
            <w:instrText>HYPERLINK \l "_Toc101802221"</w:instrText>
          </w:r>
          <w:r w:rsidRPr="004C1F38">
            <w:fldChar w:fldCharType="separate"/>
          </w:r>
          <w:r w:rsidRPr="004C1F38">
            <w:rPr>
              <w:rStyle w:val="Hyperlink"/>
              <w:rFonts w:eastAsia="Times New Roman"/>
            </w:rPr>
            <w:t xml:space="preserve">Annex 1. Indicative Outline of ESMP </w:t>
          </w:r>
          <w:r w:rsidRPr="004C1F38">
            <w:rPr>
              <w:webHidden/>
            </w:rPr>
            <w:tab/>
          </w:r>
          <w:r w:rsidR="00B625F0" w:rsidRPr="004C1F38">
            <w:rPr>
              <w:bCs w:val="0"/>
              <w:webHidden/>
              <w:lang w:val="ru-RU"/>
            </w:rPr>
            <w:t>62</w:t>
          </w:r>
          <w:r w:rsidRPr="004C1F38">
            <w:fldChar w:fldCharType="end"/>
          </w:r>
        </w:p>
        <w:p w14:paraId="04CC577C" w14:textId="64AC3004" w:rsidR="003C1D78" w:rsidRPr="004C1F38" w:rsidRDefault="003C1D78" w:rsidP="00B625F0">
          <w:pPr>
            <w:pStyle w:val="TOC2"/>
            <w:spacing w:after="0" w:line="240" w:lineRule="auto"/>
            <w:rPr>
              <w:rFonts w:eastAsiaTheme="minorEastAsia"/>
              <w:lang w:eastAsia="ru-RU"/>
            </w:rPr>
          </w:pPr>
          <w:hyperlink w:anchor="_Toc101802222" w:history="1">
            <w:r w:rsidRPr="004C1F38">
              <w:rPr>
                <w:rStyle w:val="Hyperlink"/>
                <w:rFonts w:eastAsia="Times New Roman"/>
              </w:rPr>
              <w:t>Annex 2.</w:t>
            </w:r>
          </w:hyperlink>
          <w:hyperlink w:anchor="_Toc101802222" w:history="1">
            <w:r w:rsidRPr="004C1F38">
              <w:rPr>
                <w:rStyle w:val="Hyperlink"/>
                <w:rFonts w:eastAsia="Times New Roman"/>
                <w:lang w:eastAsia="ru-RU"/>
              </w:rPr>
              <w:t xml:space="preserve"> </w:t>
            </w:r>
          </w:hyperlink>
          <w:hyperlink w:anchor="_Toc101802222" w:history="1">
            <w:r w:rsidRPr="004C1F38">
              <w:rPr>
                <w:rStyle w:val="Hyperlink"/>
                <w:rFonts w:eastAsia="Times New Roman"/>
              </w:rPr>
              <w:t xml:space="preserve">ESMP Checklist </w:t>
            </w:r>
          </w:hyperlink>
          <w:r w:rsidRPr="004C1F38">
            <w:rPr>
              <w:webHidden/>
            </w:rPr>
            <w:tab/>
          </w:r>
          <w:hyperlink w:anchor="_Toc101802222" w:history="1">
            <w:r w:rsidR="00244B5F" w:rsidRPr="004C1F38">
              <w:rPr>
                <w:bCs w:val="0"/>
                <w:webHidden/>
                <w:lang w:val="ru-RU"/>
              </w:rPr>
              <w:t xml:space="preserve">6 </w:t>
            </w:r>
          </w:hyperlink>
          <w:hyperlink w:anchor="_Toc101802222" w:history="1">
            <w:r w:rsidR="001273F8" w:rsidRPr="004C1F38">
              <w:rPr>
                <w:bCs w:val="0"/>
                <w:webHidden/>
                <w:lang w:val="ru-RU"/>
              </w:rPr>
              <w:t>4</w:t>
            </w:r>
          </w:hyperlink>
        </w:p>
        <w:p w14:paraId="2E44DEE1" w14:textId="3BE13B63" w:rsidR="003C1D78" w:rsidRPr="004C1F38" w:rsidRDefault="003C1D78" w:rsidP="00B625F0">
          <w:pPr>
            <w:pStyle w:val="TOC2"/>
            <w:spacing w:after="0" w:line="240" w:lineRule="auto"/>
            <w:rPr>
              <w:rFonts w:eastAsiaTheme="minorEastAsia"/>
              <w:lang w:eastAsia="ru-RU"/>
            </w:rPr>
          </w:pPr>
          <w:hyperlink w:anchor="_Toc101802223" w:history="1">
            <w:r w:rsidRPr="004C1F38">
              <w:rPr>
                <w:rStyle w:val="Hyperlink"/>
                <w:rFonts w:eastAsia="Times New Roman"/>
                <w:lang w:eastAsia="ru-RU"/>
              </w:rPr>
              <w:t xml:space="preserve">Annex 3. Environmental and social criteria for selection of subprojects </w:t>
            </w:r>
          </w:hyperlink>
          <w:r w:rsidRPr="004C1F38">
            <w:rPr>
              <w:webHidden/>
            </w:rPr>
            <w:tab/>
          </w:r>
          <w:hyperlink w:anchor="_Toc101802223" w:history="1">
            <w:r w:rsidR="002F7147" w:rsidRPr="004C1F38">
              <w:rPr>
                <w:bCs w:val="0"/>
                <w:webHidden/>
                <w:lang w:val="ru-RU"/>
              </w:rPr>
              <w:t>69</w:t>
            </w:r>
          </w:hyperlink>
        </w:p>
        <w:p w14:paraId="2327255F" w14:textId="6360C213" w:rsidR="003C1D78" w:rsidRPr="004C1F38" w:rsidRDefault="003C1D78" w:rsidP="00B625F0">
          <w:pPr>
            <w:pStyle w:val="TOC2"/>
            <w:spacing w:after="0" w:line="240" w:lineRule="auto"/>
            <w:rPr>
              <w:rFonts w:eastAsiaTheme="minorEastAsia"/>
              <w:lang w:eastAsia="ru-RU"/>
            </w:rPr>
          </w:pPr>
          <w:hyperlink w:anchor="_Toc101802224" w:history="1">
            <w:r w:rsidRPr="004C1F38">
              <w:rPr>
                <w:rStyle w:val="Hyperlink"/>
              </w:rPr>
              <w:t>Annex 4.</w:t>
            </w:r>
          </w:hyperlink>
          <w:hyperlink w:anchor="_Toc101802224" w:history="1">
            <w:r w:rsidR="004C3A73" w:rsidRPr="004C1F38">
              <w:t xml:space="preserve"> </w:t>
            </w:r>
          </w:hyperlink>
          <w:hyperlink w:anchor="_Toc101802224" w:history="1">
            <w:r w:rsidR="004C3A73" w:rsidRPr="004C1F38">
              <w:rPr>
                <w:rStyle w:val="Hyperlink"/>
              </w:rPr>
              <w:t xml:space="preserve">Elements for the SEA/SH Quick Risk Assessment </w:t>
            </w:r>
          </w:hyperlink>
          <w:r w:rsidRPr="004C1F38">
            <w:rPr>
              <w:webHidden/>
            </w:rPr>
            <w:tab/>
          </w:r>
          <w:hyperlink w:anchor="_Toc101802224" w:history="1">
            <w:r w:rsidR="009A122F" w:rsidRPr="004C1F38">
              <w:rPr>
                <w:bCs w:val="0"/>
                <w:webHidden/>
                <w:lang w:val="ru-RU"/>
              </w:rPr>
              <w:t xml:space="preserve">7 </w:t>
            </w:r>
          </w:hyperlink>
          <w:hyperlink w:anchor="_Toc101802224" w:history="1">
            <w:r w:rsidR="002F7147" w:rsidRPr="004C1F38">
              <w:rPr>
                <w:bCs w:val="0"/>
                <w:webHidden/>
                <w:lang w:val="ru-RU"/>
              </w:rPr>
              <w:t>0</w:t>
            </w:r>
          </w:hyperlink>
        </w:p>
        <w:p w14:paraId="2FD179DD" w14:textId="7F69D687" w:rsidR="003C1D78" w:rsidRPr="004C1F38" w:rsidRDefault="003C1D78" w:rsidP="00D24E0C">
          <w:pPr>
            <w:pStyle w:val="TOC2"/>
            <w:spacing w:after="0" w:line="240" w:lineRule="auto"/>
            <w:rPr>
              <w:rFonts w:eastAsiaTheme="minorEastAsia"/>
              <w:lang w:eastAsia="ru-RU"/>
            </w:rPr>
          </w:pPr>
          <w:hyperlink w:anchor="_Toc101802225" w:history="1">
            <w:r w:rsidRPr="004C1F38">
              <w:rPr>
                <w:rStyle w:val="Hyperlink"/>
              </w:rPr>
              <w:t>Annex</w:t>
            </w:r>
          </w:hyperlink>
          <w:hyperlink w:anchor="_Toc101802225" w:history="1">
            <w:r w:rsidR="004E0087" w:rsidRPr="004C1F38">
              <w:rPr>
                <w:rStyle w:val="Hyperlink"/>
                <w:lang w:val="ru-RU"/>
              </w:rPr>
              <w:t xml:space="preserve"> </w:t>
            </w:r>
          </w:hyperlink>
          <w:hyperlink w:anchor="_Toc101802225" w:history="1">
            <w:r w:rsidRPr="004C1F38">
              <w:rPr>
                <w:rStyle w:val="Hyperlink"/>
              </w:rPr>
              <w:t xml:space="preserve">5 </w:t>
            </w:r>
          </w:hyperlink>
          <w:hyperlink w:anchor="_Toc101802225" w:history="1">
            <w:r w:rsidR="004E0087" w:rsidRPr="004C1F38">
              <w:rPr>
                <w:rStyle w:val="Hyperlink"/>
                <w:lang w:val="ru-RU"/>
              </w:rPr>
              <w:t xml:space="preserve">. </w:t>
            </w:r>
          </w:hyperlink>
          <w:hyperlink w:anchor="_Toc101802225" w:history="1">
            <w:r w:rsidRPr="004C1F38">
              <w:rPr>
                <w:rStyle w:val="Hyperlink"/>
              </w:rPr>
              <w:t xml:space="preserve">Training and Capacity Building plan </w:t>
            </w:r>
          </w:hyperlink>
          <w:r w:rsidRPr="004C1F38">
            <w:rPr>
              <w:webHidden/>
            </w:rPr>
            <w:tab/>
          </w:r>
          <w:hyperlink w:anchor="_Toc101802225" w:history="1">
            <w:r w:rsidR="00B87B78" w:rsidRPr="004C1F38">
              <w:rPr>
                <w:bCs w:val="0"/>
                <w:webHidden/>
                <w:lang w:val="ru-RU"/>
              </w:rPr>
              <w:t xml:space="preserve">7 </w:t>
            </w:r>
          </w:hyperlink>
          <w:hyperlink w:anchor="_Toc101802225" w:history="1">
            <w:r w:rsidR="00D719E9" w:rsidRPr="004C1F38">
              <w:rPr>
                <w:bCs w:val="0"/>
                <w:webHidden/>
                <w:lang w:val="ru-RU"/>
              </w:rPr>
              <w:t>2</w:t>
            </w:r>
          </w:hyperlink>
        </w:p>
        <w:p w14:paraId="123CF0A6" w14:textId="3DB6A3FA" w:rsidR="003C1D78" w:rsidRPr="004C1F38" w:rsidRDefault="003C1D78" w:rsidP="001534EA">
          <w:pPr>
            <w:pStyle w:val="TOC2"/>
            <w:spacing w:after="0" w:line="240" w:lineRule="auto"/>
          </w:pPr>
          <w:hyperlink w:anchor="_Toc101802226" w:history="1">
            <w:r w:rsidRPr="004C1F38">
              <w:rPr>
                <w:rStyle w:val="Hyperlink"/>
              </w:rPr>
              <w:t xml:space="preserve">Annex 6. OHS Recommended Actions and Measures </w:t>
            </w:r>
          </w:hyperlink>
          <w:r w:rsidRPr="004C1F38">
            <w:rPr>
              <w:webHidden/>
            </w:rPr>
            <w:tab/>
          </w:r>
          <w:hyperlink w:anchor="_Toc101802226" w:history="1">
            <w:r w:rsidR="00B87B78" w:rsidRPr="004C1F38">
              <w:rPr>
                <w:bCs w:val="0"/>
                <w:webHidden/>
                <w:lang w:val="ru-RU"/>
              </w:rPr>
              <w:t xml:space="preserve">7 </w:t>
            </w:r>
          </w:hyperlink>
          <w:hyperlink w:anchor="_Toc101802226" w:history="1">
            <w:r w:rsidR="00D719E9" w:rsidRPr="004C1F38">
              <w:rPr>
                <w:bCs w:val="0"/>
                <w:webHidden/>
                <w:lang w:val="ru-RU"/>
              </w:rPr>
              <w:t>3</w:t>
            </w:r>
          </w:hyperlink>
        </w:p>
        <w:p w14:paraId="46E8D038" w14:textId="249EE282" w:rsidR="003C1D78" w:rsidRPr="004C1F38" w:rsidRDefault="003C1D78" w:rsidP="00DF20D5">
          <w:pPr>
            <w:pStyle w:val="TOC2"/>
            <w:spacing w:after="0" w:line="240" w:lineRule="auto"/>
          </w:pPr>
          <w:hyperlink w:anchor="_Toc101802226" w:history="1">
            <w:r w:rsidRPr="004C1F38">
              <w:rPr>
                <w:rStyle w:val="Hyperlink"/>
              </w:rPr>
              <w:t xml:space="preserve">Annex 7. </w:t>
            </w:r>
          </w:hyperlink>
          <w:hyperlink w:anchor="_Toc101802226" w:history="1">
            <w:r w:rsidRPr="004C1F38">
              <w:rPr>
                <w:rFonts w:eastAsiaTheme="majorEastAsia"/>
                <w:color w:val="000000" w:themeColor="text1"/>
              </w:rPr>
              <w:t>Chance Fin</w:t>
            </w:r>
          </w:hyperlink>
          <w:hyperlink w:anchor="_Toc101802226" w:history="1">
            <w:r w:rsidRPr="004C1F38">
              <w:rPr>
                <w:color w:val="000000" w:themeColor="text1"/>
              </w:rPr>
              <w:t xml:space="preserve">d Procedures Guidelines Note in Complying with ESS8 </w:t>
            </w:r>
          </w:hyperlink>
          <w:r w:rsidRPr="004C1F38">
            <w:rPr>
              <w:webHidden/>
            </w:rPr>
            <w:tab/>
          </w:r>
          <w:hyperlink w:anchor="_Toc101802226" w:history="1">
            <w:r w:rsidR="00B87B78" w:rsidRPr="004C1F38">
              <w:rPr>
                <w:bCs w:val="0"/>
                <w:webHidden/>
                <w:lang w:val="ru-RU"/>
              </w:rPr>
              <w:t xml:space="preserve">7 </w:t>
            </w:r>
          </w:hyperlink>
          <w:hyperlink w:anchor="_Toc101802226" w:history="1">
            <w:r w:rsidR="00D719E9" w:rsidRPr="004C1F38">
              <w:rPr>
                <w:bCs w:val="0"/>
                <w:webHidden/>
                <w:lang w:val="ru-RU"/>
              </w:rPr>
              <w:t>6</w:t>
            </w:r>
          </w:hyperlink>
        </w:p>
        <w:p w14:paraId="6C88CBDC" w14:textId="1D0FF816" w:rsidR="003C1D78" w:rsidRPr="004C1F38" w:rsidRDefault="003C1D78" w:rsidP="001534EA">
          <w:pPr>
            <w:pStyle w:val="TOC2"/>
            <w:spacing w:after="0" w:line="240" w:lineRule="auto"/>
            <w:rPr>
              <w:rFonts w:eastAsiaTheme="minorEastAsia"/>
              <w:lang w:eastAsia="ru-RU"/>
            </w:rPr>
          </w:pPr>
          <w:hyperlink w:anchor="_Toc101802227" w:history="1">
            <w:r w:rsidRPr="004C1F38">
              <w:rPr>
                <w:rStyle w:val="Hyperlink"/>
              </w:rPr>
              <w:t xml:space="preserve">Annex 8. ACM Management </w:t>
            </w:r>
          </w:hyperlink>
          <w:r w:rsidRPr="004C1F38">
            <w:rPr>
              <w:webHidden/>
            </w:rPr>
            <w:tab/>
          </w:r>
          <w:hyperlink w:anchor="_Toc101802227" w:history="1">
            <w:r w:rsidR="00D719E9" w:rsidRPr="004C1F38">
              <w:rPr>
                <w:bCs w:val="0"/>
                <w:webHidden/>
                <w:lang w:val="ru-RU"/>
              </w:rPr>
              <w:t>79</w:t>
            </w:r>
          </w:hyperlink>
        </w:p>
        <w:p w14:paraId="570196C1" w14:textId="55CC948E" w:rsidR="003C1D78" w:rsidRPr="004C1F38" w:rsidRDefault="003C1D78" w:rsidP="001534EA">
          <w:pPr>
            <w:pStyle w:val="TOC2"/>
            <w:spacing w:after="0" w:line="240" w:lineRule="auto"/>
            <w:rPr>
              <w:lang w:val="ru-RU"/>
            </w:rPr>
          </w:pPr>
          <w:hyperlink w:anchor="_Toc101802228" w:history="1">
            <w:r w:rsidRPr="004C1F38">
              <w:rPr>
                <w:rStyle w:val="Hyperlink"/>
              </w:rPr>
              <w:t xml:space="preserve">Annex 9. </w:t>
            </w:r>
          </w:hyperlink>
          <w:hyperlink w:anchor="_Toc101802228" w:history="1">
            <w:r w:rsidR="00383F6C" w:rsidRPr="004C1F38">
              <w:t xml:space="preserve">Guidelines for Sediment Management and </w:t>
            </w:r>
            <w:r w:rsidR="009B73CF" w:rsidRPr="004C1F38">
              <w:t xml:space="preserve">Canal </w:t>
            </w:r>
            <w:r w:rsidR="00383F6C" w:rsidRPr="004C1F38">
              <w:t xml:space="preserve">Cleaning </w:t>
            </w:r>
          </w:hyperlink>
          <w:r w:rsidRPr="004C1F38">
            <w:rPr>
              <w:webHidden/>
            </w:rPr>
            <w:tab/>
          </w:r>
          <w:hyperlink w:anchor="_Toc101802228" w:history="1">
            <w:r w:rsidR="00BD7D87" w:rsidRPr="004C1F38">
              <w:rPr>
                <w:bCs w:val="0"/>
                <w:webHidden/>
                <w:lang w:val="ru-RU"/>
              </w:rPr>
              <w:t xml:space="preserve">8 </w:t>
            </w:r>
          </w:hyperlink>
          <w:hyperlink w:anchor="_Toc101802228" w:history="1">
            <w:r w:rsidR="00D719E9" w:rsidRPr="004C1F38">
              <w:rPr>
                <w:bCs w:val="0"/>
                <w:webHidden/>
                <w:lang w:val="ru-RU"/>
              </w:rPr>
              <w:t>0</w:t>
            </w:r>
          </w:hyperlink>
        </w:p>
        <w:p w14:paraId="22A061C8" w14:textId="788E8968" w:rsidR="00383F6C" w:rsidRPr="004C1F38" w:rsidRDefault="00383F6C" w:rsidP="001534EA">
          <w:pPr>
            <w:pStyle w:val="TOC2"/>
            <w:spacing w:after="0" w:line="240" w:lineRule="auto"/>
            <w:rPr>
              <w:lang w:val="ru-RU"/>
            </w:rPr>
          </w:pPr>
          <w:hyperlink w:anchor="_Toc101802228" w:history="1">
            <w:r w:rsidRPr="004C1F38">
              <w:rPr>
                <w:rStyle w:val="Hyperlink"/>
              </w:rPr>
              <w:t xml:space="preserve">Annex </w:t>
            </w:r>
          </w:hyperlink>
          <w:hyperlink w:anchor="_Toc101802228" w:history="1">
            <w:r w:rsidRPr="004C1F38">
              <w:rPr>
                <w:rStyle w:val="Hyperlink"/>
                <w:lang w:val="ru-RU"/>
              </w:rPr>
              <w:t xml:space="preserve">10 </w:t>
            </w:r>
          </w:hyperlink>
          <w:hyperlink w:anchor="_Toc101802228" w:history="1">
            <w:r w:rsidRPr="004C1F38">
              <w:rPr>
                <w:rStyle w:val="Hyperlink"/>
              </w:rPr>
              <w:t xml:space="preserve">. </w:t>
            </w:r>
          </w:hyperlink>
          <w:hyperlink w:anchor="_Toc101802228" w:history="1">
            <w:r w:rsidR="00A30E76" w:rsidRPr="004C1F38">
              <w:rPr>
                <w:rStyle w:val="Hyperlink"/>
              </w:rPr>
              <w:t xml:space="preserve">Road Safety Guidelines </w:t>
            </w:r>
          </w:hyperlink>
          <w:r w:rsidRPr="004C1F38">
            <w:rPr>
              <w:webHidden/>
            </w:rPr>
            <w:tab/>
          </w:r>
          <w:hyperlink w:anchor="_Toc101802228" w:history="1">
            <w:r w:rsidR="001F499A" w:rsidRPr="004C1F38">
              <w:rPr>
                <w:bCs w:val="0"/>
                <w:webHidden/>
                <w:lang w:val="ru-RU"/>
              </w:rPr>
              <w:t xml:space="preserve">8 </w:t>
            </w:r>
          </w:hyperlink>
          <w:hyperlink w:anchor="_Toc101802228" w:history="1">
            <w:r w:rsidR="00CA2FC5" w:rsidRPr="004C1F38">
              <w:rPr>
                <w:bCs w:val="0"/>
                <w:webHidden/>
                <w:lang w:val="ru-RU"/>
              </w:rPr>
              <w:t>1</w:t>
            </w:r>
          </w:hyperlink>
        </w:p>
        <w:p w14:paraId="56156243" w14:textId="4E005903" w:rsidR="007B0B94" w:rsidRPr="004C1F38" w:rsidRDefault="007B0B94" w:rsidP="007B0B94">
          <w:pPr>
            <w:pStyle w:val="TOC2"/>
            <w:spacing w:after="0" w:line="240" w:lineRule="auto"/>
            <w:rPr>
              <w:rFonts w:eastAsiaTheme="minorEastAsia"/>
              <w:lang w:eastAsia="ru-RU"/>
            </w:rPr>
          </w:pPr>
          <w:hyperlink w:anchor="_Toc101802228" w:history="1">
            <w:r w:rsidRPr="004C1F38">
              <w:rPr>
                <w:rStyle w:val="Hyperlink"/>
              </w:rPr>
              <w:t xml:space="preserve">Annex </w:t>
            </w:r>
          </w:hyperlink>
          <w:hyperlink w:anchor="_Toc101802228" w:history="1">
            <w:r w:rsidRPr="004C1F38">
              <w:rPr>
                <w:rStyle w:val="Hyperlink"/>
                <w:lang w:val="ru-RU"/>
              </w:rPr>
              <w:t xml:space="preserve">11 </w:t>
            </w:r>
          </w:hyperlink>
          <w:hyperlink w:anchor="_Toc101802228" w:history="1">
            <w:r w:rsidRPr="004C1F38">
              <w:rPr>
                <w:rStyle w:val="Hyperlink"/>
              </w:rPr>
              <w:t>.</w:t>
            </w:r>
          </w:hyperlink>
          <w:hyperlink w:anchor="_Toc101802228" w:history="1">
            <w:r w:rsidR="00612965" w:rsidRPr="004C1F38">
              <w:t xml:space="preserve"> </w:t>
            </w:r>
          </w:hyperlink>
          <w:hyperlink w:anchor="_Toc101802228" w:history="1">
            <w:r w:rsidR="00612965" w:rsidRPr="004C1F38">
              <w:rPr>
                <w:rStyle w:val="Hyperlink"/>
              </w:rPr>
              <w:t xml:space="preserve">Waste and Hazardous Substances Management Guide </w:t>
            </w:r>
          </w:hyperlink>
          <w:r w:rsidRPr="004C1F38">
            <w:rPr>
              <w:webHidden/>
            </w:rPr>
            <w:tab/>
          </w:r>
          <w:hyperlink w:anchor="_Toc101802228" w:history="1">
            <w:r w:rsidR="001F499A" w:rsidRPr="004C1F38">
              <w:rPr>
                <w:bCs w:val="0"/>
                <w:webHidden/>
                <w:lang w:val="ru-RU"/>
              </w:rPr>
              <w:t xml:space="preserve">8 </w:t>
            </w:r>
          </w:hyperlink>
          <w:hyperlink w:anchor="_Toc101802228" w:history="1">
            <w:r w:rsidR="00CA2FC5" w:rsidRPr="004C1F38">
              <w:rPr>
                <w:bCs w:val="0"/>
                <w:webHidden/>
                <w:lang w:val="ru-RU"/>
              </w:rPr>
              <w:t>2</w:t>
            </w:r>
          </w:hyperlink>
        </w:p>
        <w:p w14:paraId="705B7712" w14:textId="51BD7CCF" w:rsidR="007B0B94" w:rsidRPr="004C1F38" w:rsidRDefault="007B0B94" w:rsidP="007B0B94">
          <w:pPr>
            <w:pStyle w:val="TOC2"/>
            <w:spacing w:after="0" w:line="240" w:lineRule="auto"/>
            <w:rPr>
              <w:rFonts w:eastAsiaTheme="minorEastAsia"/>
              <w:lang w:eastAsia="ru-RU"/>
            </w:rPr>
          </w:pPr>
          <w:hyperlink w:anchor="_Toc101802228" w:history="1">
            <w:r w:rsidRPr="004C1F38">
              <w:rPr>
                <w:rStyle w:val="Hyperlink"/>
              </w:rPr>
              <w:t xml:space="preserve">Annex </w:t>
            </w:r>
          </w:hyperlink>
          <w:hyperlink w:anchor="_Toc101802228" w:history="1">
            <w:r w:rsidRPr="004C1F38">
              <w:rPr>
                <w:rStyle w:val="Hyperlink"/>
                <w:lang w:val="ru-RU"/>
              </w:rPr>
              <w:t xml:space="preserve">12 </w:t>
            </w:r>
          </w:hyperlink>
          <w:hyperlink w:anchor="_Toc101802228" w:history="1">
            <w:r w:rsidRPr="004C1F38">
              <w:rPr>
                <w:rStyle w:val="Hyperlink"/>
              </w:rPr>
              <w:t xml:space="preserve">. </w:t>
            </w:r>
          </w:hyperlink>
          <w:hyperlink w:anchor="_Toc101802228" w:history="1">
            <w:r w:rsidR="00612965" w:rsidRPr="004C1F38">
              <w:rPr>
                <w:rStyle w:val="Hyperlink"/>
              </w:rPr>
              <w:t xml:space="preserve">Community Safety Guide </w:t>
            </w:r>
          </w:hyperlink>
          <w:r w:rsidRPr="004C1F38">
            <w:rPr>
              <w:webHidden/>
            </w:rPr>
            <w:tab/>
          </w:r>
          <w:hyperlink w:anchor="_Toc101802228" w:history="1">
            <w:r w:rsidR="008B6BE8" w:rsidRPr="004C1F38">
              <w:rPr>
                <w:bCs w:val="0"/>
                <w:webHidden/>
                <w:lang w:val="ru-RU"/>
              </w:rPr>
              <w:t xml:space="preserve">8 </w:t>
            </w:r>
          </w:hyperlink>
          <w:hyperlink w:anchor="_Toc101802228" w:history="1">
            <w:r w:rsidR="00CA2FC5" w:rsidRPr="004C1F38">
              <w:rPr>
                <w:bCs w:val="0"/>
                <w:webHidden/>
                <w:lang w:val="ru-RU"/>
              </w:rPr>
              <w:t>3</w:t>
            </w:r>
          </w:hyperlink>
        </w:p>
        <w:p w14:paraId="79E29736" w14:textId="1616D187" w:rsidR="007B0B94" w:rsidRPr="004C1F38" w:rsidRDefault="007B0B94" w:rsidP="007B0B94">
          <w:pPr>
            <w:pStyle w:val="TOC2"/>
            <w:spacing w:after="0" w:line="240" w:lineRule="auto"/>
            <w:rPr>
              <w:rFonts w:eastAsiaTheme="minorEastAsia"/>
              <w:color w:val="000000" w:themeColor="text1"/>
              <w:lang w:eastAsia="ru-RU"/>
            </w:rPr>
          </w:pPr>
          <w:hyperlink w:anchor="_Toc101802228" w:history="1">
            <w:r w:rsidRPr="004C1F38">
              <w:rPr>
                <w:rStyle w:val="Hyperlink"/>
              </w:rPr>
              <w:t xml:space="preserve">Annex </w:t>
            </w:r>
          </w:hyperlink>
          <w:hyperlink w:anchor="_Toc101802228" w:history="1">
            <w:r w:rsidRPr="004C1F38">
              <w:rPr>
                <w:rStyle w:val="Hyperlink"/>
                <w:lang w:val="ru-RU"/>
              </w:rPr>
              <w:t xml:space="preserve">13. Minimum requirements </w:t>
            </w:r>
          </w:hyperlink>
          <w:hyperlink w:anchor="_Toc101802228" w:history="1">
            <w:r w:rsidR="00CA2FC5" w:rsidRPr="004C1F38">
              <w:rPr>
                <w:rStyle w:val="Hyperlink"/>
                <w:bCs w:val="0"/>
                <w:webHidden/>
                <w:lang w:val="ru-RU"/>
              </w:rPr>
              <w:t xml:space="preserve">for </w:t>
            </w:r>
          </w:hyperlink>
          <w:hyperlink w:anchor="_Toc101802228" w:history="1">
            <w:r w:rsidR="00612965" w:rsidRPr="004C1F38">
              <w:rPr>
                <w:rStyle w:val="Hyperlink"/>
                <w:lang w:val="ru-RU"/>
              </w:rPr>
              <w:t xml:space="preserve">environmental and social specialists </w:t>
            </w:r>
          </w:hyperlink>
          <w:r w:rsidRPr="004C1F38">
            <w:rPr>
              <w:rStyle w:val="Hyperlink"/>
              <w:webHidden/>
              <w:color w:val="000000" w:themeColor="text1"/>
              <w:u w:val="none"/>
            </w:rPr>
            <w:tab/>
          </w:r>
          <w:hyperlink w:anchor="_Toc101802228" w:history="1">
            <w:r w:rsidRPr="004C1F38">
              <w:rPr>
                <w:rStyle w:val="Hyperlink"/>
                <w:color w:val="000000" w:themeColor="text1"/>
                <w:u w:val="none"/>
              </w:rPr>
              <w:t xml:space="preserve">8 </w:t>
            </w:r>
          </w:hyperlink>
          <w:hyperlink w:anchor="_Toc101802228" w:history="1">
            <w:r w:rsidR="00001108" w:rsidRPr="004C1F38">
              <w:rPr>
                <w:rStyle w:val="Hyperlink"/>
                <w:bCs w:val="0"/>
                <w:webHidden/>
                <w:color w:val="000000" w:themeColor="text1"/>
                <w:u w:val="none"/>
                <w:lang w:val="ru-RU"/>
              </w:rPr>
              <w:t>4</w:t>
            </w:r>
          </w:hyperlink>
        </w:p>
        <w:bookmarkStart w:id="12" w:name="_Hlk224994108"/>
        <w:p w14:paraId="451F17E4" w14:textId="7B0F330D" w:rsidR="00383F6C" w:rsidRPr="004C1F38" w:rsidRDefault="00383F6C" w:rsidP="001534EA">
          <w:pPr>
            <w:pStyle w:val="TOC2"/>
            <w:spacing w:after="0" w:line="240" w:lineRule="auto"/>
            <w:rPr>
              <w:rFonts w:eastAsiaTheme="minorEastAsia"/>
              <w:color w:val="000000" w:themeColor="text1"/>
              <w:lang w:eastAsia="ru-RU"/>
            </w:rPr>
          </w:pPr>
          <w:r w:rsidRPr="004C1F38">
            <w:rPr>
              <w:color w:val="000000" w:themeColor="text1"/>
            </w:rPr>
            <w:fldChar w:fldCharType="begin"/>
          </w:r>
          <w:r w:rsidRPr="004C1F38">
            <w:rPr>
              <w:color w:val="000000" w:themeColor="text1"/>
            </w:rPr>
            <w:instrText>HYPERLINK \l "_Toc101802228"</w:instrText>
          </w:r>
          <w:r w:rsidRPr="004C1F38">
            <w:rPr>
              <w:color w:val="000000" w:themeColor="text1"/>
            </w:rPr>
          </w:r>
          <w:r w:rsidRPr="004C1F38">
            <w:rPr>
              <w:color w:val="000000" w:themeColor="text1"/>
            </w:rPr>
            <w:fldChar w:fldCharType="separate"/>
          </w:r>
          <w:r w:rsidRPr="004C1F38">
            <w:rPr>
              <w:rStyle w:val="Hyperlink"/>
              <w:color w:val="000000" w:themeColor="text1"/>
              <w:u w:val="none"/>
            </w:rPr>
            <w:t xml:space="preserve">Annex </w:t>
          </w:r>
          <w:r w:rsidRPr="004C1F38">
            <w:rPr>
              <w:rStyle w:val="Hyperlink"/>
              <w:color w:val="000000" w:themeColor="text1"/>
              <w:u w:val="none"/>
              <w:lang w:val="ru-RU"/>
            </w:rPr>
            <w:t xml:space="preserve">14 </w:t>
          </w:r>
          <w:r w:rsidRPr="004C1F38">
            <w:rPr>
              <w:rStyle w:val="Hyperlink"/>
              <w:color w:val="000000" w:themeColor="text1"/>
              <w:u w:val="none"/>
            </w:rPr>
            <w:t xml:space="preserve">. Minutes of Public Consultations </w:t>
          </w:r>
          <w:r w:rsidRPr="004C1F38">
            <w:rPr>
              <w:webHidden/>
              <w:color w:val="000000" w:themeColor="text1"/>
            </w:rPr>
            <w:tab/>
          </w:r>
          <w:r w:rsidR="00001108" w:rsidRPr="004C1F38">
            <w:rPr>
              <w:bCs w:val="0"/>
              <w:webHidden/>
              <w:color w:val="000000" w:themeColor="text1"/>
              <w:lang w:val="ru-RU"/>
            </w:rPr>
            <w:t>84</w:t>
          </w:r>
          <w:r w:rsidRPr="004C1F38">
            <w:rPr>
              <w:color w:val="000000" w:themeColor="text1"/>
            </w:rPr>
            <w:fldChar w:fldCharType="end"/>
          </w:r>
        </w:p>
        <w:bookmarkEnd w:id="12"/>
        <w:p w14:paraId="70D7B7E3" w14:textId="77777777" w:rsidR="00383F6C" w:rsidRPr="004C1F38" w:rsidRDefault="00383F6C" w:rsidP="00383F6C">
          <w:pPr>
            <w:rPr>
              <w:rFonts w:ascii="Times New Roman" w:hAnsi="Times New Roman" w:cs="Times New Roman"/>
              <w:color w:val="000000" w:themeColor="text1"/>
              <w:sz w:val="20"/>
              <w:szCs w:val="20"/>
            </w:rPr>
          </w:pPr>
        </w:p>
        <w:bookmarkEnd w:id="11"/>
        <w:p w14:paraId="7301503D" w14:textId="77777777" w:rsidR="003C1D78" w:rsidRPr="00910FD9" w:rsidRDefault="003C1D78" w:rsidP="003C1D78">
          <w:pPr>
            <w:rPr>
              <w:rFonts w:ascii="Times New Roman" w:hAnsi="Times New Roman" w:cs="Times New Roman"/>
              <w:sz w:val="20"/>
              <w:szCs w:val="20"/>
            </w:rPr>
          </w:pPr>
          <w:r w:rsidRPr="004C1F38">
            <w:rPr>
              <w:rFonts w:ascii="Times New Roman" w:hAnsi="Times New Roman" w:cs="Times New Roman"/>
              <w:b/>
              <w:bCs/>
              <w:noProof/>
              <w:sz w:val="20"/>
              <w:szCs w:val="20"/>
            </w:rPr>
            <w:fldChar w:fldCharType="end"/>
          </w:r>
        </w:p>
      </w:sdtContent>
    </w:sdt>
    <w:p w14:paraId="1470241B" w14:textId="77777777" w:rsidR="003C1D78" w:rsidRPr="00383F6C" w:rsidRDefault="003C1D78" w:rsidP="003C1D78">
      <w:pPr>
        <w:spacing w:after="0" w:line="240" w:lineRule="auto"/>
        <w:jc w:val="center"/>
        <w:rPr>
          <w:rFonts w:ascii="Times New Roman" w:hAnsi="Times New Roman" w:cs="Times New Roman"/>
          <w:color w:val="A20000"/>
          <w:sz w:val="24"/>
          <w:szCs w:val="24"/>
        </w:rPr>
      </w:pPr>
    </w:p>
    <w:p w14:paraId="5609B0CD" w14:textId="77777777" w:rsidR="00813074" w:rsidRPr="00A30E76" w:rsidRDefault="00813074" w:rsidP="003C1D78">
      <w:pPr>
        <w:spacing w:after="0" w:line="240" w:lineRule="auto"/>
        <w:jc w:val="center"/>
        <w:rPr>
          <w:rFonts w:ascii="Times New Roman" w:hAnsi="Times New Roman" w:cs="Times New Roman"/>
          <w:color w:val="A20000"/>
          <w:sz w:val="20"/>
          <w:szCs w:val="20"/>
        </w:rPr>
      </w:pPr>
    </w:p>
    <w:p w14:paraId="765206AA" w14:textId="77777777" w:rsidR="00813074" w:rsidRPr="00383F6C" w:rsidRDefault="00813074" w:rsidP="003C1D78">
      <w:pPr>
        <w:spacing w:after="0" w:line="240" w:lineRule="auto"/>
        <w:jc w:val="center"/>
        <w:rPr>
          <w:rFonts w:ascii="Times New Roman" w:hAnsi="Times New Roman" w:cs="Times New Roman"/>
          <w:color w:val="A20000"/>
          <w:sz w:val="24"/>
          <w:szCs w:val="24"/>
        </w:rPr>
      </w:pPr>
      <w:bookmarkStart w:id="13" w:name="_Hlk225004674"/>
    </w:p>
    <w:bookmarkEnd w:id="13"/>
    <w:p w14:paraId="18C34A7C"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7121F175"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2EDD3442"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381BD148"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7A3F2265"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137BD8D8"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0DA57C45"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47ACEAB1"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5525FC42"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3F836442"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4C57FDA9"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4B923834"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129989F2" w14:textId="77777777" w:rsidR="00813074" w:rsidRDefault="00813074" w:rsidP="003C1D78">
      <w:pPr>
        <w:spacing w:after="0" w:line="240" w:lineRule="auto"/>
        <w:jc w:val="center"/>
        <w:rPr>
          <w:rFonts w:ascii="Times New Roman" w:hAnsi="Times New Roman" w:cs="Times New Roman"/>
          <w:color w:val="A20000"/>
          <w:sz w:val="24"/>
          <w:szCs w:val="24"/>
          <w:lang w:val="ru-RU"/>
        </w:rPr>
      </w:pPr>
    </w:p>
    <w:p w14:paraId="0B998557" w14:textId="77777777" w:rsidR="00C43504" w:rsidRPr="00C43504" w:rsidRDefault="00C43504" w:rsidP="003C1D78">
      <w:pPr>
        <w:spacing w:after="0" w:line="240" w:lineRule="auto"/>
        <w:jc w:val="center"/>
        <w:rPr>
          <w:rFonts w:ascii="Times New Roman" w:hAnsi="Times New Roman" w:cs="Times New Roman"/>
          <w:color w:val="A20000"/>
          <w:sz w:val="24"/>
          <w:szCs w:val="24"/>
          <w:lang w:val="ru-RU"/>
        </w:rPr>
      </w:pPr>
    </w:p>
    <w:p w14:paraId="6DB3E951" w14:textId="77777777" w:rsidR="00813074" w:rsidRPr="00383F6C" w:rsidRDefault="00813074" w:rsidP="003C1D78">
      <w:pPr>
        <w:spacing w:after="0" w:line="240" w:lineRule="auto"/>
        <w:jc w:val="center"/>
        <w:rPr>
          <w:rFonts w:ascii="Times New Roman" w:hAnsi="Times New Roman" w:cs="Times New Roman"/>
          <w:color w:val="A20000"/>
          <w:sz w:val="24"/>
          <w:szCs w:val="24"/>
        </w:rPr>
      </w:pPr>
    </w:p>
    <w:p w14:paraId="4D081E44" w14:textId="32B9AE48" w:rsidR="00084563" w:rsidRPr="006974CE" w:rsidRDefault="00CA3170" w:rsidP="002256D3">
      <w:pPr>
        <w:spacing w:after="120" w:line="240" w:lineRule="auto"/>
        <w:jc w:val="center"/>
        <w:rPr>
          <w:rFonts w:ascii="Times New Roman" w:eastAsia="Times New Roman" w:hAnsi="Times New Roman" w:cs="Times New Roman"/>
          <w:b/>
          <w:bCs/>
          <w:kern w:val="0"/>
          <w:lang w:eastAsia="ru-RU"/>
          <w14:ligatures w14:val="none"/>
        </w:rPr>
      </w:pPr>
      <w:r>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EXECUTIVE</w:t>
      </w:r>
      <w:r w:rsidRPr="006974CE">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367F" w:rsidRPr="006974CE">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w:t>
      </w:r>
    </w:p>
    <w:p w14:paraId="41E6F269" w14:textId="77777777" w:rsidR="00A5099D" w:rsidRPr="00AF766D" w:rsidRDefault="00A5099D" w:rsidP="00A5099D">
      <w:pPr>
        <w:spacing w:after="0" w:line="240" w:lineRule="auto"/>
        <w:jc w:val="both"/>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b/>
          <w:bCs/>
          <w:kern w:val="0"/>
          <w:lang w:val="en-US" w:eastAsia="ru-RU"/>
          <w14:ligatures w14:val="none"/>
        </w:rPr>
        <w:t>I. Project Background and Objective</w:t>
      </w:r>
    </w:p>
    <w:p w14:paraId="53EE7259" w14:textId="77777777" w:rsidR="00A5099D" w:rsidRPr="00AF766D" w:rsidRDefault="00A5099D" w:rsidP="00A5099D">
      <w:pPr>
        <w:spacing w:after="120" w:line="240" w:lineRule="auto"/>
        <w:jc w:val="both"/>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kern w:val="0"/>
          <w:lang w:val="en-US" w:eastAsia="ru-RU"/>
          <w14:ligatures w14:val="none"/>
        </w:rPr>
        <w:t>The Republic of Tajikistan, with support from the World Bank, is implementing reforms in water resources management, irrigation, and energy aimed at increasing economic resilience, adapting to climate change, and improving living conditions for the population, particularly in rural areas. In this context, the Government of the Republic of Tajikistan, in cooperation with the World Bank, has initiated the preparation of the Second Tajikistan Strengthening Water and Irrigation Management Project (SWIM-2) as a logical continuation of SWIM-1. The Project is part of the Central Asia Water Efficiency and Conservation Multi-phase Programmatic Approach (MPA).</w:t>
      </w:r>
    </w:p>
    <w:p w14:paraId="7DA58FC1" w14:textId="77777777" w:rsidR="00A5099D" w:rsidRPr="00AF766D" w:rsidRDefault="00A5099D" w:rsidP="00A5099D">
      <w:pPr>
        <w:spacing w:before="120" w:after="120" w:line="240" w:lineRule="auto"/>
        <w:jc w:val="both"/>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kern w:val="0"/>
          <w:lang w:val="en-US" w:eastAsia="ru-RU"/>
          <w14:ligatures w14:val="none"/>
        </w:rPr>
        <w:t xml:space="preserve">The Project aims to improve water and energy efficiency and irrigation service delivery in the Republic of Tajikistan. It is expected to improve irrigation services for approximately 200,000 people and cover approximately 40,000 hectares of irrigated land across five major river basins — the </w:t>
      </w:r>
      <w:proofErr w:type="spellStart"/>
      <w:r w:rsidRPr="00AF766D">
        <w:rPr>
          <w:rFonts w:ascii="Times New Roman" w:eastAsia="Times New Roman" w:hAnsi="Times New Roman" w:cs="Times New Roman"/>
          <w:kern w:val="0"/>
          <w:lang w:val="en-US" w:eastAsia="ru-RU"/>
          <w14:ligatures w14:val="none"/>
        </w:rPr>
        <w:t>Pyanj</w:t>
      </w:r>
      <w:proofErr w:type="spellEnd"/>
      <w:r w:rsidRPr="00AF766D">
        <w:rPr>
          <w:rFonts w:ascii="Times New Roman" w:eastAsia="Times New Roman" w:hAnsi="Times New Roman" w:cs="Times New Roman"/>
          <w:kern w:val="0"/>
          <w:lang w:val="en-US" w:eastAsia="ru-RU"/>
          <w14:ligatures w14:val="none"/>
        </w:rPr>
        <w:t xml:space="preserve">, </w:t>
      </w:r>
      <w:proofErr w:type="spellStart"/>
      <w:r w:rsidRPr="00AF766D">
        <w:rPr>
          <w:rFonts w:ascii="Times New Roman" w:eastAsia="Times New Roman" w:hAnsi="Times New Roman" w:cs="Times New Roman"/>
          <w:kern w:val="0"/>
          <w:lang w:val="en-US" w:eastAsia="ru-RU"/>
          <w14:ligatures w14:val="none"/>
        </w:rPr>
        <w:t>Vakhsh</w:t>
      </w:r>
      <w:proofErr w:type="spellEnd"/>
      <w:r w:rsidRPr="00AF766D">
        <w:rPr>
          <w:rFonts w:ascii="Times New Roman" w:eastAsia="Times New Roman" w:hAnsi="Times New Roman" w:cs="Times New Roman"/>
          <w:kern w:val="0"/>
          <w:lang w:val="en-US" w:eastAsia="ru-RU"/>
          <w14:ligatures w14:val="none"/>
        </w:rPr>
        <w:t xml:space="preserve">, </w:t>
      </w:r>
      <w:proofErr w:type="spellStart"/>
      <w:r w:rsidRPr="00AF766D">
        <w:rPr>
          <w:rFonts w:ascii="Times New Roman" w:eastAsia="Times New Roman" w:hAnsi="Times New Roman" w:cs="Times New Roman"/>
          <w:kern w:val="0"/>
          <w:lang w:val="en-US" w:eastAsia="ru-RU"/>
          <w14:ligatures w14:val="none"/>
        </w:rPr>
        <w:t>Kafirnigan</w:t>
      </w:r>
      <w:proofErr w:type="spellEnd"/>
      <w:r w:rsidRPr="00AF766D">
        <w:rPr>
          <w:rFonts w:ascii="Times New Roman" w:eastAsia="Times New Roman" w:hAnsi="Times New Roman" w:cs="Times New Roman"/>
          <w:kern w:val="0"/>
          <w:lang w:val="en-US" w:eastAsia="ru-RU"/>
          <w14:ligatures w14:val="none"/>
        </w:rPr>
        <w:t xml:space="preserve">, </w:t>
      </w:r>
      <w:proofErr w:type="spellStart"/>
      <w:r w:rsidRPr="00AF766D">
        <w:rPr>
          <w:rFonts w:ascii="Times New Roman" w:eastAsia="Times New Roman" w:hAnsi="Times New Roman" w:cs="Times New Roman"/>
          <w:kern w:val="0"/>
          <w:lang w:val="en-US" w:eastAsia="ru-RU"/>
          <w14:ligatures w14:val="none"/>
        </w:rPr>
        <w:t>Zeravshan</w:t>
      </w:r>
      <w:proofErr w:type="spellEnd"/>
      <w:r w:rsidRPr="00AF766D">
        <w:rPr>
          <w:rFonts w:ascii="Times New Roman" w:eastAsia="Times New Roman" w:hAnsi="Times New Roman" w:cs="Times New Roman"/>
          <w:kern w:val="0"/>
          <w:lang w:val="en-US" w:eastAsia="ru-RU"/>
          <w14:ligatures w14:val="none"/>
        </w:rPr>
        <w:t>, and Syr Darya. In the short term, the Project will create employment during construction and rehabilitation; in the long term, it will generate sustainable socioeconomic benefits through improved water supply reliability, reduced operating costs, increased agricultural productivity, and strengthened institutional resilience.</w:t>
      </w:r>
    </w:p>
    <w:p w14:paraId="5388CDA2" w14:textId="77777777" w:rsidR="00A5099D" w:rsidRPr="00AF766D" w:rsidRDefault="00A5099D" w:rsidP="00273BE2">
      <w:pPr>
        <w:spacing w:after="120" w:line="240" w:lineRule="auto"/>
        <w:jc w:val="both"/>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kern w:val="0"/>
          <w:lang w:val="en-US" w:eastAsia="ru-RU"/>
          <w14:ligatures w14:val="none"/>
        </w:rPr>
        <w:t>The primary beneficiaries are farmers and rural communities, Water User Associations (WUAs), and district-level irrigation service providers. At the institutional level, the capacities of ALRI, MEWR, and river basin organizations will be enhanced through improved planning, digitalization, and data-driven water management. Special attention is given to the inclusion of women and youth.</w:t>
      </w:r>
    </w:p>
    <w:p w14:paraId="424596B2" w14:textId="77777777" w:rsidR="00A5099D" w:rsidRPr="00AF766D" w:rsidRDefault="00A5099D" w:rsidP="00A5099D">
      <w:pPr>
        <w:spacing w:after="0" w:line="240" w:lineRule="auto"/>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b/>
          <w:bCs/>
          <w:kern w:val="0"/>
          <w:lang w:val="en-US" w:eastAsia="ru-RU"/>
          <w14:ligatures w14:val="none"/>
        </w:rPr>
        <w:t>II. Project Components</w:t>
      </w:r>
    </w:p>
    <w:p w14:paraId="02B2F226" w14:textId="77777777" w:rsidR="00A5099D" w:rsidRPr="00AF766D" w:rsidRDefault="00A5099D" w:rsidP="00A5099D">
      <w:pPr>
        <w:spacing w:after="0" w:line="240" w:lineRule="auto"/>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kern w:val="0"/>
          <w:lang w:val="en-US" w:eastAsia="ru-RU"/>
          <w14:ligatures w14:val="none"/>
        </w:rPr>
        <w:t>The Project includes three complementary components:</w:t>
      </w:r>
    </w:p>
    <w:p w14:paraId="26005A39" w14:textId="77777777" w:rsidR="00A5099D" w:rsidRPr="00AF766D" w:rsidRDefault="00A5099D" w:rsidP="00A5099D">
      <w:pPr>
        <w:numPr>
          <w:ilvl w:val="0"/>
          <w:numId w:val="202"/>
        </w:numPr>
        <w:spacing w:after="100" w:afterAutospacing="1" w:line="240" w:lineRule="auto"/>
        <w:jc w:val="both"/>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b/>
          <w:bCs/>
          <w:kern w:val="0"/>
          <w:lang w:val="en-US" w:eastAsia="ru-RU"/>
          <w14:ligatures w14:val="none"/>
        </w:rPr>
        <w:t>Component 1. Institutional Strengthening</w:t>
      </w:r>
      <w:r w:rsidRPr="00AF766D">
        <w:rPr>
          <w:rFonts w:ascii="Times New Roman" w:eastAsia="Times New Roman" w:hAnsi="Times New Roman" w:cs="Times New Roman"/>
          <w:kern w:val="0"/>
          <w:lang w:val="en-US" w:eastAsia="ru-RU"/>
          <w14:ligatures w14:val="none"/>
        </w:rPr>
        <w:t xml:space="preserve"> — strengthening water resources planning and management, including modernization of </w:t>
      </w:r>
      <w:proofErr w:type="spellStart"/>
      <w:r w:rsidRPr="00AF766D">
        <w:rPr>
          <w:rFonts w:ascii="Times New Roman" w:eastAsia="Times New Roman" w:hAnsi="Times New Roman" w:cs="Times New Roman"/>
          <w:kern w:val="0"/>
          <w:lang w:val="en-US" w:eastAsia="ru-RU"/>
          <w14:ligatures w14:val="none"/>
        </w:rPr>
        <w:t>hydroposts</w:t>
      </w:r>
      <w:proofErr w:type="spellEnd"/>
      <w:r w:rsidRPr="00AF766D">
        <w:rPr>
          <w:rFonts w:ascii="Times New Roman" w:eastAsia="Times New Roman" w:hAnsi="Times New Roman" w:cs="Times New Roman"/>
          <w:kern w:val="0"/>
          <w:lang w:val="en-US" w:eastAsia="ru-RU"/>
          <w14:ligatures w14:val="none"/>
        </w:rPr>
        <w:t xml:space="preserve">, development of the National Water Information System (WIS), strengthening of River Basin Organizations (RBOs) and River Basin Councils (RBCs), support for the Basin Water Organization (BWO) </w:t>
      </w:r>
      <w:proofErr w:type="spellStart"/>
      <w:r w:rsidRPr="00AF766D">
        <w:rPr>
          <w:rFonts w:ascii="Times New Roman" w:eastAsia="Times New Roman" w:hAnsi="Times New Roman" w:cs="Times New Roman"/>
          <w:kern w:val="0"/>
          <w:lang w:val="en-US" w:eastAsia="ru-RU"/>
          <w14:ligatures w14:val="none"/>
        </w:rPr>
        <w:t>Amudarya</w:t>
      </w:r>
      <w:proofErr w:type="spellEnd"/>
      <w:r w:rsidRPr="00AF766D">
        <w:rPr>
          <w:rFonts w:ascii="Times New Roman" w:eastAsia="Times New Roman" w:hAnsi="Times New Roman" w:cs="Times New Roman"/>
          <w:kern w:val="0"/>
          <w:lang w:val="en-US" w:eastAsia="ru-RU"/>
          <w14:ligatures w14:val="none"/>
        </w:rPr>
        <w:t>, preparation of a national irrigation strategy, development and adoption of the Irrigation Management Information System (IMIS), and strengthening of WUAs.</w:t>
      </w:r>
    </w:p>
    <w:p w14:paraId="7691FBF2" w14:textId="77777777" w:rsidR="00A5099D" w:rsidRPr="00AF766D" w:rsidRDefault="00A5099D" w:rsidP="00A5099D">
      <w:pPr>
        <w:numPr>
          <w:ilvl w:val="0"/>
          <w:numId w:val="202"/>
        </w:numPr>
        <w:spacing w:before="100" w:beforeAutospacing="1" w:after="100" w:afterAutospacing="1" w:line="240" w:lineRule="auto"/>
        <w:jc w:val="both"/>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b/>
          <w:bCs/>
          <w:kern w:val="0"/>
          <w:lang w:val="en-US" w:eastAsia="ru-RU"/>
          <w14:ligatures w14:val="none"/>
        </w:rPr>
        <w:t>Component 2. Irrigation Scheme Improvements</w:t>
      </w:r>
      <w:r w:rsidRPr="00AF766D">
        <w:rPr>
          <w:rFonts w:ascii="Times New Roman" w:eastAsia="Times New Roman" w:hAnsi="Times New Roman" w:cs="Times New Roman"/>
          <w:kern w:val="0"/>
          <w:lang w:val="en-US" w:eastAsia="ru-RU"/>
          <w14:ligatures w14:val="none"/>
        </w:rPr>
        <w:t xml:space="preserve"> — rehabilitation and modernization of pumping stations and associated infrastructure (Subcomponent 2.1), and rehabilitation of gravity-fed irrigation systems, including the Dangara Irrigation Tunnel (DIT), drainage canals, and groundwater management infrastructure (Subcomponent 2.2). Works include upgrading of pumping stations, pipelines, irrigation canals (up to 50 km), water intake structures, drainage networks, and introduction of targeted innovations such as SCADA systems and solar-powered components.</w:t>
      </w:r>
    </w:p>
    <w:p w14:paraId="597B6F72" w14:textId="77777777" w:rsidR="00A5099D" w:rsidRPr="00AF766D" w:rsidRDefault="00A5099D" w:rsidP="00273BE2">
      <w:pPr>
        <w:numPr>
          <w:ilvl w:val="0"/>
          <w:numId w:val="202"/>
        </w:numPr>
        <w:spacing w:before="100" w:beforeAutospacing="1" w:after="120" w:line="240" w:lineRule="auto"/>
        <w:ind w:left="714" w:hanging="357"/>
        <w:jc w:val="both"/>
        <w:rPr>
          <w:rFonts w:ascii="Times New Roman" w:eastAsia="Times New Roman" w:hAnsi="Times New Roman" w:cs="Times New Roman"/>
          <w:kern w:val="0"/>
          <w:lang w:val="en-US" w:eastAsia="ru-RU"/>
          <w14:ligatures w14:val="none"/>
        </w:rPr>
      </w:pPr>
      <w:r w:rsidRPr="00AF766D">
        <w:rPr>
          <w:rFonts w:ascii="Times New Roman" w:eastAsia="Times New Roman" w:hAnsi="Times New Roman" w:cs="Times New Roman"/>
          <w:b/>
          <w:bCs/>
          <w:kern w:val="0"/>
          <w:lang w:val="en-US" w:eastAsia="ru-RU"/>
          <w14:ligatures w14:val="none"/>
        </w:rPr>
        <w:t>Component 3. Project Management</w:t>
      </w:r>
      <w:r w:rsidRPr="00AF766D">
        <w:rPr>
          <w:rFonts w:ascii="Times New Roman" w:eastAsia="Times New Roman" w:hAnsi="Times New Roman" w:cs="Times New Roman"/>
          <w:kern w:val="0"/>
          <w:lang w:val="en-US" w:eastAsia="ru-RU"/>
          <w14:ligatures w14:val="none"/>
        </w:rPr>
        <w:t xml:space="preserve"> — financial management, procurement, contract administration, monitoring and evaluation, environmental and social management, and communication.</w:t>
      </w:r>
    </w:p>
    <w:p w14:paraId="170A7DC7" w14:textId="1030EC67" w:rsidR="008B63A4" w:rsidRPr="00273BE2" w:rsidRDefault="008B63A4" w:rsidP="008B63A4">
      <w:pPr>
        <w:spacing w:after="120" w:line="240" w:lineRule="auto"/>
        <w:jc w:val="both"/>
        <w:rPr>
          <w:rFonts w:ascii="Times New Roman" w:hAnsi="Times New Roman" w:cs="Times New Roman"/>
          <w:lang w:val="en-US"/>
        </w:rPr>
      </w:pPr>
      <w:r w:rsidRPr="008B63A4">
        <w:rPr>
          <w:rFonts w:ascii="Times New Roman" w:hAnsi="Times New Roman" w:cs="Times New Roman"/>
        </w:rPr>
        <w:t xml:space="preserve">Detailed information on the proposed activities of the SWIM-2 Project by components is provided below in </w:t>
      </w:r>
      <w:r w:rsidRPr="00921DC9">
        <w:rPr>
          <w:rFonts w:ascii="Times New Roman" w:hAnsi="Times New Roman" w:cs="Times New Roman"/>
        </w:rPr>
        <w:t>Chapter 1, “Introduction and Project Background.”</w:t>
      </w:r>
    </w:p>
    <w:p w14:paraId="0BFBDFE6" w14:textId="77777777" w:rsidR="00616D4C" w:rsidRPr="00273BE2" w:rsidRDefault="00616D4C" w:rsidP="00273BE2">
      <w:pPr>
        <w:pStyle w:val="font-claude-response-body"/>
        <w:spacing w:before="0" w:beforeAutospacing="0" w:after="0" w:afterAutospacing="0"/>
        <w:jc w:val="both"/>
        <w:rPr>
          <w:sz w:val="22"/>
          <w:szCs w:val="22"/>
          <w:lang w:val="en-US"/>
        </w:rPr>
      </w:pPr>
      <w:r w:rsidRPr="00273BE2">
        <w:rPr>
          <w:rStyle w:val="Strong"/>
          <w:rFonts w:eastAsiaTheme="majorEastAsia"/>
          <w:sz w:val="22"/>
          <w:szCs w:val="22"/>
          <w:lang w:val="en-US"/>
        </w:rPr>
        <w:t>III. Institutional Structure</w:t>
      </w:r>
    </w:p>
    <w:p w14:paraId="58C92B2F" w14:textId="26684BBE" w:rsidR="00616D4C" w:rsidRPr="000226FD" w:rsidRDefault="00616D4C" w:rsidP="00273BE2">
      <w:pPr>
        <w:pStyle w:val="font-claude-response-body"/>
        <w:spacing w:before="0" w:beforeAutospacing="0" w:after="120" w:afterAutospacing="0"/>
        <w:jc w:val="both"/>
        <w:rPr>
          <w:sz w:val="22"/>
          <w:szCs w:val="22"/>
          <w:lang w:val="en-US"/>
        </w:rPr>
      </w:pPr>
      <w:r w:rsidRPr="00273BE2">
        <w:rPr>
          <w:sz w:val="22"/>
          <w:szCs w:val="22"/>
          <w:lang w:val="en-US"/>
        </w:rPr>
        <w:t>The preparation of SWIM-2 is being coordinated by the Project Group for State Investment Programs (PGSIP) under ALRI. Once the Project is approved and implementation begins, day-to-day management will be carried out by the Project Management Unit (PMU) under ALRI and the Project Implementation Unit (PIU) under MEWR. MEWR and ALRI act as executing agencies, providing strategic guidance and overall coordination. These structures will be responsible for managing environmental and social risks, stakeholder engagement, and the functioning of the Grievance Redress Mechanism in accordance with the World Bank's ESF.</w:t>
      </w:r>
      <w:r w:rsidR="004F1BF2" w:rsidRPr="004F1BF2">
        <w:rPr>
          <w:sz w:val="22"/>
          <w:szCs w:val="22"/>
          <w:lang w:val="en-US"/>
        </w:rPr>
        <w:t xml:space="preserve"> </w:t>
      </w:r>
      <w:r w:rsidR="004F1BF2" w:rsidRPr="004F1BF2">
        <w:rPr>
          <w:sz w:val="22"/>
          <w:szCs w:val="22"/>
          <w:lang w:val="en"/>
        </w:rPr>
        <w:t xml:space="preserve">The PMU/ALRI will implement most of the Project, including Subcomponent 1.2 and all of Component 2, with the exception of the feasibility studies and modernization works of two water diversion facilities. The PIU/MEWR will implement Subcomponent 1.1, as well as the studies and civil works related to the two water diversion facilities under Subcomponent 2.2, specifically the rehabilitation works at </w:t>
      </w:r>
      <w:proofErr w:type="spellStart"/>
      <w:r w:rsidR="004F1BF2" w:rsidRPr="004F1BF2">
        <w:rPr>
          <w:sz w:val="22"/>
          <w:szCs w:val="22"/>
          <w:lang w:val="en"/>
        </w:rPr>
        <w:t>Khalqayor</w:t>
      </w:r>
      <w:proofErr w:type="spellEnd"/>
      <w:r w:rsidR="004F1BF2" w:rsidRPr="004F1BF2">
        <w:rPr>
          <w:sz w:val="22"/>
          <w:szCs w:val="22"/>
          <w:lang w:val="en"/>
        </w:rPr>
        <w:t xml:space="preserve"> (Panj District, Khatlon Region) and </w:t>
      </w:r>
      <w:proofErr w:type="spellStart"/>
      <w:r w:rsidR="004F1BF2" w:rsidRPr="004F1BF2">
        <w:rPr>
          <w:sz w:val="22"/>
          <w:szCs w:val="22"/>
          <w:lang w:val="en"/>
        </w:rPr>
        <w:t>Dehqonobod</w:t>
      </w:r>
      <w:proofErr w:type="spellEnd"/>
      <w:r w:rsidR="004F1BF2" w:rsidRPr="004F1BF2">
        <w:rPr>
          <w:sz w:val="22"/>
          <w:szCs w:val="22"/>
          <w:lang w:val="en"/>
        </w:rPr>
        <w:t xml:space="preserve"> (</w:t>
      </w:r>
      <w:proofErr w:type="spellStart"/>
      <w:r w:rsidR="004F1BF2" w:rsidRPr="004F1BF2">
        <w:rPr>
          <w:sz w:val="22"/>
          <w:szCs w:val="22"/>
          <w:lang w:val="en"/>
        </w:rPr>
        <w:t>Hamadoni</w:t>
      </w:r>
      <w:proofErr w:type="spellEnd"/>
      <w:r w:rsidR="004F1BF2" w:rsidRPr="004F1BF2">
        <w:rPr>
          <w:sz w:val="22"/>
          <w:szCs w:val="22"/>
          <w:lang w:val="en"/>
        </w:rPr>
        <w:t xml:space="preserve"> District, Khatlon Region). Both PMU/ALRI and PIU/MEWR are therefore responsible for the implementation of civil works under Component 2</w:t>
      </w:r>
      <w:r w:rsidR="004F1BF2" w:rsidRPr="004F1BF2">
        <w:rPr>
          <w:sz w:val="22"/>
          <w:szCs w:val="22"/>
          <w:lang w:val="en-US"/>
        </w:rPr>
        <w:t>.</w:t>
      </w:r>
      <w:r w:rsidR="000226FD" w:rsidRPr="000226FD">
        <w:rPr>
          <w:sz w:val="22"/>
          <w:szCs w:val="22"/>
          <w:lang w:val="en-US"/>
        </w:rPr>
        <w:t xml:space="preserve"> </w:t>
      </w:r>
      <w:r w:rsidR="000226FD" w:rsidRPr="000226FD">
        <w:rPr>
          <w:sz w:val="22"/>
          <w:szCs w:val="22"/>
          <w:lang w:val="en"/>
        </w:rPr>
        <w:t>Detailed information is provided in Chapter 1.</w:t>
      </w:r>
    </w:p>
    <w:p w14:paraId="77A9E6B5"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lastRenderedPageBreak/>
        <w:t>IV. Potential Environmental and Social Risks and Impacts</w:t>
      </w:r>
    </w:p>
    <w:p w14:paraId="4C049E86"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The Project builds on the experience of SWIM-1 and envisages deepening previously supported areas and expanding investment activities in the water and irrigation sector. All civil works are confined to existing irrigation infrastructure sites and rights-of-way.</w:t>
      </w:r>
    </w:p>
    <w:p w14:paraId="684247EE"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t>Direct impact zone</w:t>
      </w:r>
      <w:r w:rsidRPr="00273BE2">
        <w:rPr>
          <w:rFonts w:ascii="Times New Roman" w:eastAsia="Times New Roman" w:hAnsi="Times New Roman" w:cs="Times New Roman"/>
          <w:kern w:val="0"/>
          <w:lang w:val="en-US" w:eastAsia="ru-RU"/>
          <w14:ligatures w14:val="none"/>
        </w:rPr>
        <w:t xml:space="preserve"> is local and site-specific in nature and is generally limited to: pumping station sites and adjacent areas; underground and above-ground structures associated with the Dangara Irrigation Tunnel; routes of existing canals, pipelines, and drainage networks; areas where excavation and construction works are being carried out, including observation and drainage wells; and temporary sites for the placement of construction materials and equipment.</w:t>
      </w:r>
    </w:p>
    <w:p w14:paraId="51CE59B7"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t>Indirect impact zone</w:t>
      </w:r>
      <w:r w:rsidRPr="00273BE2">
        <w:rPr>
          <w:rFonts w:ascii="Times New Roman" w:eastAsia="Times New Roman" w:hAnsi="Times New Roman" w:cs="Times New Roman"/>
          <w:kern w:val="0"/>
          <w:lang w:val="en-US" w:eastAsia="ru-RU"/>
          <w14:ligatures w14:val="none"/>
        </w:rPr>
        <w:t xml:space="preserve"> may include adjacent agricultural lands and populated areas located near project sites, where temporary disturbances related to noise, dust, construction equipment movement, or temporary access restrictions are possible. Such impacts are expected to be short-term and manageable.</w:t>
      </w:r>
    </w:p>
    <w:p w14:paraId="74549CAA"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t>Positive impacts</w:t>
      </w:r>
      <w:r w:rsidRPr="00273BE2">
        <w:rPr>
          <w:rFonts w:ascii="Times New Roman" w:eastAsia="Times New Roman" w:hAnsi="Times New Roman" w:cs="Times New Roman"/>
          <w:kern w:val="0"/>
          <w:lang w:val="en-US" w:eastAsia="ru-RU"/>
          <w14:ligatures w14:val="none"/>
        </w:rPr>
        <w:t xml:space="preserve"> include: improved water resource management; reduced flooding and waterlogging; increased reliability and climate resilience of irrigation systems; reduced water losses; return of previously degraded lands to agricultural use; creation of employment; and improved livelihoods in rural areas contributing to poverty reduction.</w:t>
      </w:r>
    </w:p>
    <w:p w14:paraId="6D0B2821"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t>Key environmental risks</w:t>
      </w:r>
      <w:r w:rsidRPr="00273BE2">
        <w:rPr>
          <w:rFonts w:ascii="Times New Roman" w:eastAsia="Times New Roman" w:hAnsi="Times New Roman" w:cs="Times New Roman"/>
          <w:kern w:val="0"/>
          <w:lang w:val="en-US" w:eastAsia="ru-RU"/>
          <w14:ligatures w14:val="none"/>
        </w:rPr>
        <w:t xml:space="preserve"> include: temporary dust, noise, vibration, and construction waste generation during excavation, concrete, drilling, and welding works; risks of soil, surface water, and groundwater contamination from equipment operation and fuel handling; generation of dredged sediments requiring proper management; risks associated with handling potentially asbestos-containing materials (ACM); and localized, short-term impacts on flora and fauna. Critical natural habitats and protected areas are expected to be unaffected.</w:t>
      </w:r>
    </w:p>
    <w:p w14:paraId="600F7C49" w14:textId="77777777" w:rsidR="006D2BB3" w:rsidRPr="00273BE2" w:rsidRDefault="006D2BB3" w:rsidP="00273BE2">
      <w:pPr>
        <w:spacing w:after="0" w:line="240" w:lineRule="auto"/>
        <w:jc w:val="both"/>
        <w:rPr>
          <w:rFonts w:ascii="Times New Roman" w:eastAsia="Times New Roman" w:hAnsi="Times New Roman" w:cs="Times New Roman"/>
          <w:kern w:val="0"/>
          <w:lang w:val="ru-RU" w:eastAsia="ru-RU"/>
          <w14:ligatures w14:val="none"/>
        </w:rPr>
      </w:pPr>
      <w:r w:rsidRPr="00273BE2">
        <w:rPr>
          <w:rFonts w:ascii="Times New Roman" w:eastAsia="Times New Roman" w:hAnsi="Times New Roman" w:cs="Times New Roman"/>
          <w:b/>
          <w:bCs/>
          <w:kern w:val="0"/>
          <w:lang w:val="ru-RU" w:eastAsia="ru-RU"/>
          <w14:ligatures w14:val="none"/>
        </w:rPr>
        <w:t>Key social risks</w:t>
      </w:r>
      <w:r w:rsidRPr="00273BE2">
        <w:rPr>
          <w:rFonts w:ascii="Times New Roman" w:eastAsia="Times New Roman" w:hAnsi="Times New Roman" w:cs="Times New Roman"/>
          <w:kern w:val="0"/>
          <w:lang w:val="ru-RU" w:eastAsia="ru-RU"/>
          <w14:ligatures w14:val="none"/>
        </w:rPr>
        <w:t xml:space="preserve"> include:</w:t>
      </w:r>
    </w:p>
    <w:p w14:paraId="4D1FF7ED" w14:textId="77777777" w:rsidR="006D2BB3" w:rsidRPr="00273BE2" w:rsidRDefault="006D2BB3"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temporary occupation of agricultural land and economic displacement of land users during canal, pipeline, drainage, and well construction works (ESS5);</w:t>
      </w:r>
    </w:p>
    <w:p w14:paraId="5E771F27" w14:textId="77777777" w:rsidR="006D2BB3" w:rsidRPr="00273BE2" w:rsidRDefault="006D2BB3"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temporary access restrictions to land plots and infrastructure, possible crop losses and damage to in-field irrigation networks;</w:t>
      </w:r>
    </w:p>
    <w:p w14:paraId="1AF31621" w14:textId="2A8E949C" w:rsidR="006D2BB3" w:rsidRPr="00273BE2" w:rsidRDefault="00CA3170"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Pr>
          <w:rFonts w:ascii="Times New Roman" w:eastAsia="Times New Roman" w:hAnsi="Times New Roman" w:cs="Times New Roman"/>
          <w:kern w:val="0"/>
          <w:lang w:val="en-US" w:eastAsia="ru-RU"/>
          <w14:ligatures w14:val="none"/>
        </w:rPr>
        <w:t>O</w:t>
      </w:r>
      <w:r w:rsidR="006D2BB3" w:rsidRPr="00273BE2">
        <w:rPr>
          <w:rFonts w:ascii="Times New Roman" w:eastAsia="Times New Roman" w:hAnsi="Times New Roman" w:cs="Times New Roman"/>
          <w:kern w:val="0"/>
          <w:lang w:val="en-US" w:eastAsia="ru-RU"/>
          <w14:ligatures w14:val="none"/>
        </w:rPr>
        <w:t xml:space="preserve">ccupational </w:t>
      </w:r>
      <w:r>
        <w:rPr>
          <w:rFonts w:ascii="Times New Roman" w:eastAsia="Times New Roman" w:hAnsi="Times New Roman" w:cs="Times New Roman"/>
          <w:kern w:val="0"/>
          <w:lang w:val="en-US" w:eastAsia="ru-RU"/>
          <w14:ligatures w14:val="none"/>
        </w:rPr>
        <w:t>H</w:t>
      </w:r>
      <w:r w:rsidR="006D2BB3" w:rsidRPr="00273BE2">
        <w:rPr>
          <w:rFonts w:ascii="Times New Roman" w:eastAsia="Times New Roman" w:hAnsi="Times New Roman" w:cs="Times New Roman"/>
          <w:kern w:val="0"/>
          <w:lang w:val="en-US" w:eastAsia="ru-RU"/>
          <w14:ligatures w14:val="none"/>
        </w:rPr>
        <w:t xml:space="preserve">ealth and </w:t>
      </w:r>
      <w:r>
        <w:rPr>
          <w:rFonts w:ascii="Times New Roman" w:eastAsia="Times New Roman" w:hAnsi="Times New Roman" w:cs="Times New Roman"/>
          <w:kern w:val="0"/>
          <w:lang w:val="en-US" w:eastAsia="ru-RU"/>
          <w14:ligatures w14:val="none"/>
        </w:rPr>
        <w:t>S</w:t>
      </w:r>
      <w:r w:rsidR="006D2BB3" w:rsidRPr="00273BE2">
        <w:rPr>
          <w:rFonts w:ascii="Times New Roman" w:eastAsia="Times New Roman" w:hAnsi="Times New Roman" w:cs="Times New Roman"/>
          <w:kern w:val="0"/>
          <w:lang w:val="en-US" w:eastAsia="ru-RU"/>
          <w14:ligatures w14:val="none"/>
        </w:rPr>
        <w:t>afety (OHS) risks, particularly during underground works at the DIT</w:t>
      </w:r>
      <w:r>
        <w:rPr>
          <w:rFonts w:ascii="Times New Roman" w:eastAsia="Times New Roman" w:hAnsi="Times New Roman" w:cs="Times New Roman"/>
          <w:kern w:val="0"/>
          <w:lang w:val="en-US" w:eastAsia="ru-RU"/>
          <w14:ligatures w14:val="none"/>
        </w:rPr>
        <w:t>,</w:t>
      </w:r>
      <w:r w:rsidR="006D2BB3" w:rsidRPr="00273BE2">
        <w:rPr>
          <w:rFonts w:ascii="Times New Roman" w:eastAsia="Times New Roman" w:hAnsi="Times New Roman" w:cs="Times New Roman"/>
          <w:kern w:val="0"/>
          <w:lang w:val="en-US" w:eastAsia="ru-RU"/>
          <w14:ligatures w14:val="none"/>
        </w:rPr>
        <w:t xml:space="preserve"> and works at pumping stations involving electrical and electromechanical equipment (ESS2);</w:t>
      </w:r>
    </w:p>
    <w:p w14:paraId="7AA4A63C" w14:textId="77777777" w:rsidR="006D2BB3" w:rsidRPr="00273BE2" w:rsidRDefault="006D2BB3"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risks related to working conditions for all categories of workers — direct workers, contracted workers, and primary supply workers — including employment inequality and potential violations of labor rights (ESS2);</w:t>
      </w:r>
    </w:p>
    <w:p w14:paraId="198A391F" w14:textId="77777777" w:rsidR="006D2BB3" w:rsidRPr="00273BE2" w:rsidRDefault="006D2BB3"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risks of sexual exploitation, abuse, and harassment (SEA/SH), assessed as low to moderate given the limited use of external labor and local socio-cultural context; the Project will implement preventive measures including Codes of Conduct, regular training, and confidential grievance channels (ESS2, ESS10);</w:t>
      </w:r>
    </w:p>
    <w:p w14:paraId="66BE0E56" w14:textId="77777777" w:rsidR="006D2BB3" w:rsidRPr="00273BE2" w:rsidRDefault="006D2BB3"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community health and safety risks associated with construction traffic, dust, noise, and potential epidemiological threats (ESS4);</w:t>
      </w:r>
    </w:p>
    <w:p w14:paraId="2438DC4D" w14:textId="77777777" w:rsidR="006D2BB3" w:rsidRPr="00273BE2" w:rsidRDefault="006D2BB3"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potential increase in grievances from the population in subproject areas, requiring effective and accessible grievance redress mechanisms (ESS10);</w:t>
      </w:r>
    </w:p>
    <w:p w14:paraId="34682E65" w14:textId="77777777" w:rsidR="006D2BB3" w:rsidRPr="00273BE2" w:rsidRDefault="006D2BB3" w:rsidP="00273BE2">
      <w:pPr>
        <w:numPr>
          <w:ilvl w:val="0"/>
          <w:numId w:val="203"/>
        </w:num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institutional risks related to ESS5 implementation, to be mitigated through standard tools, templates, and specialized consulting support.</w:t>
      </w:r>
    </w:p>
    <w:p w14:paraId="1BC8A9EB"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kern w:val="0"/>
          <w:lang w:val="en-US" w:eastAsia="ru-RU"/>
          <w14:ligatures w14:val="none"/>
        </w:rPr>
        <w:t>Based on experience with similar projects in the irrigation sector, significant risks related to labor influx are not anticipated, as works will primarily be carried out by locally sourced workers, which reduces the risk of social tensions with host communities.</w:t>
      </w:r>
    </w:p>
    <w:p w14:paraId="7C2B4BF2"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t>Indirect and cumulative impacts</w:t>
      </w:r>
      <w:r w:rsidRPr="00273BE2">
        <w:rPr>
          <w:rFonts w:ascii="Times New Roman" w:eastAsia="Times New Roman" w:hAnsi="Times New Roman" w:cs="Times New Roman"/>
          <w:kern w:val="0"/>
          <w:lang w:val="en-US" w:eastAsia="ru-RU"/>
          <w14:ligatures w14:val="none"/>
        </w:rPr>
        <w:t xml:space="preserve"> may include: potential changes in the local hydrological regime during groundwater lowering works; increased use of fertilizers and agrochemicals at the operational stage as agricultural productivity improves; and cumulative impacts on water resources and ecosystems within river basins — including altered hydrological flows, potential salinization, and ecosystem disturbance — given the Project's location in major international river basins (Amu Darya and Syr Darya). Special attention will be given to ensuring continuity of water supply during the period of works.</w:t>
      </w:r>
    </w:p>
    <w:p w14:paraId="240D903B" w14:textId="77777777" w:rsidR="006D2BB3" w:rsidRPr="00273BE2" w:rsidRDefault="006D2BB3" w:rsidP="00273BE2">
      <w:pPr>
        <w:spacing w:after="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t>Dangara Irrigation Tunnel (DIT).</w:t>
      </w:r>
      <w:r w:rsidRPr="00273BE2">
        <w:rPr>
          <w:rFonts w:ascii="Times New Roman" w:eastAsia="Times New Roman" w:hAnsi="Times New Roman" w:cs="Times New Roman"/>
          <w:kern w:val="0"/>
          <w:lang w:val="en-US" w:eastAsia="ru-RU"/>
          <w14:ligatures w14:val="none"/>
        </w:rPr>
        <w:t xml:space="preserve"> Among all subprojects, particular attention is given to the DIT — a strategic hydraulic structure with a total length of 13.8 km. Under the first phase of works, a site-specific ESMP was developed and implemented; the works carried out were of a minor nature and were not associated with significant risks. An ESIA is currently being prepared for the planned second phase, which involves complex works in a confined underground space characterized by elevated OHS risks, seepage losses, </w:t>
      </w:r>
      <w:r w:rsidRPr="00273BE2">
        <w:rPr>
          <w:rFonts w:ascii="Times New Roman" w:eastAsia="Times New Roman" w:hAnsi="Times New Roman" w:cs="Times New Roman"/>
          <w:kern w:val="0"/>
          <w:lang w:val="en-US" w:eastAsia="ru-RU"/>
          <w14:ligatures w14:val="none"/>
        </w:rPr>
        <w:lastRenderedPageBreak/>
        <w:t>potential waterlogging of adjacent areas, and seismic risks. The risk level for the DIT is classified as Substantial under ESS1, ESS2, ESS3, ESS4, ESS6, and ESS10.</w:t>
      </w:r>
    </w:p>
    <w:p w14:paraId="3762F117" w14:textId="77777777" w:rsidR="006D2BB3" w:rsidRPr="00273BE2" w:rsidRDefault="006D2BB3" w:rsidP="00273BE2">
      <w:pPr>
        <w:spacing w:after="120" w:line="240" w:lineRule="auto"/>
        <w:jc w:val="both"/>
        <w:rPr>
          <w:rFonts w:ascii="Times New Roman" w:eastAsia="Times New Roman" w:hAnsi="Times New Roman" w:cs="Times New Roman"/>
          <w:kern w:val="0"/>
          <w:lang w:val="en-US" w:eastAsia="ru-RU"/>
          <w14:ligatures w14:val="none"/>
        </w:rPr>
      </w:pPr>
      <w:r w:rsidRPr="00273BE2">
        <w:rPr>
          <w:rFonts w:ascii="Times New Roman" w:eastAsia="Times New Roman" w:hAnsi="Times New Roman" w:cs="Times New Roman"/>
          <w:b/>
          <w:bCs/>
          <w:kern w:val="0"/>
          <w:lang w:val="en-US" w:eastAsia="ru-RU"/>
          <w14:ligatures w14:val="none"/>
        </w:rPr>
        <w:t>Cultural Heritage (ESS8).</w:t>
      </w:r>
      <w:r w:rsidRPr="00273BE2">
        <w:rPr>
          <w:rFonts w:ascii="Times New Roman" w:eastAsia="Times New Roman" w:hAnsi="Times New Roman" w:cs="Times New Roman"/>
          <w:kern w:val="0"/>
          <w:lang w:val="en-US" w:eastAsia="ru-RU"/>
          <w14:ligatures w14:val="none"/>
        </w:rPr>
        <w:t xml:space="preserve"> The Project will not finance activities that could result in significant impacts on known cultural heritage sites. ESS8 is considered potentially applicable where excavation works may result in the accidental discovery of previously unknown cultural heritage sites. Chance Find Procedures will be applied in accordance with ESS8 and national legislation and included in site-specific ESMPs and contracts (see Annex 7).</w:t>
      </w:r>
    </w:p>
    <w:p w14:paraId="4C533536" w14:textId="6B68F6A5" w:rsidR="007418AD" w:rsidRPr="00273BE2" w:rsidRDefault="007418AD" w:rsidP="00273BE2">
      <w:pPr>
        <w:spacing w:after="0" w:line="240" w:lineRule="auto"/>
        <w:jc w:val="both"/>
        <w:rPr>
          <w:rFonts w:ascii="Times New Roman" w:hAnsi="Times New Roman" w:cs="Times New Roman"/>
          <w:lang w:val="en-US"/>
        </w:rPr>
      </w:pPr>
      <w:r>
        <w:rPr>
          <w:rFonts w:ascii="Times New Roman" w:hAnsi="Times New Roman" w:cs="Times New Roman"/>
          <w:b/>
          <w:bCs/>
          <w:lang w:val="en-US"/>
        </w:rPr>
        <w:t xml:space="preserve">V. </w:t>
      </w:r>
      <w:r w:rsidRPr="00273BE2">
        <w:rPr>
          <w:rFonts w:ascii="Times New Roman" w:hAnsi="Times New Roman" w:cs="Times New Roman"/>
          <w:b/>
          <w:bCs/>
          <w:lang w:val="en-US"/>
        </w:rPr>
        <w:t>Project Risk Classification</w:t>
      </w:r>
    </w:p>
    <w:p w14:paraId="2F2D32C2" w14:textId="77777777" w:rsidR="007418AD" w:rsidRPr="00273BE2" w:rsidRDefault="007418AD" w:rsidP="00273BE2">
      <w:p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Environmental and social risks of the Project are rated as </w:t>
      </w:r>
      <w:r w:rsidRPr="00273BE2">
        <w:rPr>
          <w:rFonts w:ascii="Times New Roman" w:hAnsi="Times New Roman" w:cs="Times New Roman"/>
          <w:b/>
          <w:bCs/>
          <w:lang w:val="en-US"/>
        </w:rPr>
        <w:t>Substantial</w:t>
      </w:r>
      <w:r w:rsidRPr="00273BE2">
        <w:rPr>
          <w:rFonts w:ascii="Times New Roman" w:hAnsi="Times New Roman" w:cs="Times New Roman"/>
          <w:lang w:val="en-US"/>
        </w:rPr>
        <w:t xml:space="preserve"> in accordance with ESS1 of the World Bank Environmental and Social Framework. This classification is based on the following four criteria:</w:t>
      </w:r>
    </w:p>
    <w:p w14:paraId="740103A8" w14:textId="77777777" w:rsidR="007418AD" w:rsidRPr="00273BE2" w:rsidRDefault="007418AD"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(i) Scale of risks:</w:t>
      </w:r>
      <w:r w:rsidRPr="00273BE2">
        <w:rPr>
          <w:rFonts w:ascii="Times New Roman" w:hAnsi="Times New Roman" w:cs="Times New Roman"/>
          <w:lang w:val="en-US"/>
        </w:rPr>
        <w:t xml:space="preserve"> The Project involves large-scale and geographically dispersed rehabilitation of irrigation infrastructure across five major river basins of Tajikistan, covering irrigation canals with a total length of up to 50 km, a pressure pipeline of up to 15 km, multiple pumping stations, drainage and collector-discharge networks, and the Dangara Irrigation Tunnel (13.8 km). Works will be implemented across multiple dispersed sites in several districts, involving several contractors simultaneously under contracts of varying technical complexity and labor intensity. The Project is expected to improve irrigation services for approximately 200,000 people and cover approximately 40,000 hectares of irrigated land. Given the Project's location in major international river basins — the Amu Darya and Syr Darya — potential cumulative and basin-level impacts, including altered hydrological regimes, salinization, and ecosystem disturbance, require careful assessment and management.</w:t>
      </w:r>
    </w:p>
    <w:p w14:paraId="65F6334C" w14:textId="77777777" w:rsidR="007418AD" w:rsidRPr="00273BE2" w:rsidRDefault="007418AD"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(ii) Sensitivity of activities:</w:t>
      </w:r>
      <w:r w:rsidRPr="00273BE2">
        <w:rPr>
          <w:rFonts w:ascii="Times New Roman" w:hAnsi="Times New Roman" w:cs="Times New Roman"/>
          <w:lang w:val="en-US"/>
        </w:rPr>
        <w:t xml:space="preserve"> The Project involves a range of high-sensitivity activities, including:</w:t>
      </w:r>
    </w:p>
    <w:p w14:paraId="311AE0C6" w14:textId="77777777" w:rsidR="007418AD" w:rsidRPr="00273BE2" w:rsidRDefault="007418AD" w:rsidP="00273BE2">
      <w:pPr>
        <w:numPr>
          <w:ilvl w:val="0"/>
          <w:numId w:val="20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underground works in a confined space at the Dangara Irrigation Tunnel, associated with elevated OHS risks, risk of collapse, seepage losses, potential waterlogging of adjacent areas, and seismic risks;</w:t>
      </w:r>
    </w:p>
    <w:p w14:paraId="6F2DD090" w14:textId="77777777" w:rsidR="007418AD" w:rsidRPr="00273BE2" w:rsidRDefault="007418AD" w:rsidP="00273BE2">
      <w:pPr>
        <w:numPr>
          <w:ilvl w:val="0"/>
          <w:numId w:val="20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works at pumping stations involving electrical and electromechanical equipment, with risks of electric shock, arc flash, and mechanical injury;</w:t>
      </w:r>
    </w:p>
    <w:p w14:paraId="4BA70CD6" w14:textId="77777777" w:rsidR="007418AD" w:rsidRPr="00273BE2" w:rsidRDefault="007418AD" w:rsidP="00273BE2">
      <w:pPr>
        <w:numPr>
          <w:ilvl w:val="0"/>
          <w:numId w:val="20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excavation and trenching works near water bodies and irrigation canals, with risks of soil erosion and contamination of surface and groundwater (ESS3) and impacts on aquatic ecosystems (ESS6);</w:t>
      </w:r>
    </w:p>
    <w:p w14:paraId="62A45691" w14:textId="77777777" w:rsidR="007418AD" w:rsidRPr="00273BE2" w:rsidRDefault="007418AD" w:rsidP="00273BE2">
      <w:pPr>
        <w:numPr>
          <w:ilvl w:val="0"/>
          <w:numId w:val="20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handling of potentially asbestos-containing materials (ACM) during pumping station and building rehabilitation works;</w:t>
      </w:r>
    </w:p>
    <w:p w14:paraId="5599D6EF" w14:textId="77777777" w:rsidR="007418AD" w:rsidRPr="00273BE2" w:rsidRDefault="007418AD" w:rsidP="00273BE2">
      <w:pPr>
        <w:numPr>
          <w:ilvl w:val="0"/>
          <w:numId w:val="20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works in water protection zones and canal rights-of-way, with potential temporary economic impacts on land users, including crop losses and access restrictions (ESS5);</w:t>
      </w:r>
    </w:p>
    <w:p w14:paraId="09D77C00" w14:textId="77777777" w:rsidR="007418AD" w:rsidRPr="00273BE2" w:rsidRDefault="007418AD" w:rsidP="00273BE2">
      <w:pPr>
        <w:numPr>
          <w:ilvl w:val="0"/>
          <w:numId w:val="20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community health and safety risks associated with construction activities, traffic, dust, and noise near populated areas (ESS4).</w:t>
      </w:r>
    </w:p>
    <w:p w14:paraId="2ABCB211" w14:textId="17D1942E" w:rsidR="007418AD" w:rsidRPr="00273BE2" w:rsidRDefault="007418AD"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(iii) Project complexity:</w:t>
      </w:r>
      <w:r w:rsidRPr="00273BE2">
        <w:rPr>
          <w:rFonts w:ascii="Times New Roman" w:hAnsi="Times New Roman" w:cs="Times New Roman"/>
          <w:lang w:val="en-US"/>
        </w:rPr>
        <w:t xml:space="preserve"> The Project involves two executing agencies — ALRI and MEWR — with distinct institutional mandates and separate project management structures (PMU and PIU). Subprojects are at different stages of readiness, requiring a combined framework and site-specific approach to environmental and social risk management. Multiple contractors will be engaged simultaneously across geographically dispersed rural sites, requiring robust contractor oversight, clearly defined E&amp;S</w:t>
      </w:r>
      <w:r w:rsidR="0065477B">
        <w:rPr>
          <w:rFonts w:ascii="Times New Roman" w:hAnsi="Times New Roman" w:cs="Times New Roman"/>
          <w:lang w:val="en-US"/>
        </w:rPr>
        <w:t xml:space="preserve"> (Environmental and Social)</w:t>
      </w:r>
      <w:r w:rsidRPr="00273BE2">
        <w:rPr>
          <w:rFonts w:ascii="Times New Roman" w:hAnsi="Times New Roman" w:cs="Times New Roman"/>
          <w:lang w:val="en-US"/>
        </w:rPr>
        <w:t xml:space="preserve"> accountability chains, and consistent application of OHS and labor standards. The Project also introduces technological innovations — SCADA systems and solar-powered components — that add to implementation complexity. Works range from localized electromechanical upgrades to large-scale linear infrastructure and complex underground engineering interventions.</w:t>
      </w:r>
    </w:p>
    <w:p w14:paraId="2407F425" w14:textId="77777777" w:rsidR="007418AD" w:rsidRPr="00273BE2" w:rsidRDefault="007418AD"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(iv) Institutional capacity constraints:</w:t>
      </w:r>
      <w:r w:rsidRPr="00273BE2">
        <w:rPr>
          <w:rFonts w:ascii="Times New Roman" w:hAnsi="Times New Roman" w:cs="Times New Roman"/>
          <w:lang w:val="en-US"/>
        </w:rPr>
        <w:t xml:space="preserve"> The capacity of both the PMU/ALRI and the PIU/MEWR to consistently apply and comply with World Bank ESF requirements may be subject to limitations, particularly in the context of staff turnover — where trained specialists may leave and be replaced by newly appointed staff with limited prior exposure to ESF requirements. Additional areas requiring attention include: ESS5 compensation mechanisms for more complex cases involving pipeline works on private land; OHS management of high-risk and underground works, including permit-to-work systems and emergency rescue planning for tunnel works; and SEA/SH prevention and response. These constraints will be addressed through: dedicated E&amp;S staffing (one environmental specialist, one social specialist, and one OHS specialist for PMU/ALRI; one environmental specialist and one social specialist for PIU/MEWR); a structured capacity-building and training plan with periodic refresher sessions; and the engagement of an experienced E&amp;S consulting firm to provide ongoing field-level support throughout project implementation.</w:t>
      </w:r>
    </w:p>
    <w:p w14:paraId="602DEB3C" w14:textId="4FFCC09B" w:rsidR="007418AD" w:rsidRDefault="007418AD" w:rsidP="005F504D">
      <w:pPr>
        <w:spacing w:after="120" w:line="240" w:lineRule="auto"/>
        <w:jc w:val="both"/>
        <w:rPr>
          <w:rFonts w:ascii="Times New Roman" w:hAnsi="Times New Roman" w:cs="Times New Roman"/>
          <w:lang w:val="en-US"/>
        </w:rPr>
      </w:pPr>
      <w:r w:rsidRPr="00273BE2">
        <w:rPr>
          <w:rFonts w:ascii="Times New Roman" w:hAnsi="Times New Roman" w:cs="Times New Roman"/>
          <w:lang w:val="en-US"/>
        </w:rPr>
        <w:lastRenderedPageBreak/>
        <w:t xml:space="preserve">Accordingly, the Project falls within the scope of World Bank Environmental and Social Standards </w:t>
      </w:r>
      <w:r w:rsidRPr="00273BE2">
        <w:rPr>
          <w:rFonts w:ascii="Times New Roman" w:hAnsi="Times New Roman" w:cs="Times New Roman"/>
          <w:b/>
          <w:bCs/>
          <w:lang w:val="en-US"/>
        </w:rPr>
        <w:t>ESS1, ESS2, ESS3, ESS4, ESS5, ESS6, and ESS10.</w:t>
      </w:r>
      <w:r w:rsidRPr="00273BE2">
        <w:rPr>
          <w:rFonts w:ascii="Times New Roman" w:hAnsi="Times New Roman" w:cs="Times New Roman"/>
          <w:lang w:val="en-US"/>
        </w:rPr>
        <w:t xml:space="preserve"> Risk assessments for individual subprojects will be conducted at the site level, based on actual site conditions and not solely on the type of activity.</w:t>
      </w:r>
      <w:r w:rsidR="00CA3170">
        <w:rPr>
          <w:rFonts w:ascii="Times New Roman" w:hAnsi="Times New Roman" w:cs="Times New Roman"/>
          <w:lang w:val="en-US"/>
        </w:rPr>
        <w:t xml:space="preserve"> </w:t>
      </w:r>
    </w:p>
    <w:p w14:paraId="63BD9521" w14:textId="6F9F26EC" w:rsidR="00BC2C65" w:rsidRPr="00273BE2" w:rsidRDefault="00BC2C65"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(v) National Regulatory Framework</w:t>
      </w:r>
      <w:r>
        <w:rPr>
          <w:rFonts w:ascii="Times New Roman" w:hAnsi="Times New Roman" w:cs="Times New Roman"/>
          <w:b/>
          <w:bCs/>
          <w:lang w:val="en-US"/>
        </w:rPr>
        <w:t xml:space="preserve">: </w:t>
      </w:r>
      <w:r w:rsidRPr="00273BE2">
        <w:rPr>
          <w:rFonts w:ascii="Times New Roman" w:hAnsi="Times New Roman" w:cs="Times New Roman"/>
          <w:lang w:val="en-US"/>
        </w:rPr>
        <w:t xml:space="preserve">In addition to the World Bank Environmental and Social Framework (ESF), the Project will comply with the applicable legal and regulatory framework of the Republic of Tajikistan. Key national instruments include the Law on Environmental Protection (2011), the Law on Environmental Impact Assessment (2017), and the Law on State Environmental Expertise, which together establish requirements for environmental assessment, permitting, and state review of project activities. </w:t>
      </w:r>
      <w:r w:rsidRPr="00273BE2">
        <w:rPr>
          <w:rFonts w:ascii="Times New Roman" w:hAnsi="Times New Roman" w:cs="Times New Roman"/>
          <w:lang w:val="en-US"/>
        </w:rPr>
        <w:br/>
        <w:t>The Water Code and related regulations govern the use and protection of water resources, including irrigation infrastructure and water abstraction. Environmental oversight is exercised by the Committee for Environmental Protection, which is responsible for state environmental expertise, monitoring, and compliance control. The Project will ensure alignment between national requirements and ESF standards, with site-specific instruments prepared to meet both regulatory systems.</w:t>
      </w:r>
    </w:p>
    <w:p w14:paraId="1C6AB493" w14:textId="77777777"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VI. Purpose and Scope of the ESMF</w:t>
      </w:r>
    </w:p>
    <w:p w14:paraId="449E3834" w14:textId="77777777"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lang w:val="en-US"/>
        </w:rPr>
        <w:t>This Environmental and Social Management Framework (ESMF) has been developed in accordance with the World Bank's ESF, drawing on the PMU's institutional experience from previous World Bank irrigation projects. It defines principles, procedures, and tools for: E&amp;S screening of subprojects; risk classification; identification of applicable ESS; preparation, disclosure, and implementation of site-specific risk management instruments prior to commencement of works; grievance redress; integration of ESF/ESS requirements into design, tender documents, and contracts; and monitoring and reporting.</w:t>
      </w:r>
    </w:p>
    <w:p w14:paraId="04DF03B4" w14:textId="77777777" w:rsidR="005F504D" w:rsidRPr="00273BE2" w:rsidRDefault="005F504D" w:rsidP="00273BE2">
      <w:pPr>
        <w:spacing w:line="240" w:lineRule="auto"/>
        <w:jc w:val="both"/>
        <w:rPr>
          <w:rFonts w:ascii="Times New Roman" w:hAnsi="Times New Roman" w:cs="Times New Roman"/>
          <w:lang w:val="en-US"/>
        </w:rPr>
      </w:pPr>
      <w:r w:rsidRPr="00273BE2">
        <w:rPr>
          <w:rFonts w:ascii="Times New Roman" w:hAnsi="Times New Roman" w:cs="Times New Roman"/>
          <w:lang w:val="en-US"/>
        </w:rPr>
        <w:t>A combined approach is applied: an object-based approach for subprojects already identified and at the feasibility study stage (DIT, priority pumping stations, groundwater lowering works); and a framework approach for subprojects to be identified during implementation.</w:t>
      </w:r>
    </w:p>
    <w:p w14:paraId="0F988288" w14:textId="1A4DB268"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VII. Key Risk Management Instruments</w:t>
      </w:r>
    </w:p>
    <w:p w14:paraId="68D46642" w14:textId="77777777"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lang w:val="en-US"/>
        </w:rPr>
        <w:t>The following framework instruments have been developed for SWIM-2: (i) Environmental and Social Management Framework (ESMF); (ii) Stakeholder Engagement Plan (SEP); (iii) Resettlement Policy Framework (RPF); and (iv) Labor Management Procedures (LMP).</w:t>
      </w:r>
    </w:p>
    <w:p w14:paraId="5BDD0BAE" w14:textId="70CE1CC0" w:rsidR="005F504D" w:rsidRPr="00273BE2" w:rsidRDefault="005F504D" w:rsidP="00273BE2">
      <w:pPr>
        <w:spacing w:after="120" w:line="240" w:lineRule="auto"/>
        <w:jc w:val="both"/>
        <w:rPr>
          <w:rFonts w:ascii="Times New Roman" w:hAnsi="Times New Roman" w:cs="Times New Roman"/>
          <w:lang w:val="en-US"/>
        </w:rPr>
      </w:pPr>
      <w:r w:rsidRPr="00273BE2">
        <w:rPr>
          <w:rFonts w:ascii="Times New Roman" w:hAnsi="Times New Roman" w:cs="Times New Roman"/>
          <w:lang w:val="en-US"/>
        </w:rPr>
        <w:t>For individual subprojects prior to commencement of works, the following site-specific instruments will be prepared: ESMPs and/or ESIAs; OHS plans including plans for high-hazard works and emergency preparedness; ESS5 instruments where economic impacts are identified; SEA/SH prevention measures including Codes of Conduct and confidential grievance channels; and infectious disease response plans if required. All</w:t>
      </w:r>
      <w:r w:rsidR="00012C0A" w:rsidRPr="00012C0A">
        <w:rPr>
          <w:rFonts w:ascii="Times New Roman" w:hAnsi="Times New Roman" w:cs="Times New Roman"/>
        </w:rPr>
        <w:t xml:space="preserve"> environmental and social instruments and actions will be reflected in the Environmental and Social Commitment Plan (ESCP), which constitutes the legally binding document defining key measures, timelines, and institutional responsibilities for ensuring compliance with the World Bank Environmental and Social Framework throughout project implementation</w:t>
      </w:r>
      <w:r w:rsidRPr="00273BE2">
        <w:rPr>
          <w:rFonts w:ascii="Times New Roman" w:hAnsi="Times New Roman" w:cs="Times New Roman"/>
          <w:lang w:val="en-US"/>
        </w:rPr>
        <w:t>.</w:t>
      </w:r>
    </w:p>
    <w:p w14:paraId="613B1547" w14:textId="77777777"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VIII. Worker Categories and Labor Management</w:t>
      </w:r>
    </w:p>
    <w:p w14:paraId="32AC1E55" w14:textId="77777777" w:rsidR="005F504D" w:rsidRPr="00273BE2" w:rsidRDefault="005F504D" w:rsidP="00273BE2">
      <w:pPr>
        <w:spacing w:after="120" w:line="240" w:lineRule="auto"/>
        <w:jc w:val="both"/>
        <w:rPr>
          <w:rFonts w:ascii="Times New Roman" w:hAnsi="Times New Roman" w:cs="Times New Roman"/>
          <w:lang w:val="en-US"/>
        </w:rPr>
      </w:pPr>
      <w:r w:rsidRPr="00273BE2">
        <w:rPr>
          <w:rFonts w:ascii="Times New Roman" w:hAnsi="Times New Roman" w:cs="Times New Roman"/>
          <w:lang w:val="en-US"/>
        </w:rPr>
        <w:t>In accordance with ESS2, the Project distinguishes three categories of workers: (i) direct workers employed directly by the PMU/PIU; (ii) contracted workers employed by contractors and subcontractors; and (iii) primary supply workers. A dedicated Worker Grievance Redress Mechanism (Worker GRM) — separate from the community-level GRM — will be established and maintained throughout implementation, providing all categories of workers with an accessible, confidential, and non-retaliatory channel for submitting labor-related grievances. Contractors will be required to establish site-level grievance focal points, with escalation to the PMU/PIU as needed. The OHS accountability chain — from subcontractors through supervision consultants to the PMU/PIU — will be clearly defined in all contracts.</w:t>
      </w:r>
    </w:p>
    <w:p w14:paraId="7D5A8C81" w14:textId="77777777"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IX. Gender and Inclusion</w:t>
      </w:r>
    </w:p>
    <w:p w14:paraId="15CD23F5" w14:textId="2E31EDAF" w:rsidR="005F504D" w:rsidRPr="00FA30D6" w:rsidRDefault="005F504D" w:rsidP="00273BE2">
      <w:pPr>
        <w:spacing w:after="120" w:line="240" w:lineRule="auto"/>
        <w:jc w:val="both"/>
        <w:rPr>
          <w:rFonts w:ascii="Times New Roman" w:hAnsi="Times New Roman" w:cs="Times New Roman"/>
          <w:lang w:val="en-US"/>
        </w:rPr>
      </w:pPr>
      <w:r w:rsidRPr="00273BE2">
        <w:rPr>
          <w:rFonts w:ascii="Times New Roman" w:hAnsi="Times New Roman" w:cs="Times New Roman"/>
          <w:lang w:val="en-US"/>
        </w:rPr>
        <w:t xml:space="preserve">The Project gives special attention to the inclusion of women, youth, and vulnerable groups. Gender-specific risks identified include: limited access to irrigation water for women farmers; employment inequality during civil works; and SEA/SH vulnerability in areas where works are conducted near rural communities. The Project will implement gender action elements </w:t>
      </w:r>
      <w:proofErr w:type="gramStart"/>
      <w:r w:rsidRPr="00273BE2">
        <w:rPr>
          <w:rFonts w:ascii="Times New Roman" w:hAnsi="Times New Roman" w:cs="Times New Roman"/>
          <w:lang w:val="en-US"/>
        </w:rPr>
        <w:t>including:</w:t>
      </w:r>
      <w:proofErr w:type="gramEnd"/>
      <w:r w:rsidRPr="00273BE2">
        <w:rPr>
          <w:rFonts w:ascii="Times New Roman" w:hAnsi="Times New Roman" w:cs="Times New Roman"/>
          <w:lang w:val="en-US"/>
        </w:rPr>
        <w:t xml:space="preserve"> targeted outreach to women farmers and women-headed households; disaggregated monitoring indicators by gender and vulnerability status; SEA/SH prevention and survivor-centered response measures; and additional targeted support for vulnerable </w:t>
      </w:r>
      <w:proofErr w:type="gramStart"/>
      <w:r w:rsidRPr="00273BE2">
        <w:rPr>
          <w:rFonts w:ascii="Times New Roman" w:hAnsi="Times New Roman" w:cs="Times New Roman"/>
          <w:lang w:val="en-US"/>
        </w:rPr>
        <w:t>groups</w:t>
      </w:r>
      <w:r w:rsidR="00F757D7">
        <w:rPr>
          <w:rFonts w:ascii="Times New Roman" w:hAnsi="Times New Roman" w:cs="Times New Roman"/>
          <w:lang w:val="en-US"/>
        </w:rPr>
        <w:t xml:space="preserve">, </w:t>
      </w:r>
      <w:r w:rsidRPr="00273BE2">
        <w:rPr>
          <w:rFonts w:ascii="Times New Roman" w:hAnsi="Times New Roman" w:cs="Times New Roman"/>
          <w:lang w:val="en-US"/>
        </w:rPr>
        <w:t xml:space="preserve"> elderly</w:t>
      </w:r>
      <w:proofErr w:type="gramEnd"/>
      <w:r w:rsidRPr="00273BE2">
        <w:rPr>
          <w:rFonts w:ascii="Times New Roman" w:hAnsi="Times New Roman" w:cs="Times New Roman"/>
          <w:lang w:val="en-US"/>
        </w:rPr>
        <w:t xml:space="preserve"> persons, persons with disabilities, low-income households, and tail-end canal farmers.</w:t>
      </w:r>
    </w:p>
    <w:p w14:paraId="74A00052" w14:textId="77777777" w:rsidR="006B1C7E" w:rsidRPr="00FA30D6" w:rsidRDefault="006B1C7E" w:rsidP="00273BE2">
      <w:pPr>
        <w:spacing w:after="120" w:line="240" w:lineRule="auto"/>
        <w:jc w:val="both"/>
        <w:rPr>
          <w:rFonts w:ascii="Times New Roman" w:hAnsi="Times New Roman" w:cs="Times New Roman"/>
          <w:lang w:val="en-US"/>
        </w:rPr>
      </w:pPr>
    </w:p>
    <w:p w14:paraId="63ADA00E" w14:textId="77777777" w:rsidR="006B1C7E" w:rsidRPr="00FA30D6" w:rsidRDefault="006B1C7E" w:rsidP="00273BE2">
      <w:pPr>
        <w:spacing w:after="120" w:line="240" w:lineRule="auto"/>
        <w:jc w:val="both"/>
        <w:rPr>
          <w:rFonts w:ascii="Times New Roman" w:hAnsi="Times New Roman" w:cs="Times New Roman"/>
          <w:lang w:val="en-US"/>
        </w:rPr>
      </w:pPr>
    </w:p>
    <w:p w14:paraId="7FB63D5A" w14:textId="77777777"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lastRenderedPageBreak/>
        <w:t>X. Stakeholder Engagement, GRM, and Disclosure</w:t>
      </w:r>
    </w:p>
    <w:p w14:paraId="0D5CA59A" w14:textId="77777777" w:rsidR="005F504D" w:rsidRPr="00273BE2" w:rsidRDefault="005F504D" w:rsidP="00273BE2">
      <w:pPr>
        <w:spacing w:after="120" w:line="240" w:lineRule="auto"/>
        <w:jc w:val="both"/>
        <w:rPr>
          <w:rFonts w:ascii="Times New Roman" w:hAnsi="Times New Roman" w:cs="Times New Roman"/>
          <w:lang w:val="en-US"/>
        </w:rPr>
      </w:pPr>
      <w:r w:rsidRPr="00273BE2">
        <w:rPr>
          <w:rFonts w:ascii="Times New Roman" w:hAnsi="Times New Roman" w:cs="Times New Roman"/>
          <w:lang w:val="en-US"/>
        </w:rPr>
        <w:t>In line with ESS10, the Project will ensure systematic stakeholder engagement at national, regional, and local levels. The ESMF has been disclosed for public consultation prior to World Bank project appraisal on the official websites of ALRI and MEWR. The Project provides for two separate grievance mechanisms: a community GRM for external stakeholders and affected persons; and a Worker GRM for all categories of project workers. Special attention is given to confidential and safe handling of SEA/SH-related grievances.</w:t>
      </w:r>
    </w:p>
    <w:p w14:paraId="4590D4C5" w14:textId="77777777" w:rsidR="005F504D" w:rsidRPr="00273BE2" w:rsidRDefault="005F504D" w:rsidP="005F504D">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XI. Monitoring, Reporting, and Budget</w:t>
      </w:r>
    </w:p>
    <w:p w14:paraId="0BB91149" w14:textId="103BA616" w:rsidR="00616D4C" w:rsidRPr="00FA30D6" w:rsidRDefault="005F504D" w:rsidP="00273BE2">
      <w:pPr>
        <w:spacing w:after="0" w:line="240" w:lineRule="auto"/>
        <w:jc w:val="both"/>
        <w:rPr>
          <w:rFonts w:ascii="Times New Roman" w:hAnsi="Times New Roman" w:cs="Times New Roman"/>
          <w:lang w:val="en-US"/>
        </w:rPr>
      </w:pPr>
      <w:r w:rsidRPr="00273BE2">
        <w:rPr>
          <w:rFonts w:ascii="Times New Roman" w:hAnsi="Times New Roman" w:cs="Times New Roman"/>
          <w:lang w:val="en-US"/>
        </w:rPr>
        <w:t>E</w:t>
      </w:r>
      <w:r w:rsidR="00F757D7">
        <w:rPr>
          <w:rFonts w:ascii="Times New Roman" w:hAnsi="Times New Roman" w:cs="Times New Roman"/>
          <w:lang w:val="en-US"/>
        </w:rPr>
        <w:t xml:space="preserve">nvironmental and </w:t>
      </w:r>
      <w:r w:rsidRPr="00273BE2">
        <w:rPr>
          <w:rFonts w:ascii="Times New Roman" w:hAnsi="Times New Roman" w:cs="Times New Roman"/>
          <w:lang w:val="en-US"/>
        </w:rPr>
        <w:t>S</w:t>
      </w:r>
      <w:r w:rsidR="00F757D7">
        <w:rPr>
          <w:rFonts w:ascii="Times New Roman" w:hAnsi="Times New Roman" w:cs="Times New Roman"/>
          <w:lang w:val="en-US"/>
        </w:rPr>
        <w:t>ocial</w:t>
      </w:r>
      <w:r w:rsidRPr="00273BE2">
        <w:rPr>
          <w:rFonts w:ascii="Times New Roman" w:hAnsi="Times New Roman" w:cs="Times New Roman"/>
          <w:lang w:val="en-US"/>
        </w:rPr>
        <w:t xml:space="preserve"> monitoring and reporting will be carried out by the PMU/PIU with participation of supervision consultants and reflected in semi-annual implementation reports to the World Bank. The ESMF implementation budget is </w:t>
      </w:r>
      <w:r w:rsidR="00F2752B">
        <w:rPr>
          <w:rFonts w:ascii="Times New Roman" w:hAnsi="Times New Roman" w:cs="Times New Roman"/>
          <w:lang w:val="en-US"/>
        </w:rPr>
        <w:t>integrated</w:t>
      </w:r>
      <w:r w:rsidRPr="00273BE2">
        <w:rPr>
          <w:rFonts w:ascii="Times New Roman" w:hAnsi="Times New Roman" w:cs="Times New Roman"/>
          <w:lang w:val="en-US"/>
        </w:rPr>
        <w:t xml:space="preserve"> in</w:t>
      </w:r>
      <w:r w:rsidR="002C4F2C">
        <w:rPr>
          <w:rFonts w:ascii="Times New Roman" w:hAnsi="Times New Roman" w:cs="Times New Roman"/>
          <w:lang w:val="en-US"/>
        </w:rPr>
        <w:t>to</w:t>
      </w:r>
      <w:r w:rsidRPr="00273BE2">
        <w:rPr>
          <w:rFonts w:ascii="Times New Roman" w:hAnsi="Times New Roman" w:cs="Times New Roman"/>
          <w:lang w:val="en-US"/>
        </w:rPr>
        <w:t xml:space="preserve"> the </w:t>
      </w:r>
      <w:r w:rsidR="002C4F2C">
        <w:rPr>
          <w:rFonts w:ascii="Times New Roman" w:hAnsi="Times New Roman" w:cs="Times New Roman"/>
          <w:lang w:val="en-US"/>
        </w:rPr>
        <w:t xml:space="preserve">overall </w:t>
      </w:r>
      <w:r w:rsidRPr="00273BE2">
        <w:rPr>
          <w:rFonts w:ascii="Times New Roman" w:hAnsi="Times New Roman" w:cs="Times New Roman"/>
          <w:lang w:val="en-US"/>
        </w:rPr>
        <w:t xml:space="preserve">project </w:t>
      </w:r>
      <w:r w:rsidR="002C4F2C">
        <w:rPr>
          <w:rFonts w:ascii="Times New Roman" w:hAnsi="Times New Roman" w:cs="Times New Roman"/>
          <w:lang w:val="en-US"/>
        </w:rPr>
        <w:t>financing and</w:t>
      </w:r>
      <w:r w:rsidRPr="00273BE2">
        <w:rPr>
          <w:rFonts w:ascii="Times New Roman" w:hAnsi="Times New Roman" w:cs="Times New Roman"/>
          <w:lang w:val="en-US"/>
        </w:rPr>
        <w:t xml:space="preserve"> cover</w:t>
      </w:r>
      <w:r w:rsidR="002C4F2C">
        <w:rPr>
          <w:rFonts w:ascii="Times New Roman" w:hAnsi="Times New Roman" w:cs="Times New Roman"/>
          <w:lang w:val="en-US"/>
        </w:rPr>
        <w:t>s</w:t>
      </w:r>
      <w:r w:rsidRPr="00273BE2">
        <w:rPr>
          <w:rFonts w:ascii="Times New Roman" w:hAnsi="Times New Roman" w:cs="Times New Roman"/>
          <w:lang w:val="en-US"/>
        </w:rPr>
        <w:t xml:space="preserve"> </w:t>
      </w:r>
      <w:r w:rsidR="00140BC7">
        <w:rPr>
          <w:rFonts w:ascii="Times New Roman" w:hAnsi="Times New Roman" w:cs="Times New Roman"/>
          <w:lang w:val="en-US"/>
        </w:rPr>
        <w:t xml:space="preserve">the </w:t>
      </w:r>
      <w:r w:rsidRPr="00273BE2">
        <w:rPr>
          <w:rFonts w:ascii="Times New Roman" w:hAnsi="Times New Roman" w:cs="Times New Roman"/>
          <w:lang w:val="en-US"/>
        </w:rPr>
        <w:t>costs for</w:t>
      </w:r>
      <w:r w:rsidR="00140BC7">
        <w:rPr>
          <w:rFonts w:ascii="Times New Roman" w:hAnsi="Times New Roman" w:cs="Times New Roman"/>
          <w:lang w:val="en-US"/>
        </w:rPr>
        <w:t xml:space="preserve"> preparation of</w:t>
      </w:r>
      <w:r w:rsidRPr="00273BE2">
        <w:rPr>
          <w:rFonts w:ascii="Times New Roman" w:hAnsi="Times New Roman" w:cs="Times New Roman"/>
          <w:lang w:val="en-US"/>
        </w:rPr>
        <w:t xml:space="preserve"> site-specific instruments,</w:t>
      </w:r>
      <w:r w:rsidR="00140BC7">
        <w:rPr>
          <w:rFonts w:ascii="Times New Roman" w:hAnsi="Times New Roman" w:cs="Times New Roman"/>
          <w:lang w:val="en-US"/>
        </w:rPr>
        <w:t xml:space="preserve"> E&amp;S</w:t>
      </w:r>
      <w:r w:rsidRPr="00273BE2">
        <w:rPr>
          <w:rFonts w:ascii="Times New Roman" w:hAnsi="Times New Roman" w:cs="Times New Roman"/>
          <w:lang w:val="en-US"/>
        </w:rPr>
        <w:t xml:space="preserve"> monitoring, training, and mitigation measures</w:t>
      </w:r>
      <w:r w:rsidR="003C725B">
        <w:rPr>
          <w:rFonts w:ascii="Times New Roman" w:hAnsi="Times New Roman" w:cs="Times New Roman"/>
          <w:lang w:val="en-US"/>
        </w:rPr>
        <w:t>, etc.</w:t>
      </w:r>
    </w:p>
    <w:p w14:paraId="7A787A35" w14:textId="77777777" w:rsidR="006B1C7E" w:rsidRPr="00FA30D6" w:rsidRDefault="006B1C7E" w:rsidP="00273BE2">
      <w:pPr>
        <w:spacing w:after="0" w:line="240" w:lineRule="auto"/>
        <w:jc w:val="both"/>
        <w:rPr>
          <w:rFonts w:ascii="Times New Roman" w:hAnsi="Times New Roman" w:cs="Times New Roman"/>
          <w:lang w:val="en-US"/>
        </w:rPr>
      </w:pPr>
    </w:p>
    <w:p w14:paraId="2A893AF3" w14:textId="77777777" w:rsidR="006B1C7E" w:rsidRPr="00FA30D6" w:rsidRDefault="006B1C7E" w:rsidP="00273BE2">
      <w:pPr>
        <w:spacing w:after="0" w:line="240" w:lineRule="auto"/>
        <w:jc w:val="both"/>
        <w:rPr>
          <w:rFonts w:ascii="Times New Roman" w:hAnsi="Times New Roman" w:cs="Times New Roman"/>
          <w:lang w:val="en-US"/>
        </w:rPr>
      </w:pPr>
    </w:p>
    <w:p w14:paraId="10FAFF0B" w14:textId="147EB20A" w:rsidR="00112AF6" w:rsidRDefault="00FB1A0B" w:rsidP="00FB1A0B">
      <w:pPr>
        <w:spacing w:after="120" w:line="240" w:lineRule="auto"/>
        <w:jc w:val="both"/>
        <w:rPr>
          <w:rFonts w:ascii="Times New Roman" w:hAnsi="Times New Roman" w:cs="Times New Roman"/>
          <w:b/>
          <w:bCs/>
        </w:rPr>
      </w:pPr>
      <w:r w:rsidRPr="00FB1A0B">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CHAPTER </w:t>
      </w:r>
      <w:r>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INTRODUCTION AND BACKGROUND OF THE PROJECT</w:t>
      </w:r>
      <w:r w:rsidR="00A40B06" w:rsidRPr="00FB1A0B">
        <w:rPr>
          <w:rFonts w:ascii="Times New Roman" w:hAnsi="Times New Roman" w:cs="Times New Roman"/>
          <w:b/>
          <w:bCs/>
        </w:rPr>
        <w:t xml:space="preserve"> </w:t>
      </w:r>
    </w:p>
    <w:p w14:paraId="4AEB22B6" w14:textId="1CE51FF6" w:rsidR="00AA0468" w:rsidRPr="00A97DA6" w:rsidRDefault="00AA0468" w:rsidP="00414C4D">
      <w:pPr>
        <w:pStyle w:val="ListParagraph"/>
        <w:numPr>
          <w:ilvl w:val="1"/>
          <w:numId w:val="168"/>
        </w:numPr>
        <w:spacing w:after="120" w:line="240" w:lineRule="auto"/>
        <w:ind w:left="419" w:hanging="357"/>
        <w:contextualSpacing w:val="0"/>
        <w:jc w:val="both"/>
        <w:rPr>
          <w:rFonts w:ascii="Times New Roman" w:hAnsi="Times New Roman" w:cs="Times New Roman"/>
          <w:b/>
          <w:bCs/>
          <w:lang w:val="en-US"/>
        </w:rPr>
      </w:pPr>
      <w:r w:rsidRPr="00A97DA6">
        <w:rPr>
          <w:rFonts w:ascii="Times New Roman" w:hAnsi="Times New Roman" w:cs="Times New Roman"/>
          <w:b/>
          <w:bCs/>
        </w:rPr>
        <w:t>General information and objectives of the project</w:t>
      </w:r>
    </w:p>
    <w:p w14:paraId="3BE34B83" w14:textId="77777777" w:rsidR="00414C4D" w:rsidRPr="00273BE2" w:rsidRDefault="00414C4D" w:rsidP="00414C4D">
      <w:pPr>
        <w:spacing w:after="120" w:line="240" w:lineRule="auto"/>
        <w:jc w:val="both"/>
        <w:rPr>
          <w:rFonts w:ascii="Times New Roman" w:hAnsi="Times New Roman" w:cs="Times New Roman"/>
          <w:lang w:val="en-US"/>
        </w:rPr>
      </w:pPr>
      <w:r w:rsidRPr="00273BE2">
        <w:rPr>
          <w:rFonts w:ascii="Times New Roman" w:hAnsi="Times New Roman" w:cs="Times New Roman"/>
          <w:lang w:val="en-US"/>
        </w:rPr>
        <w:t>The Project aims to improve the efficiency of water and energy use, as well as the quality and reliability of irrigation service delivery in the Republic of Tajikistan. The primary objective of the Project is to enhance water and energy use efficiency and improve irrigation service delivery, which in turn will contribute to job creation and improved employment quality in irrigated agriculture. Improved water supply reliability, reduced operational costs, increased agricultural productivity, and enhanced livelihoods of the rural population are considered the key socioeconomic outcomes of the Project. The Project is expected to improve irrigation services for approximately 200,000 people and cover around 40,000 hectares of irrigated land.</w:t>
      </w:r>
    </w:p>
    <w:p w14:paraId="4E5B3AA1" w14:textId="59E917EF" w:rsidR="00414C4D" w:rsidRPr="00A97DA6" w:rsidRDefault="00414C4D" w:rsidP="00414C4D">
      <w:pPr>
        <w:spacing w:after="120" w:line="240" w:lineRule="auto"/>
        <w:jc w:val="both"/>
        <w:rPr>
          <w:rFonts w:ascii="Times New Roman" w:hAnsi="Times New Roman" w:cs="Times New Roman"/>
          <w:lang w:val="en-US"/>
        </w:rPr>
      </w:pPr>
      <w:r w:rsidRPr="00273BE2">
        <w:rPr>
          <w:rFonts w:ascii="Times New Roman" w:hAnsi="Times New Roman" w:cs="Times New Roman"/>
          <w:lang w:val="en-US"/>
        </w:rPr>
        <w:t xml:space="preserve">The Project is part of the Central Asia Water Efficiency and Conservation Multi-phase Programmatic Approach (MPA), which emphasizes basin-level planning, transboundary coordination, and climate-resilient irrigation investments. The proposed activities under SWIM-2 are located in major international river basins, including the Amu Darya and Syr Darya, and therefore require careful consideration of cumulative impacts, hydrological connectivity, and the interests of downstream water users. The planned activities under Subcomponents 2.1 and 2.2 involve a combination of rehabilitation, modernization, and selective expansion of irrigation infrastructure, including pumping stations, gravity-fed canals, diversion facilities, pipelines, and drainage systems across multiple geographically dispersed sites. The scope of works ranges from localized electro-mechanical upgrades within pumping stations to large-scale linear infrastructure (canals up to 50 km and pipelines up to 15 km), as well as complex engineering interventions such as tunnel rehabilitation and groundwater control systems. Implementation will be carried out under multiple contracts of varying labor intensity and technical complexity. Given the interaction of these works with river systems, groundwater regimes, and agricultural landscapes, the Project has the potential to induce changes in hydrological flows, soil conditions, and ecosystem functions. Irrigation projects of this nature and scale may affect downstream water availability, increase or reduce groundwater recharge, </w:t>
      </w:r>
      <w:proofErr w:type="gramStart"/>
      <w:r w:rsidRPr="00273BE2">
        <w:rPr>
          <w:rFonts w:ascii="Times New Roman" w:hAnsi="Times New Roman" w:cs="Times New Roman"/>
          <w:lang w:val="en-US"/>
        </w:rPr>
        <w:t>and  if</w:t>
      </w:r>
      <w:proofErr w:type="gramEnd"/>
      <w:r w:rsidRPr="00273BE2">
        <w:rPr>
          <w:rFonts w:ascii="Times New Roman" w:hAnsi="Times New Roman" w:cs="Times New Roman"/>
          <w:lang w:val="en-US"/>
        </w:rPr>
        <w:t xml:space="preserve"> not properly managed </w:t>
      </w:r>
      <w:r w:rsidR="00A055E0">
        <w:rPr>
          <w:rFonts w:ascii="Times New Roman" w:hAnsi="Times New Roman" w:cs="Times New Roman"/>
          <w:lang w:val="en-US"/>
        </w:rPr>
        <w:t>will increase</w:t>
      </w:r>
      <w:r w:rsidRPr="00273BE2">
        <w:rPr>
          <w:rFonts w:ascii="Times New Roman" w:hAnsi="Times New Roman" w:cs="Times New Roman"/>
          <w:lang w:val="en-US"/>
        </w:rPr>
        <w:t xml:space="preserve"> risks of waterlogging, salinization, and ecosystem disturbance.</w:t>
      </w:r>
    </w:p>
    <w:p w14:paraId="279178EF" w14:textId="77777777" w:rsidR="00AA0468" w:rsidRPr="00A97DA6" w:rsidRDefault="00AA0468" w:rsidP="00414C4D">
      <w:pPr>
        <w:spacing w:after="120" w:line="240" w:lineRule="auto"/>
        <w:ind w:left="62"/>
        <w:jc w:val="both"/>
        <w:rPr>
          <w:rFonts w:ascii="Times New Roman" w:hAnsi="Times New Roman" w:cs="Times New Roman"/>
          <w:b/>
          <w:bCs/>
        </w:rPr>
      </w:pPr>
      <w:r w:rsidRPr="00A97DA6">
        <w:rPr>
          <w:rFonts w:ascii="Times New Roman" w:hAnsi="Times New Roman" w:cs="Times New Roman"/>
          <w:b/>
          <w:bCs/>
        </w:rPr>
        <w:t>1.2. Sectoral and strategic context</w:t>
      </w:r>
    </w:p>
    <w:p w14:paraId="6E644A47" w14:textId="77777777" w:rsidR="00AA0468" w:rsidRDefault="00AA0468" w:rsidP="00414C4D">
      <w:pPr>
        <w:spacing w:after="0" w:line="240" w:lineRule="auto"/>
        <w:ind w:left="60"/>
        <w:jc w:val="both"/>
        <w:rPr>
          <w:rFonts w:ascii="Times New Roman" w:hAnsi="Times New Roman" w:cs="Times New Roman"/>
        </w:rPr>
      </w:pPr>
      <w:r w:rsidRPr="00A97DA6">
        <w:rPr>
          <w:rFonts w:ascii="Times New Roman" w:hAnsi="Times New Roman" w:cs="Times New Roman"/>
        </w:rPr>
        <w:t>The project a</w:t>
      </w:r>
      <w:r w:rsidRPr="00AA0468">
        <w:rPr>
          <w:rFonts w:ascii="Times New Roman" w:hAnsi="Times New Roman" w:cs="Times New Roman"/>
        </w:rPr>
        <w:t>ligns with Tajikistan's key state policy priorities in water resource management and irrigation development, as well as the country's international commitments in the areas of sustainable development and climate change adaptation. It is consistent with the key areas of the Water Efficiency and Conservation Program, specifically in terms of:</w:t>
      </w:r>
    </w:p>
    <w:p w14:paraId="5FA0FA88" w14:textId="77777777" w:rsidR="00AA0468" w:rsidRPr="00AA0468" w:rsidRDefault="00AA0468" w:rsidP="00414C4D">
      <w:pPr>
        <w:pStyle w:val="ListParagraph"/>
        <w:numPr>
          <w:ilvl w:val="0"/>
          <w:numId w:val="60"/>
        </w:numPr>
        <w:spacing w:after="0" w:line="240" w:lineRule="auto"/>
        <w:jc w:val="both"/>
        <w:rPr>
          <w:rFonts w:ascii="Times New Roman" w:hAnsi="Times New Roman" w:cs="Times New Roman"/>
        </w:rPr>
      </w:pPr>
      <w:r w:rsidRPr="00AA0468">
        <w:rPr>
          <w:rFonts w:ascii="Times New Roman" w:hAnsi="Times New Roman" w:cs="Times New Roman"/>
        </w:rPr>
        <w:t>investments in infrastructure; and</w:t>
      </w:r>
    </w:p>
    <w:p w14:paraId="12D93494" w14:textId="3974DF08" w:rsidR="00AA0468" w:rsidRPr="00AA0468" w:rsidRDefault="00AA0468" w:rsidP="00414C4D">
      <w:pPr>
        <w:pStyle w:val="ListParagraph"/>
        <w:numPr>
          <w:ilvl w:val="0"/>
          <w:numId w:val="60"/>
        </w:numPr>
        <w:spacing w:line="240" w:lineRule="auto"/>
        <w:jc w:val="both"/>
        <w:rPr>
          <w:rFonts w:ascii="Times New Roman" w:hAnsi="Times New Roman" w:cs="Times New Roman"/>
        </w:rPr>
      </w:pPr>
      <w:r w:rsidRPr="00AA0468">
        <w:rPr>
          <w:rFonts w:ascii="Times New Roman" w:hAnsi="Times New Roman" w:cs="Times New Roman"/>
        </w:rPr>
        <w:t>ensuring financially sustainable provision of irrigation services.</w:t>
      </w:r>
    </w:p>
    <w:p w14:paraId="31C2DDBE" w14:textId="77777777" w:rsidR="00AA0468" w:rsidRPr="00AA0468" w:rsidRDefault="00AA0468" w:rsidP="00414C4D">
      <w:pPr>
        <w:spacing w:after="120" w:line="240" w:lineRule="auto"/>
        <w:ind w:left="60"/>
        <w:jc w:val="both"/>
        <w:rPr>
          <w:rFonts w:ascii="Times New Roman" w:hAnsi="Times New Roman" w:cs="Times New Roman"/>
        </w:rPr>
      </w:pPr>
      <w:r w:rsidRPr="00AA0468">
        <w:rPr>
          <w:rFonts w:ascii="Times New Roman" w:hAnsi="Times New Roman" w:cs="Times New Roman"/>
        </w:rPr>
        <w:t>The project also contributes to the implementation of the World Bank's Water Resources Development Plan (Scalable Solution No. 4) and Tajikistan's National Irrigation Strategy (under development) by providing scalable solutions aimed at modernizing irrigation services, reducing energy costs through water conservation and energy-efficient investments, and supporting institutional reforms to ensure the operational and financial sustainability of the sector.</w:t>
      </w:r>
    </w:p>
    <w:p w14:paraId="1BC1A2E9" w14:textId="68E38F8E" w:rsidR="00AA0468" w:rsidRDefault="00AA0468" w:rsidP="00414C4D">
      <w:pPr>
        <w:spacing w:after="120" w:line="240" w:lineRule="auto"/>
        <w:ind w:left="60"/>
        <w:jc w:val="both"/>
        <w:rPr>
          <w:rFonts w:ascii="Times New Roman" w:hAnsi="Times New Roman" w:cs="Times New Roman"/>
        </w:rPr>
      </w:pPr>
      <w:r w:rsidRPr="00AA0468">
        <w:rPr>
          <w:rFonts w:ascii="Times New Roman" w:hAnsi="Times New Roman" w:cs="Times New Roman"/>
        </w:rPr>
        <w:t xml:space="preserve">In the short term, the Project's activities will generate employment through infrastructure rehabilitation and </w:t>
      </w:r>
      <w:r w:rsidR="006F28F4" w:rsidRPr="00AA0468">
        <w:rPr>
          <w:rFonts w:ascii="Times New Roman" w:hAnsi="Times New Roman" w:cs="Times New Roman"/>
        </w:rPr>
        <w:t>modernization</w:t>
      </w:r>
      <w:r w:rsidRPr="00AA0468">
        <w:rPr>
          <w:rFonts w:ascii="Times New Roman" w:hAnsi="Times New Roman" w:cs="Times New Roman"/>
        </w:rPr>
        <w:t>, while in the long term, sustainable results are expected in the form of increased agricultural productivity, improved irrigation services and expanded employment along agricultural value chains.</w:t>
      </w:r>
    </w:p>
    <w:p w14:paraId="123FCDC5" w14:textId="7F5C9577" w:rsidR="00837B2B" w:rsidRPr="00837B2B" w:rsidRDefault="00837B2B" w:rsidP="00837B2B">
      <w:pPr>
        <w:spacing w:after="120" w:line="240" w:lineRule="auto"/>
        <w:ind w:left="60"/>
        <w:jc w:val="both"/>
        <w:rPr>
          <w:rFonts w:ascii="Times New Roman" w:hAnsi="Times New Roman" w:cs="Times New Roman"/>
          <w:b/>
          <w:bCs/>
        </w:rPr>
      </w:pPr>
      <w:r w:rsidRPr="00837B2B">
        <w:rPr>
          <w:rFonts w:ascii="Times New Roman" w:hAnsi="Times New Roman" w:cs="Times New Roman"/>
          <w:b/>
          <w:bCs/>
        </w:rPr>
        <w:lastRenderedPageBreak/>
        <w:t>1.3. Project Components</w:t>
      </w:r>
    </w:p>
    <w:p w14:paraId="34C5B544" w14:textId="1C013157" w:rsidR="00837B2B" w:rsidRPr="00374CA2" w:rsidRDefault="00837B2B" w:rsidP="00667B99">
      <w:pPr>
        <w:spacing w:after="0" w:line="240" w:lineRule="auto"/>
        <w:jc w:val="both"/>
        <w:rPr>
          <w:rFonts w:ascii="Times New Roman" w:hAnsi="Times New Roman" w:cs="Times New Roman"/>
          <w:lang w:val="en-US"/>
        </w:rPr>
      </w:pPr>
      <w:r w:rsidRPr="00837B2B">
        <w:rPr>
          <w:rFonts w:ascii="Times New Roman" w:hAnsi="Times New Roman" w:cs="Times New Roman"/>
        </w:rPr>
        <w:t xml:space="preserve">The project will finance </w:t>
      </w:r>
      <w:r w:rsidR="00B07ACD">
        <w:rPr>
          <w:rFonts w:ascii="Times New Roman" w:hAnsi="Times New Roman" w:cs="Times New Roman"/>
          <w:lang w:val="en-US"/>
        </w:rPr>
        <w:t>three</w:t>
      </w:r>
      <w:r w:rsidRPr="00837B2B">
        <w:rPr>
          <w:rFonts w:ascii="Times New Roman" w:hAnsi="Times New Roman" w:cs="Times New Roman"/>
        </w:rPr>
        <w:t xml:space="preserve"> complementary components.</w:t>
      </w:r>
    </w:p>
    <w:p w14:paraId="584E9C60" w14:textId="77777777" w:rsidR="00667B99" w:rsidRPr="00667B99" w:rsidRDefault="00667B99" w:rsidP="00667B99">
      <w:pPr>
        <w:spacing w:after="0" w:line="240" w:lineRule="auto"/>
        <w:jc w:val="both"/>
        <w:rPr>
          <w:rFonts w:ascii="Times New Roman" w:hAnsi="Times New Roman" w:cs="Times New Roman"/>
          <w:kern w:val="0"/>
          <w:lang w:val="en-US"/>
          <w14:ligatures w14:val="none"/>
        </w:rPr>
      </w:pPr>
      <w:r w:rsidRPr="00667B99">
        <w:rPr>
          <w:rFonts w:ascii="Times New Roman" w:hAnsi="Times New Roman" w:cs="Times New Roman"/>
          <w:b/>
          <w:bCs/>
          <w:kern w:val="0"/>
          <w:lang w:val="en-US"/>
          <w14:ligatures w14:val="none"/>
        </w:rPr>
        <w:t xml:space="preserve">Component 1. </w:t>
      </w:r>
      <w:r w:rsidRPr="00667B99">
        <w:rPr>
          <w:rFonts w:ascii="Times New Roman" w:hAnsi="Times New Roman" w:cs="Times New Roman"/>
          <w:kern w:val="0"/>
          <w:lang w:val="en-US"/>
          <w14:ligatures w14:val="none"/>
        </w:rPr>
        <w:t>Institutional Strengthening;</w:t>
      </w:r>
    </w:p>
    <w:p w14:paraId="5AD1FEE4" w14:textId="77777777" w:rsidR="00667B99" w:rsidRPr="00667B99" w:rsidRDefault="00667B99" w:rsidP="00667B99">
      <w:pPr>
        <w:spacing w:after="0" w:line="240" w:lineRule="auto"/>
        <w:jc w:val="both"/>
        <w:rPr>
          <w:rFonts w:ascii="Times New Roman" w:hAnsi="Times New Roman" w:cs="Times New Roman"/>
          <w:kern w:val="0"/>
          <w:lang w:val="en-US"/>
          <w14:ligatures w14:val="none"/>
        </w:rPr>
      </w:pPr>
      <w:r w:rsidRPr="00667B99">
        <w:rPr>
          <w:rFonts w:ascii="Times New Roman" w:hAnsi="Times New Roman" w:cs="Times New Roman"/>
          <w:b/>
          <w:bCs/>
          <w:kern w:val="0"/>
          <w:lang w:val="en-US"/>
          <w14:ligatures w14:val="none"/>
        </w:rPr>
        <w:t xml:space="preserve">Component 2. </w:t>
      </w:r>
      <w:r w:rsidRPr="00667B99">
        <w:rPr>
          <w:rFonts w:ascii="Times New Roman" w:hAnsi="Times New Roman" w:cs="Times New Roman"/>
          <w:kern w:val="0"/>
          <w:lang w:val="en-US"/>
          <w14:ligatures w14:val="none"/>
        </w:rPr>
        <w:t>Irrigation Scheme Improvements;</w:t>
      </w:r>
    </w:p>
    <w:p w14:paraId="452C5FDF" w14:textId="77777777" w:rsidR="00667B99" w:rsidRPr="00667B99" w:rsidRDefault="00667B99" w:rsidP="00667B99">
      <w:pPr>
        <w:spacing w:after="120" w:line="240" w:lineRule="auto"/>
        <w:jc w:val="both"/>
        <w:rPr>
          <w:rFonts w:ascii="Times New Roman" w:hAnsi="Times New Roman" w:cs="Times New Roman"/>
          <w:kern w:val="0"/>
          <w:lang w:val="en-US"/>
          <w14:ligatures w14:val="none"/>
        </w:rPr>
      </w:pPr>
      <w:r w:rsidRPr="00667B99">
        <w:rPr>
          <w:rFonts w:ascii="Times New Roman" w:hAnsi="Times New Roman" w:cs="Times New Roman"/>
          <w:b/>
          <w:bCs/>
          <w:kern w:val="0"/>
          <w:lang w:val="en-US"/>
          <w14:ligatures w14:val="none"/>
        </w:rPr>
        <w:t xml:space="preserve">Component 3. </w:t>
      </w:r>
      <w:r w:rsidRPr="00667B99">
        <w:rPr>
          <w:rFonts w:ascii="Times New Roman" w:hAnsi="Times New Roman" w:cs="Times New Roman"/>
          <w:kern w:val="0"/>
          <w:lang w:val="en-US"/>
          <w14:ligatures w14:val="none"/>
        </w:rPr>
        <w:t>Project Management.</w:t>
      </w:r>
    </w:p>
    <w:p w14:paraId="4D277B31" w14:textId="77777777" w:rsidR="00667B99" w:rsidRPr="00A97DA6" w:rsidRDefault="00667B99" w:rsidP="00667B99">
      <w:pPr>
        <w:spacing w:after="0" w:line="240" w:lineRule="auto"/>
        <w:rPr>
          <w:rFonts w:ascii="Times New Roman" w:hAnsi="Times New Roman" w:cs="Times New Roman"/>
          <w:b/>
          <w:bCs/>
          <w:kern w:val="0"/>
          <w:lang w:val="en-US"/>
          <w14:ligatures w14:val="none"/>
        </w:rPr>
      </w:pPr>
      <w:r w:rsidRPr="00A97DA6">
        <w:rPr>
          <w:rFonts w:ascii="Times New Roman" w:hAnsi="Times New Roman" w:cs="Times New Roman"/>
          <w:b/>
          <w:bCs/>
          <w:kern w:val="0"/>
          <w:lang w:val="en-US"/>
          <w14:ligatures w14:val="none"/>
        </w:rPr>
        <w:t>Component 1. Water Sector Reform and Institutional Strengthening</w:t>
      </w:r>
    </w:p>
    <w:p w14:paraId="7EADF252" w14:textId="27F290B4" w:rsidR="00667B99" w:rsidRPr="00A97DA6" w:rsidRDefault="00667B99" w:rsidP="00667B99">
      <w:pPr>
        <w:spacing w:after="0" w:line="240" w:lineRule="auto"/>
        <w:jc w:val="both"/>
        <w:rPr>
          <w:rFonts w:ascii="Times New Roman" w:hAnsi="Times New Roman" w:cs="Times New Roman"/>
          <w:kern w:val="0"/>
          <w:lang w:val="en-US"/>
          <w14:ligatures w14:val="none"/>
        </w:rPr>
      </w:pPr>
      <w:r w:rsidRPr="00273BE2">
        <w:rPr>
          <w:rFonts w:ascii="Times New Roman" w:hAnsi="Times New Roman" w:cs="Times New Roman"/>
          <w:kern w:val="0"/>
          <w:lang w:val="en-US"/>
          <w14:ligatures w14:val="none"/>
        </w:rPr>
        <w:t xml:space="preserve">Sub-component 1.1: Strengthening water resources planning and management: Key activities will include consultancy services and goods for: (a) strengthening water resources monitoring and information management, including:  (i) development of a conceptual framework for the digitalization of the water sector, aimed at improving the efficiency, transparency, and sustainability of water resources management, and including an integral plan for the modernization and management of existing </w:t>
      </w:r>
      <w:proofErr w:type="spellStart"/>
      <w:r w:rsidRPr="00273BE2">
        <w:rPr>
          <w:rFonts w:ascii="Times New Roman" w:hAnsi="Times New Roman" w:cs="Times New Roman"/>
          <w:kern w:val="0"/>
          <w:lang w:val="en-US"/>
          <w14:ligatures w14:val="none"/>
        </w:rPr>
        <w:t>hydroposts</w:t>
      </w:r>
      <w:proofErr w:type="spellEnd"/>
      <w:r w:rsidRPr="00273BE2">
        <w:rPr>
          <w:rFonts w:ascii="Times New Roman" w:hAnsi="Times New Roman" w:cs="Times New Roman"/>
          <w:kern w:val="0"/>
          <w:lang w:val="en-US"/>
          <w14:ligatures w14:val="none"/>
        </w:rPr>
        <w:t xml:space="preserve">, (ii) modernization of selected </w:t>
      </w:r>
      <w:proofErr w:type="spellStart"/>
      <w:r w:rsidRPr="00273BE2">
        <w:rPr>
          <w:rFonts w:ascii="Times New Roman" w:hAnsi="Times New Roman" w:cs="Times New Roman"/>
          <w:kern w:val="0"/>
          <w:lang w:val="en-US"/>
          <w14:ligatures w14:val="none"/>
        </w:rPr>
        <w:t>hydroposts</w:t>
      </w:r>
      <w:proofErr w:type="spellEnd"/>
      <w:r w:rsidRPr="00273BE2">
        <w:rPr>
          <w:rFonts w:ascii="Times New Roman" w:hAnsi="Times New Roman" w:cs="Times New Roman"/>
          <w:kern w:val="0"/>
          <w:lang w:val="en-US"/>
          <w14:ligatures w14:val="none"/>
        </w:rPr>
        <w:t xml:space="preserve">; (iii) strengthening and further developing the National Water Information System with a focus on data governance, interoperability, and operational use; (b) development of reservoir operation rules for selected reservoirs and cascades; (c) strengthening and development of the RBO and RBCs of selected river basins, the national branch of the Basin Water Organization (BWO) </w:t>
      </w:r>
      <w:proofErr w:type="spellStart"/>
      <w:r w:rsidRPr="00273BE2">
        <w:rPr>
          <w:rFonts w:ascii="Times New Roman" w:hAnsi="Times New Roman" w:cs="Times New Roman"/>
          <w:kern w:val="0"/>
          <w:lang w:val="en-US"/>
          <w14:ligatures w14:val="none"/>
        </w:rPr>
        <w:t>Amudarya</w:t>
      </w:r>
      <w:proofErr w:type="spellEnd"/>
      <w:r w:rsidRPr="00273BE2">
        <w:rPr>
          <w:rFonts w:ascii="Times New Roman" w:hAnsi="Times New Roman" w:cs="Times New Roman"/>
          <w:kern w:val="0"/>
          <w:lang w:val="en-US"/>
          <w14:ligatures w14:val="none"/>
        </w:rPr>
        <w:t xml:space="preserve"> (for improved coordination capacity with basin riparian</w:t>
      </w:r>
      <w:r w:rsidR="001A505B">
        <w:rPr>
          <w:rFonts w:ascii="Times New Roman" w:hAnsi="Times New Roman" w:cs="Times New Roman"/>
          <w:kern w:val="0"/>
          <w:lang w:val="en-US"/>
          <w14:ligatures w14:val="none"/>
        </w:rPr>
        <w:t>’</w:t>
      </w:r>
      <w:r w:rsidRPr="00273BE2">
        <w:rPr>
          <w:rFonts w:ascii="Times New Roman" w:hAnsi="Times New Roman" w:cs="Times New Roman"/>
          <w:kern w:val="0"/>
          <w:lang w:val="en-US"/>
          <w14:ligatures w14:val="none"/>
        </w:rPr>
        <w:t xml:space="preserve">s), and the implementation of key actions identified in the Vaksh River Basin Plan; (d) technical equipment for the </w:t>
      </w:r>
      <w:proofErr w:type="spellStart"/>
      <w:r w:rsidRPr="00273BE2">
        <w:rPr>
          <w:rFonts w:ascii="Times New Roman" w:hAnsi="Times New Roman" w:cs="Times New Roman"/>
          <w:kern w:val="0"/>
          <w:lang w:val="en-US"/>
          <w14:ligatures w14:val="none"/>
        </w:rPr>
        <w:t>Vakhsh</w:t>
      </w:r>
      <w:proofErr w:type="spellEnd"/>
      <w:r w:rsidRPr="00273BE2">
        <w:rPr>
          <w:rFonts w:ascii="Times New Roman" w:hAnsi="Times New Roman" w:cs="Times New Roman"/>
          <w:kern w:val="0"/>
          <w:lang w:val="en-US"/>
          <w14:ligatures w14:val="none"/>
        </w:rPr>
        <w:t xml:space="preserve"> River Basin Organization (RBO) office in </w:t>
      </w:r>
      <w:proofErr w:type="spellStart"/>
      <w:r w:rsidRPr="00273BE2">
        <w:rPr>
          <w:rFonts w:ascii="Times New Roman" w:hAnsi="Times New Roman" w:cs="Times New Roman"/>
          <w:kern w:val="0"/>
          <w:lang w:val="en-US"/>
          <w14:ligatures w14:val="none"/>
        </w:rPr>
        <w:t>Levakant</w:t>
      </w:r>
      <w:proofErr w:type="spellEnd"/>
      <w:r w:rsidRPr="00273BE2">
        <w:rPr>
          <w:rFonts w:ascii="Times New Roman" w:hAnsi="Times New Roman" w:cs="Times New Roman"/>
          <w:kern w:val="0"/>
          <w:lang w:val="en-US"/>
          <w14:ligatures w14:val="none"/>
        </w:rPr>
        <w:t xml:space="preserve">; (e) support for research and youth engagement in the water sector with a gender targeted activities, including the </w:t>
      </w:r>
      <w:proofErr w:type="spellStart"/>
      <w:r w:rsidRPr="00273BE2">
        <w:rPr>
          <w:rFonts w:ascii="Times New Roman" w:hAnsi="Times New Roman" w:cs="Times New Roman"/>
          <w:kern w:val="0"/>
          <w:lang w:val="en-US"/>
          <w14:ligatures w14:val="none"/>
        </w:rPr>
        <w:t>Hydromelioration</w:t>
      </w:r>
      <w:proofErr w:type="spellEnd"/>
      <w:r w:rsidRPr="00273BE2">
        <w:rPr>
          <w:rFonts w:ascii="Times New Roman" w:hAnsi="Times New Roman" w:cs="Times New Roman"/>
          <w:kern w:val="0"/>
          <w:lang w:val="en-US"/>
          <w14:ligatures w14:val="none"/>
        </w:rPr>
        <w:t xml:space="preserve"> Faculty and IWRM Cluster of the Tajik Agrarian University, as well as Tajik Research Institute of Hydraulic Engineering and Land Reclamation (Tajik </w:t>
      </w:r>
      <w:proofErr w:type="spellStart"/>
      <w:r w:rsidRPr="00273BE2">
        <w:rPr>
          <w:rFonts w:ascii="Times New Roman" w:hAnsi="Times New Roman" w:cs="Times New Roman"/>
          <w:kern w:val="0"/>
          <w:lang w:val="en-US"/>
          <w14:ligatures w14:val="none"/>
        </w:rPr>
        <w:t>NIIGiM</w:t>
      </w:r>
      <w:proofErr w:type="spellEnd"/>
      <w:r w:rsidRPr="00273BE2">
        <w:rPr>
          <w:rFonts w:ascii="Times New Roman" w:hAnsi="Times New Roman" w:cs="Times New Roman"/>
          <w:kern w:val="0"/>
          <w:lang w:val="en-US"/>
          <w14:ligatures w14:val="none"/>
        </w:rPr>
        <w:t xml:space="preserve">); (f) training and capacity-building programs for water sector specialists, including one study tour with gender balance; (g) equipment for the Hissar polygon of Tajik </w:t>
      </w:r>
      <w:proofErr w:type="spellStart"/>
      <w:r w:rsidRPr="00273BE2">
        <w:rPr>
          <w:rFonts w:ascii="Times New Roman" w:hAnsi="Times New Roman" w:cs="Times New Roman"/>
          <w:kern w:val="0"/>
          <w:lang w:val="en-US"/>
          <w14:ligatures w14:val="none"/>
        </w:rPr>
        <w:t>NIIGiM</w:t>
      </w:r>
      <w:proofErr w:type="spellEnd"/>
      <w:r w:rsidRPr="00273BE2">
        <w:rPr>
          <w:rFonts w:ascii="Times New Roman" w:hAnsi="Times New Roman" w:cs="Times New Roman"/>
          <w:kern w:val="0"/>
          <w:lang w:val="en-US"/>
          <w14:ligatures w14:val="none"/>
        </w:rPr>
        <w:t xml:space="preserve"> to support field research in land reclamation and irrigation services. These activities will strengthen the climate resilience of water resources planning and management by improving the availability of timely data, supporting climate-informed operational decisions, and enabling better management of drought, floods, seasonal shifts, and competing water demands across river basins and reservoirs.</w:t>
      </w:r>
    </w:p>
    <w:p w14:paraId="36764879" w14:textId="2E64816D" w:rsidR="00667B99" w:rsidRPr="00A97DA6" w:rsidRDefault="00667B99" w:rsidP="00797D14">
      <w:pPr>
        <w:spacing w:after="120" w:line="240" w:lineRule="auto"/>
        <w:jc w:val="both"/>
        <w:rPr>
          <w:rFonts w:ascii="Times New Roman" w:hAnsi="Times New Roman" w:cs="Times New Roman"/>
          <w:lang w:val="en-US"/>
        </w:rPr>
      </w:pPr>
      <w:r w:rsidRPr="00273BE2">
        <w:rPr>
          <w:rFonts w:ascii="Times New Roman" w:hAnsi="Times New Roman" w:cs="Times New Roman"/>
          <w:lang w:val="en-US"/>
        </w:rPr>
        <w:t>Sub-component 1.2: Improving irrigation planning and management. will be implemented by the PMU and will support improved irrigation management at agencies (national and “sub-basin” ALRI) and WUA levels. The activities under this subcomponent are (i) preparation of a national irrigation strategy, (ii) development and adoption of an irrigation management information system (IMIS), (iii) management restructuring of the national irrigation agency for improved scheme-level management, and (iv) ongoing strengthening of WUAs.</w:t>
      </w:r>
    </w:p>
    <w:p w14:paraId="4C5027F2" w14:textId="77777777" w:rsidR="00667B99" w:rsidRPr="00273BE2" w:rsidRDefault="00667B99" w:rsidP="00667B99">
      <w:pPr>
        <w:spacing w:after="0" w:line="240" w:lineRule="auto"/>
        <w:jc w:val="both"/>
        <w:rPr>
          <w:rFonts w:ascii="Times New Roman" w:hAnsi="Times New Roman" w:cs="Times New Roman"/>
          <w:b/>
          <w:bCs/>
          <w:kern w:val="0"/>
          <w:lang w:val="en-US"/>
          <w14:ligatures w14:val="none"/>
        </w:rPr>
      </w:pPr>
      <w:r w:rsidRPr="00273BE2">
        <w:rPr>
          <w:rFonts w:ascii="Times New Roman" w:hAnsi="Times New Roman" w:cs="Times New Roman"/>
          <w:b/>
          <w:bCs/>
          <w:kern w:val="0"/>
          <w:lang w:val="en-US"/>
          <w14:ligatures w14:val="none"/>
        </w:rPr>
        <w:t>Component 2. Irrigation scheme improvements.</w:t>
      </w:r>
    </w:p>
    <w:p w14:paraId="3A1952B8" w14:textId="77777777" w:rsidR="00667B99" w:rsidRPr="00273BE2" w:rsidRDefault="00667B99" w:rsidP="00797D14">
      <w:pPr>
        <w:spacing w:after="0" w:line="240" w:lineRule="auto"/>
        <w:jc w:val="both"/>
        <w:rPr>
          <w:rFonts w:ascii="Times New Roman" w:hAnsi="Times New Roman" w:cs="Times New Roman"/>
          <w:kern w:val="0"/>
          <w:lang w:val="en-US"/>
          <w14:ligatures w14:val="none"/>
        </w:rPr>
      </w:pPr>
      <w:r w:rsidRPr="00273BE2">
        <w:rPr>
          <w:rFonts w:ascii="Times New Roman" w:hAnsi="Times New Roman" w:cs="Times New Roman"/>
          <w:kern w:val="0"/>
          <w:lang w:val="en-US"/>
          <w14:ligatures w14:val="none"/>
        </w:rPr>
        <w:t>Subcomponent 2.1: This subcomponent will finance civil works to rehabilitate and modernize pumping stations and associated irrigation infrastructure, incorporating energy-efficient designs and water-use efficiency measures — including metering and solar solutions where suitable. The subcomponent will also finance the preparation of feasibility studies and detailed engineering designs for prioritized schemes. The rehabilitation and modernization works are expected to reduce the average energy intensity of water delivered to fields, increase the area with adequate water delivery, and increase the value of irrigation production. Feasibility studies will also be supported to assess the conversion of a subset of identified schemes from pumped to gravity-fed irrigation (fully or partially) aimed at minimizing reliance on pumping (but the civil works for the implementation of these conversions is not envisaged under the project at this stage). These investments are primarily intended to improve the resilience and reliability of pumped irrigation systems under growing climate stress by reducing system losses, strengthening operational performance, and improving the continuity of water delivery to farmers during periods of increased variability and scarcity. They will also generate mitigation benefits by reducing the electricity intensity of water delivery, lowering associated greenhouse gas emissions, and avoiding long-term lock-in of inefficient, energy-intensive pumping infrastructure.</w:t>
      </w:r>
    </w:p>
    <w:p w14:paraId="78873495" w14:textId="77777777" w:rsidR="00667B99" w:rsidRPr="00A97DA6" w:rsidRDefault="00667B99" w:rsidP="00797D14">
      <w:pPr>
        <w:spacing w:after="120" w:line="240" w:lineRule="auto"/>
        <w:jc w:val="both"/>
        <w:rPr>
          <w:rFonts w:ascii="Times New Roman" w:hAnsi="Times New Roman" w:cs="Times New Roman"/>
          <w:kern w:val="0"/>
          <w:lang w:val="en-US"/>
          <w14:ligatures w14:val="none"/>
        </w:rPr>
      </w:pPr>
      <w:r w:rsidRPr="00273BE2">
        <w:rPr>
          <w:rFonts w:ascii="Times New Roman" w:hAnsi="Times New Roman" w:cs="Times New Roman"/>
          <w:kern w:val="0"/>
          <w:lang w:val="en-US"/>
          <w14:ligatures w14:val="none"/>
        </w:rPr>
        <w:t xml:space="preserve">Sub-component 2.2: This subcomponent will finance the rehabilitation and modernization of existing gravity-fed irrigation systems to strengthen their climate resilience by enhancing service reliability and improving water-use efficiency in selected regions. All civil works will be confined to existing schemes and appurtenant infrastructure, involving only rehabilitation and minor alterations or additions within the existing footprint, with no rehabilitation of dams planned. Specifically, it will support: (i) rehabilitation and upgrading of irrigation infrastructure, with construction supervision, and targeted measures for water efficiency and conservation; (ii) rehabilitation of strategic infrastructure facilities including the Danghara diversion tunnel; the </w:t>
      </w:r>
      <w:proofErr w:type="spellStart"/>
      <w:r w:rsidRPr="00273BE2">
        <w:rPr>
          <w:rFonts w:ascii="Times New Roman" w:hAnsi="Times New Roman" w:cs="Times New Roman"/>
          <w:kern w:val="0"/>
          <w:lang w:val="en-US"/>
          <w14:ligatures w14:val="none"/>
        </w:rPr>
        <w:t>Beshkent</w:t>
      </w:r>
      <w:proofErr w:type="spellEnd"/>
      <w:r w:rsidRPr="00273BE2">
        <w:rPr>
          <w:rFonts w:ascii="Times New Roman" w:hAnsi="Times New Roman" w:cs="Times New Roman"/>
          <w:kern w:val="0"/>
          <w:lang w:val="en-US"/>
          <w14:ligatures w14:val="none"/>
        </w:rPr>
        <w:t xml:space="preserve"> hydrotechnical facility; and Panj River diversion works at </w:t>
      </w:r>
      <w:proofErr w:type="spellStart"/>
      <w:r w:rsidRPr="00273BE2">
        <w:rPr>
          <w:rFonts w:ascii="Times New Roman" w:hAnsi="Times New Roman" w:cs="Times New Roman"/>
          <w:kern w:val="0"/>
          <w:lang w:val="en-US"/>
          <w14:ligatures w14:val="none"/>
        </w:rPr>
        <w:t>Khalqayor</w:t>
      </w:r>
      <w:proofErr w:type="spellEnd"/>
      <w:r w:rsidRPr="00273BE2">
        <w:rPr>
          <w:rFonts w:ascii="Times New Roman" w:hAnsi="Times New Roman" w:cs="Times New Roman"/>
          <w:kern w:val="0"/>
          <w:lang w:val="en-US"/>
          <w14:ligatures w14:val="none"/>
        </w:rPr>
        <w:t xml:space="preserve"> (Panj district, Khatlon </w:t>
      </w:r>
      <w:r w:rsidRPr="00273BE2">
        <w:rPr>
          <w:rFonts w:ascii="Times New Roman" w:hAnsi="Times New Roman" w:cs="Times New Roman"/>
          <w:kern w:val="0"/>
          <w:lang w:val="en-US"/>
          <w14:ligatures w14:val="none"/>
        </w:rPr>
        <w:lastRenderedPageBreak/>
        <w:t xml:space="preserve">region,) and </w:t>
      </w:r>
      <w:proofErr w:type="spellStart"/>
      <w:r w:rsidRPr="00273BE2">
        <w:rPr>
          <w:rFonts w:ascii="Times New Roman" w:hAnsi="Times New Roman" w:cs="Times New Roman"/>
          <w:kern w:val="0"/>
          <w:lang w:val="en-US"/>
          <w14:ligatures w14:val="none"/>
        </w:rPr>
        <w:t>Dekhqonobod</w:t>
      </w:r>
      <w:proofErr w:type="spellEnd"/>
      <w:r w:rsidRPr="00273BE2">
        <w:rPr>
          <w:rFonts w:ascii="Times New Roman" w:hAnsi="Times New Roman" w:cs="Times New Roman"/>
          <w:kern w:val="0"/>
          <w:lang w:val="en-US"/>
          <w14:ligatures w14:val="none"/>
        </w:rPr>
        <w:t xml:space="preserve"> Mir Said Alii </w:t>
      </w:r>
      <w:proofErr w:type="spellStart"/>
      <w:r w:rsidRPr="00273BE2">
        <w:rPr>
          <w:rFonts w:ascii="Times New Roman" w:hAnsi="Times New Roman" w:cs="Times New Roman"/>
          <w:kern w:val="0"/>
          <w:lang w:val="en-US"/>
          <w14:ligatures w14:val="none"/>
        </w:rPr>
        <w:t>Hamadoni</w:t>
      </w:r>
      <w:proofErr w:type="spellEnd"/>
      <w:r w:rsidRPr="00273BE2">
        <w:rPr>
          <w:rFonts w:ascii="Times New Roman" w:hAnsi="Times New Roman" w:cs="Times New Roman"/>
          <w:kern w:val="0"/>
          <w:lang w:val="en-US"/>
          <w14:ligatures w14:val="none"/>
        </w:rPr>
        <w:t xml:space="preserve"> District, Khatlon Region) and other selected facilities; (iii) rehabilitation of drainage canals and groundwater wells to manage groundwater levels in the Danghara Valley and other selected schemes; (iv) provision of equipment and machinery to improve operation and maintenance of irrigation infrastructure as well as enhance emergency response measures; and (v) preparation of feasibility studies and detailed engineering designs for selected schemes. Overall, this subcomponent contributes to both climate adaptation, by building the resilience of irrigation systems and service providers to increasingly variable climatic conditions, and climate mitigation, by reducing the energy intensity and associated greenhouse gas emissions of gravity-fed irrigation.</w:t>
      </w:r>
      <w:r w:rsidRPr="00A97DA6">
        <w:rPr>
          <w:rFonts w:ascii="Times New Roman" w:hAnsi="Times New Roman" w:cs="Times New Roman"/>
          <w:kern w:val="0"/>
          <w:lang w:val="en-US"/>
          <w14:ligatures w14:val="none"/>
        </w:rPr>
        <w:t xml:space="preserve"> </w:t>
      </w:r>
    </w:p>
    <w:p w14:paraId="733B1A7C" w14:textId="77777777" w:rsidR="00667B99" w:rsidRPr="00FA30D6" w:rsidRDefault="00667B99" w:rsidP="00797D14">
      <w:pPr>
        <w:spacing w:after="120" w:line="240" w:lineRule="auto"/>
        <w:jc w:val="both"/>
        <w:rPr>
          <w:rFonts w:ascii="Times New Roman" w:hAnsi="Times New Roman" w:cs="Times New Roman"/>
          <w:kern w:val="0"/>
          <w:lang w:val="en-US"/>
          <w14:ligatures w14:val="none"/>
        </w:rPr>
      </w:pPr>
      <w:r w:rsidRPr="00273BE2">
        <w:rPr>
          <w:rFonts w:ascii="Times New Roman" w:hAnsi="Times New Roman" w:cs="Times New Roman"/>
          <w:b/>
          <w:bCs/>
          <w:kern w:val="0"/>
          <w:lang w:val="en-US"/>
          <w14:ligatures w14:val="none"/>
        </w:rPr>
        <w:t>Component 3. Project management</w:t>
      </w:r>
      <w:r w:rsidRPr="00273BE2">
        <w:rPr>
          <w:rFonts w:ascii="Times New Roman" w:hAnsi="Times New Roman" w:cs="Times New Roman"/>
          <w:kern w:val="0"/>
          <w:lang w:val="en-US"/>
          <w14:ligatures w14:val="none"/>
        </w:rPr>
        <w:t>. This component will finance activities supporting the preparation and supervision of all project investments by the PIU and PMU. It will complement the other components by covering PIU and PMU operating costs for project execution, including project management; social and environmental management; financial management (FM); procurement; contract administration; project reporting; monitoring and evaluation (M&amp;E); and communication and learning activities.</w:t>
      </w:r>
      <w:r w:rsidRPr="00667B99">
        <w:rPr>
          <w:rFonts w:ascii="Times New Roman" w:hAnsi="Times New Roman" w:cs="Times New Roman"/>
          <w:kern w:val="0"/>
          <w:lang w:val="en-US"/>
          <w14:ligatures w14:val="none"/>
        </w:rPr>
        <w:t xml:space="preserve"> </w:t>
      </w:r>
    </w:p>
    <w:p w14:paraId="3BEA3E65" w14:textId="3D8CFDA2" w:rsidR="00544B9C" w:rsidRPr="005F3DEF" w:rsidRDefault="00CD44CD" w:rsidP="00544B9C">
      <w:pPr>
        <w:spacing w:after="120" w:line="240" w:lineRule="auto"/>
        <w:rPr>
          <w:rFonts w:ascii="Times New Roman" w:hAnsi="Times New Roman" w:cs="Times New Roman"/>
          <w:b/>
          <w:bCs/>
          <w:lang w:eastAsia="ru-RU"/>
        </w:rPr>
      </w:pPr>
      <w:r>
        <w:rPr>
          <w:rFonts w:ascii="Times New Roman" w:hAnsi="Times New Roman" w:cs="Times New Roman"/>
          <w:b/>
          <w:bCs/>
          <w:lang w:eastAsia="ru-RU"/>
        </w:rPr>
        <w:t>1</w:t>
      </w:r>
      <w:r w:rsidRPr="00FA30D6">
        <w:rPr>
          <w:rFonts w:ascii="Times New Roman" w:hAnsi="Times New Roman" w:cs="Times New Roman"/>
          <w:b/>
          <w:bCs/>
          <w:lang w:val="en-US" w:eastAsia="ru-RU"/>
        </w:rPr>
        <w:t xml:space="preserve">.4. </w:t>
      </w:r>
      <w:r w:rsidR="00544B9C">
        <w:rPr>
          <w:rFonts w:ascii="Times New Roman" w:hAnsi="Times New Roman" w:cs="Times New Roman"/>
          <w:b/>
          <w:bCs/>
          <w:lang w:eastAsia="ru-RU"/>
        </w:rPr>
        <w:t>Institutional arrangements for implementation</w:t>
      </w:r>
    </w:p>
    <w:p w14:paraId="6A43EE7B" w14:textId="77777777" w:rsidR="00544B9C" w:rsidRPr="00544B9C" w:rsidRDefault="00544B9C" w:rsidP="00544B9C">
      <w:pPr>
        <w:spacing w:after="120" w:line="240" w:lineRule="auto"/>
        <w:jc w:val="both"/>
        <w:rPr>
          <w:rFonts w:ascii="Times New Roman" w:hAnsi="Times New Roman" w:cs="Times New Roman"/>
          <w:kern w:val="0"/>
          <w14:ligatures w14:val="none"/>
        </w:rPr>
      </w:pPr>
      <w:r w:rsidRPr="00544B9C">
        <w:rPr>
          <w:rFonts w:ascii="Times New Roman" w:hAnsi="Times New Roman" w:cs="Times New Roman"/>
          <w:kern w:val="0"/>
          <w:lang w:val="en-US"/>
          <w14:ligatures w14:val="none"/>
        </w:rPr>
        <w:t xml:space="preserve">The project will be implemented by the Agency for Land Reclamation and Irrigation (ALRI) and the Ministry of Energy and Water Resources (MEWR). ALRI is the central government authority responsible for development and implementation of the national irrigation and drainage policy, operation and maintenance (O&amp;M) of irrigation and drainage infrastructure, and flood protection planning and works. MEWR is the central government authority responsible for development, management, and regulation of water resources. In 2020, River Basin Organizations (RBOs) (with 7–13 staff each) were established under the Water Resources Department of MEWR for each of the five basins of the country (Syr Darya, </w:t>
      </w:r>
      <w:proofErr w:type="spellStart"/>
      <w:r w:rsidRPr="00544B9C">
        <w:rPr>
          <w:rFonts w:ascii="Times New Roman" w:hAnsi="Times New Roman" w:cs="Times New Roman"/>
          <w:kern w:val="0"/>
          <w:lang w:val="en-US"/>
          <w14:ligatures w14:val="none"/>
        </w:rPr>
        <w:t>Zarafshon</w:t>
      </w:r>
      <w:proofErr w:type="spellEnd"/>
      <w:r w:rsidRPr="00544B9C">
        <w:rPr>
          <w:rFonts w:ascii="Times New Roman" w:hAnsi="Times New Roman" w:cs="Times New Roman"/>
          <w:kern w:val="0"/>
          <w:lang w:val="en-US"/>
          <w14:ligatures w14:val="none"/>
        </w:rPr>
        <w:t xml:space="preserve">, Panj, </w:t>
      </w:r>
      <w:proofErr w:type="spellStart"/>
      <w:r w:rsidRPr="00544B9C">
        <w:rPr>
          <w:rFonts w:ascii="Times New Roman" w:hAnsi="Times New Roman" w:cs="Times New Roman"/>
          <w:kern w:val="0"/>
          <w:lang w:val="en-US"/>
          <w14:ligatures w14:val="none"/>
        </w:rPr>
        <w:t>Kofarnihon</w:t>
      </w:r>
      <w:proofErr w:type="spellEnd"/>
      <w:r w:rsidRPr="00544B9C">
        <w:rPr>
          <w:rFonts w:ascii="Times New Roman" w:hAnsi="Times New Roman" w:cs="Times New Roman"/>
          <w:kern w:val="0"/>
          <w:lang w:val="en-US"/>
          <w14:ligatures w14:val="none"/>
        </w:rPr>
        <w:t xml:space="preserve">, and </w:t>
      </w:r>
      <w:proofErr w:type="spellStart"/>
      <w:r w:rsidRPr="00544B9C">
        <w:rPr>
          <w:rFonts w:ascii="Times New Roman" w:hAnsi="Times New Roman" w:cs="Times New Roman"/>
          <w:kern w:val="0"/>
          <w:lang w:val="en-US"/>
          <w14:ligatures w14:val="none"/>
        </w:rPr>
        <w:t>Vakhsh</w:t>
      </w:r>
      <w:proofErr w:type="spellEnd"/>
      <w:r w:rsidRPr="00544B9C">
        <w:rPr>
          <w:rFonts w:ascii="Times New Roman" w:hAnsi="Times New Roman" w:cs="Times New Roman"/>
          <w:kern w:val="0"/>
          <w:lang w:val="en-US"/>
          <w14:ligatures w14:val="none"/>
        </w:rPr>
        <w:t xml:space="preserve">). </w:t>
      </w:r>
    </w:p>
    <w:p w14:paraId="45C3639D" w14:textId="77777777" w:rsidR="00544B9C" w:rsidRPr="00544B9C" w:rsidRDefault="00544B9C" w:rsidP="00544B9C">
      <w:pPr>
        <w:spacing w:after="120" w:line="240" w:lineRule="auto"/>
        <w:jc w:val="both"/>
        <w:rPr>
          <w:rFonts w:ascii="Times New Roman" w:hAnsi="Times New Roman" w:cs="Times New Roman"/>
          <w:kern w:val="0"/>
          <w14:ligatures w14:val="none"/>
        </w:rPr>
      </w:pPr>
      <w:r w:rsidRPr="00544B9C">
        <w:rPr>
          <w:rFonts w:ascii="Times New Roman" w:hAnsi="Times New Roman" w:cs="Times New Roman"/>
          <w:kern w:val="0"/>
          <w:lang w:val="en-US"/>
          <w14:ligatures w14:val="none"/>
        </w:rPr>
        <w:t xml:space="preserve">The ALRI Project Management Unit (PMU) will implement most of the project including Subcomponent 1.2 and all of Component 2, except the feasibility studies and modernization works of two water diversion facilities. The MEWR Project Implementation Unit (PIU) will implement Subcomponent 1.1 as well as the studies and works on the two water diversion facilities under sub-component 2.2. Although the PMU Director reports to the head of ALRI, he is appointed by the Government of Tajikistan and is financed out of the project proceeds. All the PMU staff, including the PMU Director, will be hired against the approved organizational structure and terms of reference (TORs) endorsed by the World Bank, as a financier. Project staffing within ALRI will include nominated staff of the Water Users Association (WUA) Support Unit (at central and scheme levels) and transitional support for the Irrigation Management Information System (IMIS) Unit. These units will be supported by project-financed consultants and specialists. </w:t>
      </w:r>
    </w:p>
    <w:p w14:paraId="42025417" w14:textId="77777777" w:rsidR="00544B9C" w:rsidRPr="00544B9C" w:rsidRDefault="00544B9C" w:rsidP="00544B9C">
      <w:pPr>
        <w:spacing w:after="120" w:line="240" w:lineRule="auto"/>
        <w:jc w:val="both"/>
        <w:rPr>
          <w:rFonts w:ascii="Times New Roman" w:hAnsi="Times New Roman" w:cs="Times New Roman"/>
          <w:kern w:val="0"/>
          <w14:ligatures w14:val="none"/>
        </w:rPr>
      </w:pPr>
      <w:r w:rsidRPr="00544B9C">
        <w:rPr>
          <w:rFonts w:ascii="Times New Roman" w:hAnsi="Times New Roman" w:cs="Times New Roman"/>
          <w:kern w:val="0"/>
          <w14:ligatures w14:val="none"/>
        </w:rPr>
        <w:t xml:space="preserve">A </w:t>
      </w:r>
      <w:r w:rsidRPr="00544B9C">
        <w:rPr>
          <w:rFonts w:ascii="Times New Roman" w:hAnsi="Times New Roman" w:cs="Times New Roman"/>
          <w:kern w:val="0"/>
          <w:lang w:val="en-US"/>
          <w14:ligatures w14:val="none"/>
        </w:rPr>
        <w:t>Project Steering Committee (</w:t>
      </w:r>
      <w:r w:rsidRPr="00544B9C">
        <w:rPr>
          <w:rFonts w:ascii="Times New Roman" w:hAnsi="Times New Roman" w:cs="Times New Roman"/>
          <w:kern w:val="0"/>
          <w14:ligatures w14:val="none"/>
        </w:rPr>
        <w:t>PSC) was established by MEWR and includes representatives of ALRI, Ministry of Finance, State Investments and State Property Management Committee, Anti-Monopoly Agency, Agency on Construction and Architecture, Ministry of Economic Development and Trade, and Ministry of Agriculture (</w:t>
      </w:r>
      <w:proofErr w:type="spellStart"/>
      <w:r w:rsidRPr="00544B9C">
        <w:rPr>
          <w:rFonts w:ascii="Times New Roman" w:hAnsi="Times New Roman" w:cs="Times New Roman"/>
          <w:kern w:val="0"/>
          <w14:ligatures w14:val="none"/>
        </w:rPr>
        <w:t>MoA</w:t>
      </w:r>
      <w:proofErr w:type="spellEnd"/>
      <w:r w:rsidRPr="00544B9C">
        <w:rPr>
          <w:rFonts w:ascii="Times New Roman" w:hAnsi="Times New Roman" w:cs="Times New Roman"/>
          <w:kern w:val="0"/>
          <w14:ligatures w14:val="none"/>
        </w:rPr>
        <w:t xml:space="preserve">). The committee will be a forum for (a) reviewing PIU annual work plans, (b) providing strategic and policy guidance, (c) reviewing progress against performance indicators, and (d) ensuring there is a continued policy dialogue among the entities involved. </w:t>
      </w:r>
    </w:p>
    <w:p w14:paraId="1181F276" w14:textId="77777777" w:rsidR="00544B9C" w:rsidRPr="00544B9C" w:rsidRDefault="00544B9C" w:rsidP="00544B9C">
      <w:pPr>
        <w:spacing w:after="120" w:line="240" w:lineRule="auto"/>
        <w:jc w:val="both"/>
        <w:rPr>
          <w:rFonts w:ascii="Times New Roman" w:hAnsi="Times New Roman" w:cs="Times New Roman"/>
          <w:kern w:val="0"/>
          <w14:ligatures w14:val="none"/>
        </w:rPr>
      </w:pPr>
      <w:r w:rsidRPr="00544B9C">
        <w:rPr>
          <w:rFonts w:ascii="Times New Roman" w:hAnsi="Times New Roman" w:cs="Times New Roman"/>
          <w:kern w:val="0"/>
          <w:lang w:val="en-US"/>
          <w14:ligatures w14:val="none"/>
        </w:rPr>
        <w:t>Throughout implementation, the ALRI PMU will be staffed with one Environmental Specialist, one Social Specialist, one Communications and Stakeholder Engagement Specialist, and one Occupational Health and Safety (OHS) Specialist, all recruited under terms of reference (TORs) acceptable to the Bank. MEWR PIU will also be staffed with one Environmental Specialist, one Social Specialist (with experience in gender issues and communications and stakeholder engagement), both recruited under TORs acceptable to the Bank.</w:t>
      </w:r>
    </w:p>
    <w:p w14:paraId="107CE691" w14:textId="2710A649" w:rsidR="00E05189" w:rsidRPr="00E05189" w:rsidRDefault="00E05189" w:rsidP="00797D14">
      <w:pPr>
        <w:spacing w:after="120" w:line="240" w:lineRule="auto"/>
        <w:ind w:left="62"/>
        <w:jc w:val="both"/>
        <w:rPr>
          <w:rFonts w:ascii="Times New Roman" w:hAnsi="Times New Roman" w:cs="Times New Roman"/>
          <w:b/>
          <w:bCs/>
        </w:rPr>
      </w:pPr>
      <w:r w:rsidRPr="00E05189">
        <w:rPr>
          <w:rFonts w:ascii="Times New Roman" w:hAnsi="Times New Roman" w:cs="Times New Roman"/>
          <w:b/>
          <w:bCs/>
        </w:rPr>
        <w:t>1.</w:t>
      </w:r>
      <w:r w:rsidR="00CD44CD" w:rsidRPr="00CD44CD">
        <w:rPr>
          <w:rFonts w:ascii="Times New Roman" w:hAnsi="Times New Roman" w:cs="Times New Roman"/>
          <w:b/>
          <w:bCs/>
          <w:lang w:val="en-US"/>
        </w:rPr>
        <w:t>5</w:t>
      </w:r>
      <w:r w:rsidRPr="00E05189">
        <w:rPr>
          <w:rFonts w:ascii="Times New Roman" w:hAnsi="Times New Roman" w:cs="Times New Roman"/>
          <w:b/>
          <w:bCs/>
        </w:rPr>
        <w:t>. The Project's relationship with environmental and social aspects</w:t>
      </w:r>
    </w:p>
    <w:p w14:paraId="22A60F69" w14:textId="0684EE71" w:rsidR="00E05189" w:rsidRPr="00FA30D6" w:rsidRDefault="00E05189" w:rsidP="00E05189">
      <w:pPr>
        <w:spacing w:after="120" w:line="240" w:lineRule="auto"/>
        <w:ind w:left="60"/>
        <w:jc w:val="both"/>
        <w:rPr>
          <w:rFonts w:ascii="Times New Roman" w:hAnsi="Times New Roman" w:cs="Times New Roman"/>
          <w:lang w:val="en-US"/>
        </w:rPr>
      </w:pPr>
      <w:r w:rsidRPr="00E05189">
        <w:rPr>
          <w:rFonts w:ascii="Times New Roman" w:hAnsi="Times New Roman" w:cs="Times New Roman"/>
        </w:rPr>
        <w:t>The nature of the planned activities, particularly investments in existing irrigation infrastructure, entails potential environmental and social risks and impacts that are primarily local, temporary, and manageable. Therefore, an Environmental and Social Management Framework (ESMF) has been developed for the Project, which defines the principles, procedures, and tools for identifying, assessing, and managing environmental and social risks and impacts in accordance with the World Bank's Environmental and Social Framework.</w:t>
      </w:r>
    </w:p>
    <w:p w14:paraId="67BB8CB0" w14:textId="77777777" w:rsidR="00C43504" w:rsidRPr="00FA30D6" w:rsidRDefault="00C43504" w:rsidP="00E05189">
      <w:pPr>
        <w:spacing w:after="120" w:line="240" w:lineRule="auto"/>
        <w:ind w:left="60"/>
        <w:jc w:val="both"/>
        <w:rPr>
          <w:rFonts w:ascii="Times New Roman" w:hAnsi="Times New Roman" w:cs="Times New Roman"/>
          <w:lang w:val="en-US"/>
        </w:rPr>
      </w:pPr>
    </w:p>
    <w:p w14:paraId="2935112E" w14:textId="77777777" w:rsidR="00C43504" w:rsidRPr="00FA30D6" w:rsidRDefault="00C43504" w:rsidP="00E05189">
      <w:pPr>
        <w:spacing w:after="120" w:line="240" w:lineRule="auto"/>
        <w:ind w:left="60"/>
        <w:jc w:val="both"/>
        <w:rPr>
          <w:rFonts w:ascii="Times New Roman" w:hAnsi="Times New Roman" w:cs="Times New Roman"/>
          <w:lang w:val="en-US"/>
        </w:rPr>
      </w:pPr>
    </w:p>
    <w:p w14:paraId="531A721A" w14:textId="49C32575" w:rsidR="00FB1A0B" w:rsidRPr="00FB1A0B" w:rsidRDefault="00FB1A0B" w:rsidP="00FB1A0B">
      <w:pPr>
        <w:spacing w:after="120" w:line="240" w:lineRule="auto"/>
        <w:jc w:val="both"/>
        <w:rPr>
          <w:rFonts w:ascii="Times New Roman" w:hAnsi="Times New Roman" w:cs="Times New Roman"/>
          <w:b/>
          <w:bCs/>
        </w:rPr>
      </w:pPr>
      <w:r w:rsidRPr="00FB1A0B">
        <w:rPr>
          <w:rFonts w:ascii="Times New Roman" w:hAnsi="Times New Roman" w:cs="Times New Roman"/>
          <w:b/>
          <w:bCs/>
        </w:rPr>
        <w:lastRenderedPageBreak/>
        <w:t>1.</w:t>
      </w:r>
      <w:r w:rsidR="00CD44CD" w:rsidRPr="00CD44CD">
        <w:rPr>
          <w:rFonts w:ascii="Times New Roman" w:hAnsi="Times New Roman" w:cs="Times New Roman"/>
          <w:b/>
          <w:bCs/>
          <w:lang w:val="en-US"/>
        </w:rPr>
        <w:t>6</w:t>
      </w:r>
      <w:r w:rsidRPr="00FB1A0B">
        <w:rPr>
          <w:rFonts w:ascii="Times New Roman" w:hAnsi="Times New Roman" w:cs="Times New Roman"/>
          <w:b/>
          <w:bCs/>
        </w:rPr>
        <w:t>. Objectives and scope of the ESMF</w:t>
      </w:r>
    </w:p>
    <w:p w14:paraId="37522615" w14:textId="5CF593C7" w:rsidR="00523AA2" w:rsidRDefault="00C657A3" w:rsidP="00523AA2">
      <w:pPr>
        <w:spacing w:after="120" w:line="240" w:lineRule="auto"/>
        <w:jc w:val="both"/>
        <w:rPr>
          <w:rFonts w:ascii="Times New Roman" w:hAnsi="Times New Roman" w:cs="Times New Roman"/>
        </w:rPr>
      </w:pPr>
      <w:r w:rsidRPr="00394408">
        <w:rPr>
          <w:rFonts w:ascii="Times New Roman" w:hAnsi="Times New Roman" w:cs="Times New Roman"/>
        </w:rPr>
        <w:t>The Environmental and Social Management Framework (ESMF) is designed to provide a systematic and consistent approach to identifying, assessing, and managing potential environmental and social risks and impacts associated with the preparation and implementation of the Project, in accordance with the requirements of the World Bank's Environmental and Social Framework (ESF) and applicable Environmental and Social Standards (ESS).</w:t>
      </w:r>
    </w:p>
    <w:p w14:paraId="658BB20B" w14:textId="109D189B" w:rsidR="00523AA2" w:rsidRPr="00301FFC" w:rsidRDefault="008E77EE" w:rsidP="00301FFC">
      <w:pPr>
        <w:spacing w:after="0" w:line="240" w:lineRule="auto"/>
        <w:ind w:left="142"/>
        <w:jc w:val="both"/>
        <w:rPr>
          <w:rFonts w:ascii="Times New Roman" w:hAnsi="Times New Roman" w:cs="Times New Roman"/>
          <w:b/>
          <w:bCs/>
        </w:rPr>
      </w:pPr>
      <w:r w:rsidRPr="00301FFC">
        <w:rPr>
          <w:rFonts w:ascii="Times New Roman" w:hAnsi="Times New Roman" w:cs="Times New Roman"/>
          <w:b/>
          <w:bCs/>
        </w:rPr>
        <w:t>1.</w:t>
      </w:r>
      <w:r w:rsidR="00CD44CD" w:rsidRPr="00FA30D6">
        <w:rPr>
          <w:rFonts w:ascii="Times New Roman" w:hAnsi="Times New Roman" w:cs="Times New Roman"/>
          <w:b/>
          <w:bCs/>
          <w:lang w:val="en-US"/>
        </w:rPr>
        <w:t>6</w:t>
      </w:r>
      <w:r w:rsidRPr="00301FFC">
        <w:rPr>
          <w:rFonts w:ascii="Times New Roman" w:hAnsi="Times New Roman" w:cs="Times New Roman"/>
          <w:b/>
          <w:bCs/>
        </w:rPr>
        <w:t>.1. The main objectives of the ESMF are:</w:t>
      </w:r>
    </w:p>
    <w:p w14:paraId="3B3A3599" w14:textId="53217684" w:rsidR="00523AA2" w:rsidRPr="00523AA2" w:rsidRDefault="00523AA2" w:rsidP="009D7F60">
      <w:pPr>
        <w:numPr>
          <w:ilvl w:val="0"/>
          <w:numId w:val="61"/>
        </w:numPr>
        <w:tabs>
          <w:tab w:val="clear" w:pos="720"/>
          <w:tab w:val="num" w:pos="993"/>
        </w:tabs>
        <w:spacing w:after="0" w:line="240" w:lineRule="auto"/>
        <w:ind w:left="851"/>
        <w:jc w:val="both"/>
        <w:rPr>
          <w:rFonts w:ascii="Times New Roman" w:hAnsi="Times New Roman" w:cs="Times New Roman"/>
        </w:rPr>
      </w:pPr>
      <w:r w:rsidRPr="00523AA2">
        <w:rPr>
          <w:rFonts w:ascii="Times New Roman" w:hAnsi="Times New Roman" w:cs="Times New Roman"/>
        </w:rPr>
        <w:t>establishing principles, procedures and tools for environmental and social screening of sub-projects, risk classification and determination of applicable ESS;</w:t>
      </w:r>
    </w:p>
    <w:p w14:paraId="4327141C" w14:textId="7D07328B" w:rsidR="00523AA2" w:rsidRPr="00523AA2" w:rsidRDefault="00523AA2" w:rsidP="009D7F60">
      <w:pPr>
        <w:numPr>
          <w:ilvl w:val="0"/>
          <w:numId w:val="61"/>
        </w:numPr>
        <w:tabs>
          <w:tab w:val="clear" w:pos="720"/>
          <w:tab w:val="num" w:pos="993"/>
        </w:tabs>
        <w:spacing w:after="0" w:line="240" w:lineRule="auto"/>
        <w:ind w:left="851"/>
        <w:jc w:val="both"/>
        <w:rPr>
          <w:rFonts w:ascii="Times New Roman" w:hAnsi="Times New Roman" w:cs="Times New Roman"/>
        </w:rPr>
      </w:pPr>
      <w:r w:rsidRPr="00523AA2">
        <w:rPr>
          <w:rFonts w:ascii="Times New Roman" w:hAnsi="Times New Roman" w:cs="Times New Roman"/>
        </w:rPr>
        <w:t xml:space="preserve">defining requirements for the preparation, disclosure, implementation and monitoring of framework and site-specific environmental and social management instruments, including environmental and social risk management plans (ESMPs), human resource management procedures (LMPs), stakeholder engagement plans (SEPs), instruments related to temporary or permanent land use (RPF/ </w:t>
      </w:r>
      <w:r w:rsidR="006265FB">
        <w:rPr>
          <w:rFonts w:ascii="Times New Roman" w:hAnsi="Times New Roman" w:cs="Times New Roman"/>
          <w:lang w:val="en-US"/>
        </w:rPr>
        <w:t>A</w:t>
      </w:r>
      <w:r w:rsidRPr="00523AA2">
        <w:rPr>
          <w:rFonts w:ascii="Times New Roman" w:hAnsi="Times New Roman" w:cs="Times New Roman"/>
        </w:rPr>
        <w:t>RAP), and other documents as necessary;</w:t>
      </w:r>
    </w:p>
    <w:p w14:paraId="4D3B54BB" w14:textId="77777777" w:rsidR="00523AA2" w:rsidRPr="00523AA2" w:rsidRDefault="00523AA2" w:rsidP="009D7F60">
      <w:pPr>
        <w:numPr>
          <w:ilvl w:val="0"/>
          <w:numId w:val="61"/>
        </w:numPr>
        <w:tabs>
          <w:tab w:val="clear" w:pos="720"/>
          <w:tab w:val="num" w:pos="993"/>
        </w:tabs>
        <w:spacing w:after="0" w:line="240" w:lineRule="auto"/>
        <w:ind w:left="851"/>
        <w:jc w:val="both"/>
        <w:rPr>
          <w:rFonts w:ascii="Times New Roman" w:hAnsi="Times New Roman" w:cs="Times New Roman"/>
        </w:rPr>
      </w:pPr>
      <w:r w:rsidRPr="00523AA2">
        <w:rPr>
          <w:rFonts w:ascii="Times New Roman" w:hAnsi="Times New Roman" w:cs="Times New Roman"/>
        </w:rPr>
        <w:t>defining the institutional roles and responsibilities of the executive and implementing parties of the Project in terms of compliance with ESF requirements;</w:t>
      </w:r>
    </w:p>
    <w:p w14:paraId="782E6C9C" w14:textId="77777777" w:rsidR="00523AA2" w:rsidRPr="00523AA2" w:rsidRDefault="00523AA2" w:rsidP="009D7F60">
      <w:pPr>
        <w:numPr>
          <w:ilvl w:val="0"/>
          <w:numId w:val="61"/>
        </w:numPr>
        <w:tabs>
          <w:tab w:val="clear" w:pos="720"/>
          <w:tab w:val="num" w:pos="993"/>
        </w:tabs>
        <w:spacing w:after="0" w:line="240" w:lineRule="auto"/>
        <w:ind w:left="851"/>
        <w:jc w:val="both"/>
        <w:rPr>
          <w:rFonts w:ascii="Times New Roman" w:hAnsi="Times New Roman" w:cs="Times New Roman"/>
        </w:rPr>
      </w:pPr>
      <w:r w:rsidRPr="00523AA2">
        <w:rPr>
          <w:rFonts w:ascii="Times New Roman" w:hAnsi="Times New Roman" w:cs="Times New Roman"/>
        </w:rPr>
        <w:t>ensuring the integration of environmental and social requirements into the design, procurement, contract documentation and implementation processes of the Project;</w:t>
      </w:r>
    </w:p>
    <w:p w14:paraId="2809A558" w14:textId="77777777" w:rsidR="00523AA2" w:rsidRPr="00523AA2" w:rsidRDefault="00523AA2" w:rsidP="009D7F60">
      <w:pPr>
        <w:numPr>
          <w:ilvl w:val="0"/>
          <w:numId w:val="61"/>
        </w:numPr>
        <w:tabs>
          <w:tab w:val="clear" w:pos="720"/>
          <w:tab w:val="num" w:pos="993"/>
        </w:tabs>
        <w:spacing w:after="120" w:line="240" w:lineRule="auto"/>
        <w:ind w:left="851" w:hanging="357"/>
        <w:jc w:val="both"/>
        <w:rPr>
          <w:rFonts w:ascii="Times New Roman" w:hAnsi="Times New Roman" w:cs="Times New Roman"/>
        </w:rPr>
      </w:pPr>
      <w:r w:rsidRPr="00523AA2">
        <w:rPr>
          <w:rFonts w:ascii="Times New Roman" w:hAnsi="Times New Roman" w:cs="Times New Roman"/>
        </w:rPr>
        <w:t>to contribute to the prevention, minimization and mitigation of negative impacts, as well as to enhancing the positive environmental and social effects of the Project.</w:t>
      </w:r>
    </w:p>
    <w:p w14:paraId="1518E070" w14:textId="79B9E2CA" w:rsidR="00523AA2" w:rsidRPr="00523AA2" w:rsidRDefault="00523AA2" w:rsidP="00523AA2">
      <w:pPr>
        <w:spacing w:after="120" w:line="240" w:lineRule="auto"/>
        <w:jc w:val="both"/>
        <w:rPr>
          <w:rFonts w:ascii="Times New Roman" w:hAnsi="Times New Roman" w:cs="Times New Roman"/>
        </w:rPr>
      </w:pPr>
      <w:r w:rsidRPr="00523AA2">
        <w:rPr>
          <w:rFonts w:ascii="Times New Roman" w:hAnsi="Times New Roman" w:cs="Times New Roman"/>
        </w:rPr>
        <w:t>The ESMF applies to all Project components and encompasses both subprojects already identified during the preparation phase and subprojects that will be defined and refined in stages during implementation. A combined approach is used for subprojects with a sufficient degree of project maturity, while a framework approach is used for subprojects whose parameters and locations will be determined later. This approach requires environmental and social screening and the preparation of relevant tools prior to the commencement of construction.</w:t>
      </w:r>
    </w:p>
    <w:p w14:paraId="7666D664" w14:textId="435D5781" w:rsidR="00523AA2" w:rsidRPr="00FA30D6" w:rsidRDefault="00523AA2" w:rsidP="00523AA2">
      <w:pPr>
        <w:spacing w:after="120" w:line="240" w:lineRule="auto"/>
        <w:jc w:val="both"/>
        <w:rPr>
          <w:rFonts w:ascii="Times New Roman" w:hAnsi="Times New Roman" w:cs="Times New Roman"/>
          <w:lang w:val="en-US"/>
        </w:rPr>
      </w:pPr>
      <w:r w:rsidRPr="00523AA2">
        <w:rPr>
          <w:rFonts w:ascii="Times New Roman" w:hAnsi="Times New Roman" w:cs="Times New Roman"/>
        </w:rPr>
        <w:t xml:space="preserve">The provisions of the ESMF are mandatory for all Project participants, including executing and implementing agencies, design and contracting </w:t>
      </w:r>
      <w:r w:rsidR="006F28F4" w:rsidRPr="00523AA2">
        <w:rPr>
          <w:rFonts w:ascii="Times New Roman" w:hAnsi="Times New Roman" w:cs="Times New Roman"/>
        </w:rPr>
        <w:t>organizations</w:t>
      </w:r>
      <w:r w:rsidRPr="00523AA2">
        <w:rPr>
          <w:rFonts w:ascii="Times New Roman" w:hAnsi="Times New Roman" w:cs="Times New Roman"/>
        </w:rPr>
        <w:t xml:space="preserve"> and consultants engaged under the Project. ESMF requirements must be included in the Project Operational Manual, tender documents, and contracts for the performance of works and provision of services.</w:t>
      </w:r>
    </w:p>
    <w:p w14:paraId="459548BC" w14:textId="3E4CF576" w:rsidR="008E77EE" w:rsidRPr="00301FFC" w:rsidRDefault="008E77EE" w:rsidP="00F00112">
      <w:pPr>
        <w:spacing w:after="0" w:line="240" w:lineRule="auto"/>
        <w:ind w:left="142"/>
        <w:jc w:val="both"/>
        <w:rPr>
          <w:rFonts w:ascii="Times New Roman" w:hAnsi="Times New Roman" w:cs="Times New Roman"/>
          <w:b/>
          <w:bCs/>
        </w:rPr>
      </w:pPr>
      <w:r w:rsidRPr="00301FFC">
        <w:rPr>
          <w:rFonts w:ascii="Times New Roman" w:hAnsi="Times New Roman" w:cs="Times New Roman"/>
          <w:b/>
          <w:bCs/>
        </w:rPr>
        <w:t>1.</w:t>
      </w:r>
      <w:r w:rsidR="00CD44CD" w:rsidRPr="00FA30D6">
        <w:rPr>
          <w:rFonts w:ascii="Times New Roman" w:hAnsi="Times New Roman" w:cs="Times New Roman"/>
          <w:b/>
          <w:bCs/>
          <w:lang w:val="en-US"/>
        </w:rPr>
        <w:t>6</w:t>
      </w:r>
      <w:r w:rsidRPr="00301FFC">
        <w:rPr>
          <w:rFonts w:ascii="Times New Roman" w:hAnsi="Times New Roman" w:cs="Times New Roman"/>
          <w:b/>
          <w:bCs/>
        </w:rPr>
        <w:t>.2. Institutional experience and lessons learned.</w:t>
      </w:r>
    </w:p>
    <w:p w14:paraId="536A7639" w14:textId="09881B8B" w:rsidR="003C0EC0" w:rsidRPr="003C0EC0" w:rsidRDefault="003C0EC0" w:rsidP="00102E8D">
      <w:pPr>
        <w:spacing w:after="120" w:line="240" w:lineRule="auto"/>
        <w:jc w:val="both"/>
        <w:rPr>
          <w:rFonts w:ascii="Times New Roman" w:hAnsi="Times New Roman" w:cs="Times New Roman"/>
        </w:rPr>
      </w:pPr>
      <w:r w:rsidRPr="003C0EC0">
        <w:rPr>
          <w:rFonts w:ascii="Times New Roman" w:hAnsi="Times New Roman" w:cs="Times New Roman"/>
        </w:rPr>
        <w:t>In preparing this Framework Document, the Project Management Unit's institutional experience gained through the implementation of more than six World Bank irrigation projects, as well as practical lessons learned from the implementation of the SWIM-1 project, were taken into account.</w:t>
      </w:r>
    </w:p>
    <w:p w14:paraId="36463D27" w14:textId="77777777" w:rsidR="003C0EC0" w:rsidRPr="003C0EC0" w:rsidRDefault="003C0EC0" w:rsidP="00102E8D">
      <w:pPr>
        <w:spacing w:after="120" w:line="240" w:lineRule="auto"/>
        <w:jc w:val="both"/>
        <w:rPr>
          <w:rFonts w:ascii="Times New Roman" w:hAnsi="Times New Roman" w:cs="Times New Roman"/>
        </w:rPr>
      </w:pPr>
      <w:r w:rsidRPr="003C0EC0">
        <w:rPr>
          <w:rFonts w:ascii="Times New Roman" w:hAnsi="Times New Roman" w:cs="Times New Roman"/>
        </w:rPr>
        <w:t>In particular, experience from previous projects has shown that the implementation of activities within the existing irrigation infrastructure has not resulted in impacts on cultural heritage sites or archaeological finds, confirming the low likelihood of applying the ESS8 standard to similar activities, provided that screening and oversight procedures are followed.</w:t>
      </w:r>
    </w:p>
    <w:p w14:paraId="3FA4CFD8" w14:textId="3923118B" w:rsidR="003C0EC0" w:rsidRPr="003C0EC0" w:rsidRDefault="003C0EC0" w:rsidP="00102E8D">
      <w:pPr>
        <w:spacing w:after="120" w:line="240" w:lineRule="auto"/>
        <w:jc w:val="both"/>
        <w:rPr>
          <w:rFonts w:ascii="Times New Roman" w:hAnsi="Times New Roman" w:cs="Times New Roman"/>
        </w:rPr>
      </w:pPr>
      <w:r w:rsidRPr="003C0EC0">
        <w:rPr>
          <w:rFonts w:ascii="Times New Roman" w:hAnsi="Times New Roman" w:cs="Times New Roman"/>
        </w:rPr>
        <w:t xml:space="preserve">Lessons learned from the SWIM-1 project also demonstrated the need to adapt stakeholder engagement and grievance mechanisms (SEMs) to local conditions. Specifically, it was found that placing on-site </w:t>
      </w:r>
      <w:r w:rsidR="00DF20D5">
        <w:rPr>
          <w:rFonts w:ascii="Times New Roman" w:hAnsi="Times New Roman" w:cs="Times New Roman"/>
        </w:rPr>
        <w:t>Grievances</w:t>
      </w:r>
      <w:r w:rsidRPr="003C0EC0">
        <w:rPr>
          <w:rFonts w:ascii="Times New Roman" w:hAnsi="Times New Roman" w:cs="Times New Roman"/>
        </w:rPr>
        <w:t xml:space="preserve"> boxes proved less effective than using a hotline and listing contact information for responsible persons on on-site information boards, which ensured more efficient and accessible communication with the public.</w:t>
      </w:r>
    </w:p>
    <w:p w14:paraId="30C660AB" w14:textId="77777777" w:rsidR="003C0EC0" w:rsidRPr="003C0EC0" w:rsidRDefault="003C0EC0" w:rsidP="00102E8D">
      <w:pPr>
        <w:spacing w:after="120" w:line="240" w:lineRule="auto"/>
        <w:jc w:val="both"/>
        <w:rPr>
          <w:rFonts w:ascii="Times New Roman" w:hAnsi="Times New Roman" w:cs="Times New Roman"/>
        </w:rPr>
      </w:pPr>
      <w:r w:rsidRPr="003C0EC0">
        <w:rPr>
          <w:rFonts w:ascii="Times New Roman" w:hAnsi="Times New Roman" w:cs="Times New Roman"/>
        </w:rPr>
        <w:t>Furthermore, the SWIM-1 project gained valuable practical experience in managing social impacts associated with temporary land use and compensatory measures. For the first time, compensatory measures were implemented for impacts occurring outside the immediate area of pumping stations, including during the replacement of pipelines and linear infrastructure elements. This experience allowed for a broader approach to environmental and social screening, encompassing not only facility sites but also areas of linear works and associated impacts.</w:t>
      </w:r>
    </w:p>
    <w:p w14:paraId="457759BC" w14:textId="77777777" w:rsidR="003C0EC0" w:rsidRPr="00FA30D6" w:rsidRDefault="003C0EC0" w:rsidP="00102E8D">
      <w:pPr>
        <w:spacing w:after="120" w:line="240" w:lineRule="auto"/>
        <w:jc w:val="both"/>
        <w:rPr>
          <w:rFonts w:ascii="Times New Roman" w:hAnsi="Times New Roman" w:cs="Times New Roman"/>
          <w:lang w:val="en-US"/>
        </w:rPr>
      </w:pPr>
      <w:r w:rsidRPr="003C0EC0">
        <w:rPr>
          <w:rFonts w:ascii="Times New Roman" w:hAnsi="Times New Roman" w:cs="Times New Roman"/>
        </w:rPr>
        <w:t>The lessons learned and practical developments form the basis of this ESMF and will be consistently taken into account in the planning, assessment and management of environmental and social risks and impacts under the new Project.</w:t>
      </w:r>
    </w:p>
    <w:p w14:paraId="14270F83" w14:textId="77777777" w:rsidR="00C43504" w:rsidRPr="00FA30D6" w:rsidRDefault="00C43504" w:rsidP="00102E8D">
      <w:pPr>
        <w:spacing w:after="120" w:line="240" w:lineRule="auto"/>
        <w:jc w:val="both"/>
        <w:rPr>
          <w:rFonts w:ascii="Times New Roman" w:hAnsi="Times New Roman" w:cs="Times New Roman"/>
          <w:lang w:val="en-US"/>
        </w:rPr>
      </w:pPr>
    </w:p>
    <w:p w14:paraId="179115B7" w14:textId="052CA5E0" w:rsidR="00663CB4" w:rsidRPr="00301FFC" w:rsidRDefault="00663CB4" w:rsidP="00F00112">
      <w:pPr>
        <w:spacing w:after="0" w:line="240" w:lineRule="auto"/>
        <w:ind w:left="142"/>
        <w:jc w:val="both"/>
        <w:rPr>
          <w:rFonts w:ascii="Times New Roman" w:hAnsi="Times New Roman" w:cs="Times New Roman"/>
          <w:b/>
          <w:bCs/>
        </w:rPr>
      </w:pPr>
      <w:r w:rsidRPr="00301FFC">
        <w:rPr>
          <w:rFonts w:ascii="Times New Roman" w:hAnsi="Times New Roman" w:cs="Times New Roman"/>
          <w:b/>
          <w:bCs/>
        </w:rPr>
        <w:lastRenderedPageBreak/>
        <w:t>1.</w:t>
      </w:r>
      <w:r w:rsidR="00CD44CD">
        <w:rPr>
          <w:rFonts w:ascii="Times New Roman" w:hAnsi="Times New Roman" w:cs="Times New Roman"/>
          <w:b/>
          <w:bCs/>
          <w:lang w:val="ru-RU"/>
        </w:rPr>
        <w:t>6</w:t>
      </w:r>
      <w:r w:rsidRPr="00301FFC">
        <w:rPr>
          <w:rFonts w:ascii="Times New Roman" w:hAnsi="Times New Roman" w:cs="Times New Roman"/>
          <w:b/>
          <w:bCs/>
        </w:rPr>
        <w:t xml:space="preserve">.3. </w:t>
      </w:r>
      <w:r w:rsidRPr="00301FFC">
        <w:rPr>
          <w:rFonts w:ascii="Times New Roman" w:hAnsi="Times New Roman" w:cs="Times New Roman"/>
          <w:b/>
          <w:bCs/>
          <w:lang w:val="en-US"/>
        </w:rPr>
        <w:t xml:space="preserve">ESMF </w:t>
      </w:r>
      <w:r w:rsidR="006F28F4" w:rsidRPr="00301FFC">
        <w:rPr>
          <w:rFonts w:ascii="Times New Roman" w:hAnsi="Times New Roman" w:cs="Times New Roman"/>
          <w:b/>
          <w:bCs/>
        </w:rPr>
        <w:t>structure.</w:t>
      </w:r>
    </w:p>
    <w:p w14:paraId="118804FB" w14:textId="50E5FA52" w:rsidR="008E77EE" w:rsidRPr="00706F24" w:rsidRDefault="008E77EE" w:rsidP="00B67BED">
      <w:pPr>
        <w:spacing w:after="0" w:line="240" w:lineRule="auto"/>
        <w:rPr>
          <w:rFonts w:ascii="Times New Roman" w:hAnsi="Times New Roman" w:cs="Times New Roman"/>
        </w:rPr>
      </w:pPr>
      <w:r w:rsidRPr="00706F24">
        <w:rPr>
          <w:rFonts w:ascii="Times New Roman" w:hAnsi="Times New Roman" w:cs="Times New Roman"/>
          <w:lang w:val="en-US"/>
        </w:rPr>
        <w:t xml:space="preserve">The ESMF </w:t>
      </w:r>
      <w:r w:rsidRPr="00706F24">
        <w:rPr>
          <w:rFonts w:ascii="Times New Roman" w:hAnsi="Times New Roman" w:cs="Times New Roman"/>
        </w:rPr>
        <w:t xml:space="preserve">includes </w:t>
      </w:r>
      <w:proofErr w:type="spellStart"/>
      <w:proofErr w:type="gramStart"/>
      <w:r w:rsidRPr="00706F24">
        <w:rPr>
          <w:rFonts w:ascii="Times New Roman" w:hAnsi="Times New Roman" w:cs="Times New Roman"/>
        </w:rPr>
        <w:t>a</w:t>
      </w:r>
      <w:proofErr w:type="spellEnd"/>
      <w:proofErr w:type="gramEnd"/>
      <w:r w:rsidRPr="00706F24">
        <w:rPr>
          <w:rFonts w:ascii="Times New Roman" w:hAnsi="Times New Roman" w:cs="Times New Roman"/>
        </w:rPr>
        <w:t xml:space="preserve"> Executive Summary and the following chapters:</w:t>
      </w:r>
    </w:p>
    <w:p w14:paraId="2A226C54" w14:textId="597E556B" w:rsidR="001E7C2C" w:rsidRPr="00C73D3F" w:rsidRDefault="00706F24" w:rsidP="00B67BED">
      <w:pPr>
        <w:spacing w:after="0" w:line="240" w:lineRule="auto"/>
        <w:ind w:left="426"/>
        <w:rPr>
          <w:rFonts w:ascii="Times New Roman" w:hAnsi="Times New Roman" w:cs="Times New Roman"/>
        </w:rPr>
      </w:pPr>
      <w:r w:rsidRPr="00C73D3F">
        <w:rPr>
          <w:rFonts w:ascii="Times New Roman" w:hAnsi="Times New Roman" w:cs="Times New Roman"/>
        </w:rPr>
        <w:t>Chapter 1. Introduction and background of the project.</w:t>
      </w:r>
    </w:p>
    <w:p w14:paraId="204C0BBF" w14:textId="128D8043" w:rsidR="001E7C2C" w:rsidRPr="00C73D3F" w:rsidRDefault="00706F24" w:rsidP="00B67BED">
      <w:pPr>
        <w:spacing w:after="0" w:line="240" w:lineRule="auto"/>
        <w:ind w:left="426"/>
        <w:rPr>
          <w:rFonts w:ascii="Times New Roman" w:hAnsi="Times New Roman" w:cs="Times New Roman"/>
        </w:rPr>
      </w:pPr>
      <w:r w:rsidRPr="00C73D3F">
        <w:rPr>
          <w:rFonts w:ascii="Times New Roman" w:hAnsi="Times New Roman" w:cs="Times New Roman"/>
        </w:rPr>
        <w:t>Chapter 2. Legislative and regulatory framework</w:t>
      </w:r>
    </w:p>
    <w:p w14:paraId="404F9636" w14:textId="0D393104" w:rsidR="001E7C2C" w:rsidRPr="00C73D3F" w:rsidRDefault="00706F24" w:rsidP="00B67BED">
      <w:pPr>
        <w:spacing w:after="0" w:line="240" w:lineRule="auto"/>
        <w:ind w:left="426"/>
        <w:rPr>
          <w:rFonts w:ascii="Times New Roman" w:hAnsi="Times New Roman" w:cs="Times New Roman"/>
        </w:rPr>
      </w:pPr>
      <w:r w:rsidRPr="00C73D3F">
        <w:rPr>
          <w:rFonts w:ascii="Times New Roman" w:hAnsi="Times New Roman" w:cs="Times New Roman"/>
        </w:rPr>
        <w:t>Chapter 3. Initial environmental and social conditions</w:t>
      </w:r>
    </w:p>
    <w:p w14:paraId="5317AE58" w14:textId="4480C931" w:rsidR="001E7C2C" w:rsidRPr="00C73D3F" w:rsidRDefault="00706F24" w:rsidP="00B67BED">
      <w:pPr>
        <w:spacing w:after="0" w:line="240" w:lineRule="auto"/>
        <w:ind w:left="1276" w:hanging="850"/>
        <w:rPr>
          <w:rFonts w:ascii="Times New Roman" w:hAnsi="Times New Roman" w:cs="Times New Roman"/>
        </w:rPr>
      </w:pPr>
      <w:r w:rsidRPr="00C73D3F">
        <w:rPr>
          <w:rFonts w:ascii="Times New Roman" w:hAnsi="Times New Roman" w:cs="Times New Roman"/>
        </w:rPr>
        <w:t>Chapter 4. Identification, assessment and management of environmental risks and impacts</w:t>
      </w:r>
    </w:p>
    <w:p w14:paraId="72D064D2" w14:textId="77777777" w:rsidR="00C73D3F" w:rsidRDefault="00706F24" w:rsidP="00B67BED">
      <w:pPr>
        <w:spacing w:after="0" w:line="240" w:lineRule="auto"/>
        <w:ind w:left="426"/>
        <w:rPr>
          <w:rFonts w:ascii="Times New Roman" w:hAnsi="Times New Roman" w:cs="Times New Roman"/>
        </w:rPr>
      </w:pPr>
      <w:r w:rsidRPr="00C73D3F">
        <w:rPr>
          <w:rFonts w:ascii="Times New Roman" w:hAnsi="Times New Roman" w:cs="Times New Roman"/>
        </w:rPr>
        <w:t>Chapter 5. Rules and procedures for conducting environmental and social assessment</w:t>
      </w:r>
    </w:p>
    <w:p w14:paraId="74331122" w14:textId="44E72703" w:rsidR="00C73D3F" w:rsidRDefault="00706F24" w:rsidP="00B67BED">
      <w:pPr>
        <w:spacing w:after="0" w:line="240" w:lineRule="auto"/>
        <w:ind w:left="426"/>
        <w:rPr>
          <w:rFonts w:ascii="Times New Roman" w:hAnsi="Times New Roman" w:cs="Times New Roman"/>
        </w:rPr>
      </w:pPr>
      <w:r w:rsidRPr="00C73D3F">
        <w:rPr>
          <w:rFonts w:ascii="Times New Roman" w:hAnsi="Times New Roman" w:cs="Times New Roman"/>
        </w:rPr>
        <w:t>Chapter 6. Institutional arrangements for the implementation of the ESMF</w:t>
      </w:r>
    </w:p>
    <w:p w14:paraId="75C4E8DF" w14:textId="23CC6B0A" w:rsidR="001E7C2C" w:rsidRPr="007E77F2" w:rsidRDefault="00706F24" w:rsidP="00B67BED">
      <w:pPr>
        <w:spacing w:after="0" w:line="240" w:lineRule="auto"/>
        <w:ind w:left="426"/>
        <w:rPr>
          <w:rFonts w:ascii="Times New Roman" w:hAnsi="Times New Roman" w:cs="Times New Roman"/>
        </w:rPr>
      </w:pPr>
      <w:r w:rsidRPr="00CA1B01">
        <w:rPr>
          <w:rFonts w:ascii="Times New Roman" w:hAnsi="Times New Roman" w:cs="Times New Roman"/>
        </w:rPr>
        <w:t>Chapter 7. Monitoring and reporting.</w:t>
      </w:r>
    </w:p>
    <w:p w14:paraId="4AFE69B3" w14:textId="492153C4" w:rsidR="001E7C2C" w:rsidRPr="00B67BED" w:rsidRDefault="00CA1B01" w:rsidP="00B67BED">
      <w:pPr>
        <w:spacing w:after="0" w:line="240" w:lineRule="auto"/>
        <w:ind w:left="426"/>
        <w:rPr>
          <w:rFonts w:ascii="Times New Roman" w:hAnsi="Times New Roman" w:cs="Times New Roman"/>
          <w:i/>
          <w:iCs/>
        </w:rPr>
      </w:pPr>
      <w:r w:rsidRPr="00B67BED">
        <w:rPr>
          <w:rFonts w:ascii="Times New Roman" w:hAnsi="Times New Roman" w:cs="Times New Roman"/>
        </w:rPr>
        <w:t>Chapter 8. Stakeholder Engagement, Information Disclosure and Public Consultation</w:t>
      </w:r>
    </w:p>
    <w:p w14:paraId="349F0D7A" w14:textId="631D1C7C" w:rsidR="001E7C2C" w:rsidRPr="000D2B0D" w:rsidRDefault="00CA1B01" w:rsidP="00B67BED">
      <w:pPr>
        <w:spacing w:after="0" w:line="240" w:lineRule="auto"/>
        <w:ind w:left="426"/>
        <w:rPr>
          <w:rFonts w:ascii="Times New Roman" w:hAnsi="Times New Roman" w:cs="Times New Roman"/>
        </w:rPr>
      </w:pPr>
      <w:r w:rsidRPr="000D2B0D">
        <w:rPr>
          <w:rFonts w:ascii="Times New Roman" w:hAnsi="Times New Roman" w:cs="Times New Roman"/>
        </w:rPr>
        <w:t xml:space="preserve">Chapter 9. </w:t>
      </w:r>
      <w:r w:rsidR="00DF20D5">
        <w:rPr>
          <w:rFonts w:ascii="Times New Roman" w:hAnsi="Times New Roman" w:cs="Times New Roman"/>
        </w:rPr>
        <w:t>Grievances</w:t>
      </w:r>
      <w:r w:rsidRPr="000D2B0D">
        <w:rPr>
          <w:rFonts w:ascii="Times New Roman" w:hAnsi="Times New Roman" w:cs="Times New Roman"/>
        </w:rPr>
        <w:t xml:space="preserve"> handling mechanism</w:t>
      </w:r>
    </w:p>
    <w:p w14:paraId="22B91BDF" w14:textId="26B04AE3" w:rsidR="001E7C2C" w:rsidRPr="00211F7C" w:rsidRDefault="00CA1B01" w:rsidP="00B67BED">
      <w:pPr>
        <w:spacing w:after="0" w:line="240" w:lineRule="auto"/>
        <w:ind w:left="426"/>
        <w:rPr>
          <w:rFonts w:ascii="Times New Roman" w:hAnsi="Times New Roman" w:cs="Times New Roman"/>
        </w:rPr>
      </w:pPr>
      <w:r w:rsidRPr="00CA1B01">
        <w:rPr>
          <w:rFonts w:ascii="Times New Roman" w:hAnsi="Times New Roman" w:cs="Times New Roman"/>
        </w:rPr>
        <w:t xml:space="preserve">Chapter 10. Budget and financing </w:t>
      </w:r>
      <w:r w:rsidR="00FF5B41" w:rsidRPr="00CA1B01">
        <w:rPr>
          <w:rFonts w:ascii="Times New Roman" w:hAnsi="Times New Roman" w:cs="Times New Roman"/>
          <w:lang w:val="en-US"/>
        </w:rPr>
        <w:t>of the ESMF implementation</w:t>
      </w:r>
    </w:p>
    <w:p w14:paraId="765316A2" w14:textId="43395232" w:rsidR="00FF5B41" w:rsidRPr="00F10D41" w:rsidRDefault="008E77EE" w:rsidP="006F28F4">
      <w:pPr>
        <w:spacing w:after="0" w:line="240" w:lineRule="auto"/>
        <w:rPr>
          <w:rFonts w:ascii="Times New Roman" w:hAnsi="Times New Roman" w:cs="Times New Roman"/>
        </w:rPr>
      </w:pPr>
      <w:r w:rsidRPr="00F10D41">
        <w:rPr>
          <w:rFonts w:ascii="Times New Roman" w:hAnsi="Times New Roman" w:cs="Times New Roman"/>
        </w:rPr>
        <w:t xml:space="preserve">The </w:t>
      </w:r>
      <w:r w:rsidR="006F28F4">
        <w:rPr>
          <w:rFonts w:ascii="Times New Roman" w:hAnsi="Times New Roman" w:cs="Times New Roman"/>
        </w:rPr>
        <w:t>annexes</w:t>
      </w:r>
      <w:r w:rsidRPr="00F10D41">
        <w:rPr>
          <w:rFonts w:ascii="Times New Roman" w:hAnsi="Times New Roman" w:cs="Times New Roman"/>
        </w:rPr>
        <w:t xml:space="preserve"> contain technical tools:</w:t>
      </w:r>
    </w:p>
    <w:p w14:paraId="6C9830E5" w14:textId="748B3384" w:rsidR="00FF5B41" w:rsidRPr="00083D60" w:rsidRDefault="00B67BED" w:rsidP="00B67BED">
      <w:pPr>
        <w:pStyle w:val="1"/>
        <w:spacing w:after="0"/>
        <w:ind w:left="426"/>
        <w:jc w:val="left"/>
        <w:rPr>
          <w:sz w:val="22"/>
          <w:szCs w:val="22"/>
          <w:lang w:val="en-US" w:eastAsia="ru-RU"/>
        </w:rPr>
      </w:pPr>
      <w:r w:rsidRPr="00083D60">
        <w:rPr>
          <w:sz w:val="22"/>
          <w:szCs w:val="22"/>
          <w:lang w:val="en-US" w:eastAsia="ru-RU"/>
        </w:rPr>
        <w:t xml:space="preserve">Annex </w:t>
      </w:r>
      <w:r w:rsidR="00F10D41" w:rsidRPr="006C7714">
        <w:rPr>
          <w:sz w:val="22"/>
          <w:szCs w:val="22"/>
          <w:lang w:eastAsia="ru-RU"/>
        </w:rPr>
        <w:t xml:space="preserve">1. Sample </w:t>
      </w:r>
      <w:r w:rsidR="00F10D41" w:rsidRPr="00083D60">
        <w:rPr>
          <w:sz w:val="22"/>
          <w:szCs w:val="22"/>
          <w:lang w:val="en-US" w:eastAsia="ru-RU"/>
        </w:rPr>
        <w:t>ESMP</w:t>
      </w:r>
      <w:r w:rsidR="00FF5B41" w:rsidRPr="00083D60">
        <w:rPr>
          <w:sz w:val="22"/>
          <w:szCs w:val="22"/>
          <w:lang w:val="en-US" w:eastAsia="ru-RU"/>
        </w:rPr>
        <w:tab/>
      </w:r>
    </w:p>
    <w:p w14:paraId="2598BEB3" w14:textId="17F17F60" w:rsidR="00FF5B41" w:rsidRPr="00083D60" w:rsidRDefault="00FF5B41" w:rsidP="00B67BED">
      <w:pPr>
        <w:pStyle w:val="1"/>
        <w:spacing w:after="0"/>
        <w:ind w:left="426"/>
        <w:jc w:val="left"/>
        <w:rPr>
          <w:sz w:val="22"/>
          <w:szCs w:val="22"/>
          <w:lang w:val="en-US" w:eastAsia="ru-RU"/>
        </w:rPr>
      </w:pPr>
      <w:r w:rsidRPr="00083D60">
        <w:rPr>
          <w:sz w:val="22"/>
          <w:szCs w:val="22"/>
          <w:lang w:val="en-US" w:eastAsia="ru-RU"/>
        </w:rPr>
        <w:t>Annex 2. ESMP Checklist</w:t>
      </w:r>
    </w:p>
    <w:p w14:paraId="6FD89617" w14:textId="77777777" w:rsidR="00FF5B41" w:rsidRPr="00083D60" w:rsidRDefault="00FF5B41" w:rsidP="00B67BED">
      <w:pPr>
        <w:pStyle w:val="1"/>
        <w:spacing w:after="0"/>
        <w:ind w:left="426"/>
        <w:jc w:val="left"/>
        <w:rPr>
          <w:sz w:val="22"/>
          <w:szCs w:val="22"/>
          <w:lang w:val="en-US" w:eastAsia="ru-RU"/>
        </w:rPr>
      </w:pPr>
      <w:r w:rsidRPr="00083D60">
        <w:rPr>
          <w:sz w:val="22"/>
          <w:szCs w:val="22"/>
          <w:lang w:val="en-US" w:eastAsia="ru-RU"/>
        </w:rPr>
        <w:t>Annex 3. Environmental and social criteria for selection of subprojects</w:t>
      </w:r>
    </w:p>
    <w:p w14:paraId="6302F1FB" w14:textId="14536A9B" w:rsidR="00FF5B41" w:rsidRPr="00083D60" w:rsidRDefault="00FF5B41" w:rsidP="00B67BED">
      <w:pPr>
        <w:pStyle w:val="1"/>
        <w:spacing w:after="0"/>
        <w:ind w:left="426"/>
        <w:jc w:val="left"/>
        <w:rPr>
          <w:sz w:val="22"/>
          <w:szCs w:val="22"/>
          <w:lang w:val="en-US" w:eastAsia="ru-RU"/>
        </w:rPr>
      </w:pPr>
      <w:r w:rsidRPr="00083D60">
        <w:rPr>
          <w:sz w:val="22"/>
          <w:szCs w:val="22"/>
          <w:lang w:val="en-US" w:eastAsia="ru-RU"/>
        </w:rPr>
        <w:t>Annex 4. Elements for the SEA/SH Quick Risk Assessment – SWIM 2 Tajikistan</w:t>
      </w:r>
    </w:p>
    <w:p w14:paraId="030A0D51" w14:textId="77777777" w:rsidR="00FF5B41" w:rsidRPr="00083D60" w:rsidRDefault="00FF5B41" w:rsidP="00B67BED">
      <w:pPr>
        <w:pStyle w:val="1"/>
        <w:spacing w:after="0"/>
        <w:ind w:left="426"/>
        <w:jc w:val="left"/>
        <w:rPr>
          <w:sz w:val="22"/>
          <w:szCs w:val="22"/>
          <w:lang w:val="en-US" w:eastAsia="ru-RU"/>
        </w:rPr>
      </w:pPr>
      <w:r w:rsidRPr="00083D60">
        <w:rPr>
          <w:sz w:val="22"/>
          <w:szCs w:val="22"/>
          <w:lang w:val="en-US" w:eastAsia="ru-RU"/>
        </w:rPr>
        <w:t>Annex-5 Training and Capacity Building plan</w:t>
      </w:r>
      <w:r w:rsidRPr="00083D60">
        <w:rPr>
          <w:sz w:val="22"/>
          <w:szCs w:val="22"/>
          <w:lang w:val="en-US" w:eastAsia="ru-RU"/>
        </w:rPr>
        <w:tab/>
      </w:r>
    </w:p>
    <w:p w14:paraId="33AD9BD1" w14:textId="77777777" w:rsidR="00FF5B41" w:rsidRPr="00083D60" w:rsidRDefault="00FF5B41" w:rsidP="00B67BED">
      <w:pPr>
        <w:pStyle w:val="1"/>
        <w:spacing w:after="0"/>
        <w:ind w:left="426"/>
        <w:jc w:val="left"/>
        <w:rPr>
          <w:sz w:val="22"/>
          <w:szCs w:val="22"/>
          <w:lang w:val="en-US" w:eastAsia="ru-RU"/>
        </w:rPr>
      </w:pPr>
      <w:r w:rsidRPr="00083D60">
        <w:rPr>
          <w:sz w:val="22"/>
          <w:szCs w:val="22"/>
          <w:lang w:val="en-US" w:eastAsia="ru-RU"/>
        </w:rPr>
        <w:t>Annex 6. OHS Recommended Actions and Measures</w:t>
      </w:r>
      <w:r w:rsidRPr="00083D60">
        <w:rPr>
          <w:sz w:val="22"/>
          <w:szCs w:val="22"/>
          <w:lang w:val="en-US" w:eastAsia="ru-RU"/>
        </w:rPr>
        <w:tab/>
      </w:r>
    </w:p>
    <w:p w14:paraId="263F6E08" w14:textId="77777777" w:rsidR="00FF5B41" w:rsidRPr="00083D60" w:rsidRDefault="00FF5B41" w:rsidP="00B67BED">
      <w:pPr>
        <w:pStyle w:val="1"/>
        <w:spacing w:after="0"/>
        <w:ind w:left="426"/>
        <w:jc w:val="left"/>
        <w:rPr>
          <w:sz w:val="22"/>
          <w:szCs w:val="22"/>
          <w:lang w:val="en-US" w:eastAsia="ru-RU"/>
        </w:rPr>
      </w:pPr>
      <w:r w:rsidRPr="00083D60">
        <w:rPr>
          <w:sz w:val="22"/>
          <w:szCs w:val="22"/>
          <w:lang w:val="en-US" w:eastAsia="ru-RU"/>
        </w:rPr>
        <w:t>Annex 7. Chance Find Procedures Guidelines Note in Complying with ESS8</w:t>
      </w:r>
    </w:p>
    <w:p w14:paraId="15012A79" w14:textId="77777777" w:rsidR="00EE7AD4" w:rsidRPr="00A36795" w:rsidRDefault="00FF5B41" w:rsidP="00B67BED">
      <w:pPr>
        <w:pStyle w:val="1"/>
        <w:spacing w:after="0"/>
        <w:ind w:left="426"/>
        <w:jc w:val="left"/>
        <w:rPr>
          <w:sz w:val="22"/>
          <w:szCs w:val="22"/>
          <w:lang w:eastAsia="ru-RU"/>
        </w:rPr>
      </w:pPr>
      <w:r w:rsidRPr="00A36795">
        <w:rPr>
          <w:sz w:val="22"/>
          <w:szCs w:val="22"/>
          <w:lang w:val="en-US" w:eastAsia="ru-RU"/>
        </w:rPr>
        <w:t xml:space="preserve">Annex </w:t>
      </w:r>
      <w:r w:rsidRPr="00A36795">
        <w:rPr>
          <w:sz w:val="22"/>
          <w:szCs w:val="22"/>
          <w:lang w:eastAsia="ru-RU"/>
        </w:rPr>
        <w:t xml:space="preserve">8. </w:t>
      </w:r>
      <w:r w:rsidRPr="00A36795">
        <w:rPr>
          <w:sz w:val="22"/>
          <w:szCs w:val="22"/>
          <w:lang w:val="en-US" w:eastAsia="ru-RU"/>
        </w:rPr>
        <w:t>ACM</w:t>
      </w:r>
      <w:r w:rsidRPr="00A36795">
        <w:rPr>
          <w:sz w:val="22"/>
          <w:szCs w:val="22"/>
          <w:lang w:eastAsia="ru-RU"/>
        </w:rPr>
        <w:t xml:space="preserve"> </w:t>
      </w:r>
      <w:r w:rsidRPr="00A36795">
        <w:rPr>
          <w:sz w:val="22"/>
          <w:szCs w:val="22"/>
          <w:lang w:val="en-US" w:eastAsia="ru-RU"/>
        </w:rPr>
        <w:t>Management</w:t>
      </w:r>
    </w:p>
    <w:p w14:paraId="43AD0EC7" w14:textId="59BABEDD" w:rsidR="002D6F83" w:rsidRPr="00A36795" w:rsidRDefault="00EE7AD4" w:rsidP="00EE7AD4">
      <w:pPr>
        <w:pStyle w:val="1"/>
        <w:spacing w:after="0"/>
        <w:ind w:left="426"/>
        <w:jc w:val="left"/>
        <w:rPr>
          <w:b/>
          <w:bCs/>
          <w:sz w:val="22"/>
          <w:szCs w:val="22"/>
        </w:rPr>
      </w:pPr>
      <w:r w:rsidRPr="00A36795">
        <w:rPr>
          <w:sz w:val="22"/>
          <w:szCs w:val="22"/>
          <w:lang w:val="en-US" w:eastAsia="ru-RU"/>
        </w:rPr>
        <w:t xml:space="preserve">Annex </w:t>
      </w:r>
      <w:r w:rsidRPr="00A36795">
        <w:rPr>
          <w:sz w:val="22"/>
          <w:szCs w:val="22"/>
          <w:lang w:eastAsia="ru-RU"/>
        </w:rPr>
        <w:t xml:space="preserve">9. </w:t>
      </w:r>
      <w:r w:rsidR="002D6F83" w:rsidRPr="00A36795">
        <w:rPr>
          <w:sz w:val="22"/>
          <w:szCs w:val="22"/>
        </w:rPr>
        <w:t xml:space="preserve">Guidelines for Sediment Management and </w:t>
      </w:r>
      <w:r w:rsidR="009B73CF">
        <w:rPr>
          <w:sz w:val="22"/>
          <w:szCs w:val="22"/>
        </w:rPr>
        <w:t xml:space="preserve">Canal </w:t>
      </w:r>
      <w:r w:rsidR="002D6F83" w:rsidRPr="00A36795">
        <w:rPr>
          <w:sz w:val="22"/>
          <w:szCs w:val="22"/>
        </w:rPr>
        <w:t>Cleaning</w:t>
      </w:r>
      <w:r w:rsidR="002D6F83" w:rsidRPr="00A36795">
        <w:rPr>
          <w:b/>
          <w:bCs/>
          <w:sz w:val="22"/>
          <w:szCs w:val="22"/>
        </w:rPr>
        <w:t xml:space="preserve"> </w:t>
      </w:r>
    </w:p>
    <w:p w14:paraId="66BB87EE" w14:textId="77777777" w:rsidR="002D6F83" w:rsidRPr="00A36795" w:rsidRDefault="00EE7AD4" w:rsidP="002D6F83">
      <w:pPr>
        <w:pStyle w:val="1"/>
        <w:spacing w:after="0"/>
        <w:ind w:left="426"/>
        <w:rPr>
          <w:b/>
          <w:bCs/>
          <w:sz w:val="22"/>
          <w:szCs w:val="22"/>
          <w:lang w:eastAsia="ru-RU"/>
        </w:rPr>
      </w:pPr>
      <w:r w:rsidRPr="00A36795">
        <w:rPr>
          <w:sz w:val="22"/>
          <w:szCs w:val="22"/>
          <w:lang w:val="en-US" w:eastAsia="ru-RU"/>
        </w:rPr>
        <w:t xml:space="preserve">Annex </w:t>
      </w:r>
      <w:r w:rsidRPr="00A36795">
        <w:rPr>
          <w:sz w:val="22"/>
          <w:szCs w:val="22"/>
          <w:lang w:eastAsia="ru-RU"/>
        </w:rPr>
        <w:t xml:space="preserve">10. Traffic safety </w:t>
      </w:r>
      <w:proofErr w:type="gramStart"/>
      <w:r w:rsidRPr="00A36795">
        <w:rPr>
          <w:sz w:val="22"/>
          <w:szCs w:val="22"/>
          <w:lang w:eastAsia="ru-RU"/>
        </w:rPr>
        <w:t xml:space="preserve">guidelines </w:t>
      </w:r>
      <w:r w:rsidR="002D6F83" w:rsidRPr="00A36795">
        <w:rPr>
          <w:b/>
          <w:bCs/>
          <w:sz w:val="22"/>
          <w:szCs w:val="22"/>
          <w:lang w:eastAsia="ru-RU"/>
        </w:rPr>
        <w:t>.</w:t>
      </w:r>
      <w:proofErr w:type="gramEnd"/>
    </w:p>
    <w:p w14:paraId="2A33CF9A" w14:textId="63081C8F" w:rsidR="008E77EE" w:rsidRPr="00A36795" w:rsidRDefault="00FF5B41" w:rsidP="002D6F83">
      <w:pPr>
        <w:pStyle w:val="1"/>
        <w:spacing w:after="0"/>
        <w:ind w:left="426"/>
        <w:jc w:val="left"/>
      </w:pPr>
      <w:r w:rsidRPr="00A36795">
        <w:rPr>
          <w:sz w:val="22"/>
          <w:szCs w:val="22"/>
          <w:lang w:val="en-US" w:eastAsia="ru-RU"/>
        </w:rPr>
        <w:t xml:space="preserve">Annex </w:t>
      </w:r>
      <w:r w:rsidRPr="00A36795">
        <w:rPr>
          <w:sz w:val="22"/>
          <w:szCs w:val="22"/>
          <w:lang w:eastAsia="ru-RU"/>
        </w:rPr>
        <w:t xml:space="preserve">11. </w:t>
      </w:r>
      <w:r w:rsidR="002D6F83" w:rsidRPr="00A36795">
        <w:rPr>
          <w:sz w:val="22"/>
          <w:szCs w:val="22"/>
        </w:rPr>
        <w:t>Guidelines for the Management of Waste and Hazardous Substances</w:t>
      </w:r>
    </w:p>
    <w:p w14:paraId="199908C8" w14:textId="7B0960DF" w:rsidR="0066468B" w:rsidRPr="00A36795" w:rsidRDefault="00441256" w:rsidP="0066468B">
      <w:pPr>
        <w:pStyle w:val="1"/>
        <w:spacing w:after="0"/>
        <w:ind w:left="426"/>
        <w:rPr>
          <w:sz w:val="22"/>
          <w:szCs w:val="22"/>
          <w:lang w:eastAsia="ru-RU"/>
        </w:rPr>
      </w:pPr>
      <w:r w:rsidRPr="00A36795">
        <w:rPr>
          <w:sz w:val="22"/>
          <w:szCs w:val="22"/>
          <w:lang w:val="en-US" w:eastAsia="ru-RU"/>
        </w:rPr>
        <w:t xml:space="preserve">Annex </w:t>
      </w:r>
      <w:r w:rsidRPr="00A36795">
        <w:rPr>
          <w:sz w:val="22"/>
          <w:szCs w:val="22"/>
          <w:lang w:eastAsia="ru-RU"/>
        </w:rPr>
        <w:t>12.</w:t>
      </w:r>
      <w:r w:rsidR="0066468B" w:rsidRPr="00A36795">
        <w:rPr>
          <w:sz w:val="22"/>
          <w:szCs w:val="22"/>
        </w:rPr>
        <w:t xml:space="preserve"> </w:t>
      </w:r>
      <w:r w:rsidR="0066468B" w:rsidRPr="00A36795">
        <w:rPr>
          <w:sz w:val="22"/>
          <w:szCs w:val="22"/>
          <w:lang w:eastAsia="ru-RU"/>
        </w:rPr>
        <w:t>Community Safety Guide</w:t>
      </w:r>
    </w:p>
    <w:p w14:paraId="44D4B378" w14:textId="13C6AAD9" w:rsidR="00441256" w:rsidRPr="00A36795" w:rsidRDefault="00441256" w:rsidP="00EE7AD4">
      <w:pPr>
        <w:pStyle w:val="1"/>
        <w:spacing w:after="0"/>
        <w:ind w:left="426"/>
        <w:rPr>
          <w:sz w:val="22"/>
          <w:szCs w:val="22"/>
          <w:lang w:eastAsia="ru-RU"/>
        </w:rPr>
      </w:pPr>
      <w:r w:rsidRPr="00A36795">
        <w:rPr>
          <w:sz w:val="22"/>
          <w:szCs w:val="22"/>
          <w:lang w:val="en-US" w:eastAsia="ru-RU"/>
        </w:rPr>
        <w:t xml:space="preserve">Annex </w:t>
      </w:r>
      <w:r w:rsidRPr="00A36795">
        <w:rPr>
          <w:sz w:val="22"/>
          <w:szCs w:val="22"/>
          <w:lang w:eastAsia="ru-RU"/>
        </w:rPr>
        <w:t xml:space="preserve">13. </w:t>
      </w:r>
      <w:r w:rsidR="00612965" w:rsidRPr="00A36795">
        <w:rPr>
          <w:sz w:val="22"/>
          <w:szCs w:val="22"/>
        </w:rPr>
        <w:t>Minimum requirements for environmental and social specialists</w:t>
      </w:r>
    </w:p>
    <w:p w14:paraId="4B6303E6" w14:textId="289DF462" w:rsidR="00EE7AD4" w:rsidRPr="001329BB" w:rsidRDefault="00EE7AD4" w:rsidP="00EE7AD4">
      <w:pPr>
        <w:pStyle w:val="1"/>
        <w:ind w:left="426"/>
        <w:jc w:val="left"/>
        <w:rPr>
          <w:b/>
          <w:bCs/>
          <w:sz w:val="22"/>
          <w:szCs w:val="22"/>
          <w:lang w:val="en-US" w:eastAsia="ru-RU"/>
        </w:rPr>
      </w:pPr>
      <w:r w:rsidRPr="00612965">
        <w:rPr>
          <w:sz w:val="22"/>
          <w:szCs w:val="22"/>
          <w:lang w:val="en-US" w:eastAsia="ru-RU"/>
        </w:rPr>
        <w:t>Annex 14. Minutes of Public Consultations</w:t>
      </w:r>
      <w:r w:rsidRPr="00FF5B41">
        <w:rPr>
          <w:b/>
          <w:bCs/>
          <w:sz w:val="22"/>
          <w:szCs w:val="22"/>
          <w:lang w:val="en-US" w:eastAsia="ru-RU"/>
        </w:rPr>
        <w:tab/>
      </w:r>
    </w:p>
    <w:p w14:paraId="313512BF" w14:textId="7B516E16" w:rsidR="009E0258" w:rsidRPr="009E0258" w:rsidRDefault="00436C5B" w:rsidP="009E0258">
      <w:pPr>
        <w:spacing w:after="120" w:line="240" w:lineRule="auto"/>
        <w:jc w:val="both"/>
        <w:rPr>
          <w:rFonts w:ascii="Times New Roman" w:hAnsi="Times New Roman" w:cs="Times New Roman"/>
          <w:b/>
          <w:bCs/>
        </w:rPr>
      </w:pPr>
      <w:r>
        <w:rPr>
          <w:rFonts w:ascii="Times New Roman" w:hAnsi="Times New Roman" w:cs="Times New Roman"/>
          <w:b/>
          <w:bCs/>
        </w:rPr>
        <w:t>1.</w:t>
      </w:r>
      <w:r w:rsidR="00CD44CD" w:rsidRPr="00CD44CD">
        <w:rPr>
          <w:rFonts w:ascii="Times New Roman" w:hAnsi="Times New Roman" w:cs="Times New Roman"/>
          <w:b/>
          <w:bCs/>
          <w:lang w:val="en-US"/>
        </w:rPr>
        <w:t>7</w:t>
      </w:r>
      <w:r>
        <w:rPr>
          <w:rFonts w:ascii="Times New Roman" w:hAnsi="Times New Roman" w:cs="Times New Roman"/>
          <w:b/>
          <w:bCs/>
        </w:rPr>
        <w:t xml:space="preserve">. </w:t>
      </w:r>
      <w:r w:rsidR="009E0258" w:rsidRPr="009E0258">
        <w:rPr>
          <w:rFonts w:ascii="Times New Roman" w:hAnsi="Times New Roman" w:cs="Times New Roman"/>
          <w:b/>
          <w:bCs/>
        </w:rPr>
        <w:t>Disclosure of information and consultation with stakeholders</w:t>
      </w:r>
    </w:p>
    <w:p w14:paraId="5C1CFF7A" w14:textId="3F374496" w:rsidR="009E0258" w:rsidRPr="00812CA8" w:rsidRDefault="009E0258" w:rsidP="009E0258">
      <w:pPr>
        <w:spacing w:after="120" w:line="240" w:lineRule="auto"/>
        <w:jc w:val="both"/>
        <w:rPr>
          <w:rFonts w:ascii="Times New Roman" w:hAnsi="Times New Roman" w:cs="Times New Roman"/>
        </w:rPr>
      </w:pPr>
      <w:r w:rsidRPr="009E0258">
        <w:rPr>
          <w:rFonts w:ascii="Times New Roman" w:hAnsi="Times New Roman" w:cs="Times New Roman"/>
        </w:rPr>
        <w:t>The Environmental and Social Management Framework (ESMF), along with other environmental and social instruments including the Stakeholder Engagement Plan (SEP), the Resettlement Policy Framework (</w:t>
      </w:r>
      <w:proofErr w:type="gramStart"/>
      <w:r w:rsidRPr="009E0258">
        <w:rPr>
          <w:rFonts w:ascii="Times New Roman" w:hAnsi="Times New Roman" w:cs="Times New Roman"/>
        </w:rPr>
        <w:t xml:space="preserve">RPF </w:t>
      </w:r>
      <w:r w:rsidR="00812CA8">
        <w:rPr>
          <w:rFonts w:ascii="Times New Roman" w:hAnsi="Times New Roman" w:cs="Times New Roman"/>
          <w:lang w:val="en-US"/>
        </w:rPr>
        <w:t>)</w:t>
      </w:r>
      <w:proofErr w:type="gramEnd"/>
      <w:r w:rsidR="00812CA8">
        <w:rPr>
          <w:rFonts w:ascii="Times New Roman" w:hAnsi="Times New Roman" w:cs="Times New Roman"/>
          <w:lang w:val="en-US"/>
        </w:rPr>
        <w:t xml:space="preserve"> </w:t>
      </w:r>
      <w:r w:rsidRPr="009E0258">
        <w:rPr>
          <w:rFonts w:ascii="Times New Roman" w:hAnsi="Times New Roman" w:cs="Times New Roman"/>
        </w:rPr>
        <w:t xml:space="preserve">, the </w:t>
      </w:r>
      <w:r w:rsidR="006F28F4" w:rsidRPr="009E0258">
        <w:rPr>
          <w:rFonts w:ascii="Times New Roman" w:hAnsi="Times New Roman" w:cs="Times New Roman"/>
        </w:rPr>
        <w:t>Labor</w:t>
      </w:r>
      <w:r w:rsidRPr="009E0258">
        <w:rPr>
          <w:rFonts w:ascii="Times New Roman" w:hAnsi="Times New Roman" w:cs="Times New Roman"/>
        </w:rPr>
        <w:t xml:space="preserve"> Management Procedures (LMP) and the Environmental and Social Commitment Plan (ESCP), will be disclosed in the Project host country through the official website of the </w:t>
      </w:r>
      <w:r w:rsidR="006F28F4">
        <w:rPr>
          <w:rFonts w:ascii="Times New Roman" w:hAnsi="Times New Roman" w:cs="Times New Roman"/>
        </w:rPr>
        <w:t xml:space="preserve">ALRI </w:t>
      </w:r>
      <w:r w:rsidRPr="009E0258">
        <w:rPr>
          <w:rFonts w:ascii="Times New Roman" w:hAnsi="Times New Roman" w:cs="Times New Roman"/>
        </w:rPr>
        <w:t>and the MEWR.</w:t>
      </w:r>
    </w:p>
    <w:p w14:paraId="4C008BDB" w14:textId="77777777" w:rsidR="00C566B5" w:rsidRDefault="009E0258" w:rsidP="009E0258">
      <w:pPr>
        <w:spacing w:after="120" w:line="240" w:lineRule="auto"/>
        <w:jc w:val="both"/>
        <w:rPr>
          <w:rFonts w:ascii="Times New Roman" w:hAnsi="Times New Roman" w:cs="Times New Roman"/>
        </w:rPr>
      </w:pPr>
      <w:r w:rsidRPr="009E0258">
        <w:rPr>
          <w:rFonts w:ascii="Times New Roman" w:hAnsi="Times New Roman" w:cs="Times New Roman"/>
        </w:rPr>
        <w:t>Consultations on environmental and social instruments will be carried out at the national level with the participation of stakeholders, prior to the Project appraisal stage.</w:t>
      </w:r>
    </w:p>
    <w:p w14:paraId="5F81E035" w14:textId="5FF142B5" w:rsidR="009E0258" w:rsidRPr="009E0258" w:rsidRDefault="009E0258" w:rsidP="009E0258">
      <w:pPr>
        <w:spacing w:after="120" w:line="240" w:lineRule="auto"/>
        <w:jc w:val="both"/>
        <w:rPr>
          <w:rFonts w:ascii="Times New Roman" w:hAnsi="Times New Roman" w:cs="Times New Roman"/>
        </w:rPr>
      </w:pPr>
      <w:r w:rsidRPr="009E0258">
        <w:rPr>
          <w:rFonts w:ascii="Times New Roman" w:hAnsi="Times New Roman" w:cs="Times New Roman"/>
        </w:rPr>
        <w:t xml:space="preserve">Consultations will continue during the implementation of the Project at the regional level, and based on their results, the ESMF, as well as other environmental and social instruments, will be finalized, </w:t>
      </w:r>
      <w:r w:rsidR="006F28F4" w:rsidRPr="009E0258">
        <w:rPr>
          <w:rFonts w:ascii="Times New Roman" w:hAnsi="Times New Roman" w:cs="Times New Roman"/>
        </w:rPr>
        <w:t>completed</w:t>
      </w:r>
      <w:r w:rsidRPr="009E0258">
        <w:rPr>
          <w:rFonts w:ascii="Times New Roman" w:hAnsi="Times New Roman" w:cs="Times New Roman"/>
        </w:rPr>
        <w:t xml:space="preserve"> and re-disclosed in the country.</w:t>
      </w:r>
    </w:p>
    <w:p w14:paraId="148338E2" w14:textId="77777777" w:rsidR="009E0258" w:rsidRPr="00FA30D6" w:rsidRDefault="009E0258" w:rsidP="009E0258">
      <w:pPr>
        <w:spacing w:after="120" w:line="240" w:lineRule="auto"/>
        <w:jc w:val="both"/>
        <w:rPr>
          <w:rFonts w:ascii="Times New Roman" w:hAnsi="Times New Roman" w:cs="Times New Roman"/>
          <w:lang w:val="en-US"/>
        </w:rPr>
      </w:pPr>
      <w:r w:rsidRPr="009E0258">
        <w:rPr>
          <w:rFonts w:ascii="Times New Roman" w:hAnsi="Times New Roman" w:cs="Times New Roman"/>
        </w:rPr>
        <w:t>Stakeholder consultations at the sub-project level for the purpose of completing site-specific environmental and social assessments and preparing associated management plans will be carried out in accordance with the provisions of the Project Stakeholder Engagement Plan (SEP).</w:t>
      </w:r>
    </w:p>
    <w:p w14:paraId="31978627" w14:textId="77777777" w:rsidR="006B1C7E" w:rsidRPr="00FA30D6" w:rsidRDefault="006B1C7E" w:rsidP="009E0258">
      <w:pPr>
        <w:spacing w:after="120" w:line="240" w:lineRule="auto"/>
        <w:jc w:val="both"/>
        <w:rPr>
          <w:rFonts w:ascii="Times New Roman" w:hAnsi="Times New Roman" w:cs="Times New Roman"/>
          <w:lang w:val="en-US"/>
        </w:rPr>
      </w:pPr>
    </w:p>
    <w:p w14:paraId="1F8E1ECB" w14:textId="77777777" w:rsidR="00C43504" w:rsidRPr="00FA30D6" w:rsidRDefault="00C43504" w:rsidP="009E0258">
      <w:pPr>
        <w:spacing w:after="120" w:line="240" w:lineRule="auto"/>
        <w:jc w:val="both"/>
        <w:rPr>
          <w:rFonts w:ascii="Times New Roman" w:hAnsi="Times New Roman" w:cs="Times New Roman"/>
          <w:lang w:val="en-US"/>
        </w:rPr>
      </w:pPr>
    </w:p>
    <w:p w14:paraId="783A092A" w14:textId="77777777" w:rsidR="00C43504" w:rsidRPr="00FA30D6" w:rsidRDefault="00C43504" w:rsidP="009E0258">
      <w:pPr>
        <w:spacing w:after="120" w:line="240" w:lineRule="auto"/>
        <w:jc w:val="both"/>
        <w:rPr>
          <w:rFonts w:ascii="Times New Roman" w:hAnsi="Times New Roman" w:cs="Times New Roman"/>
          <w:lang w:val="en-US"/>
        </w:rPr>
      </w:pPr>
    </w:p>
    <w:p w14:paraId="263B6147" w14:textId="77777777" w:rsidR="003038B4" w:rsidRPr="00FA30D6" w:rsidRDefault="003038B4" w:rsidP="009E0258">
      <w:pPr>
        <w:spacing w:after="120" w:line="240" w:lineRule="auto"/>
        <w:jc w:val="both"/>
        <w:rPr>
          <w:rFonts w:ascii="Times New Roman" w:hAnsi="Times New Roman" w:cs="Times New Roman"/>
          <w:lang w:val="en-US"/>
        </w:rPr>
      </w:pPr>
    </w:p>
    <w:p w14:paraId="274A039D" w14:textId="77777777" w:rsidR="003038B4" w:rsidRPr="00FA30D6" w:rsidRDefault="003038B4" w:rsidP="009E0258">
      <w:pPr>
        <w:spacing w:after="120" w:line="240" w:lineRule="auto"/>
        <w:jc w:val="both"/>
        <w:rPr>
          <w:rFonts w:ascii="Times New Roman" w:hAnsi="Times New Roman" w:cs="Times New Roman"/>
          <w:lang w:val="en-US"/>
        </w:rPr>
      </w:pPr>
    </w:p>
    <w:p w14:paraId="16FBA96E" w14:textId="77777777" w:rsidR="003038B4" w:rsidRPr="00FA30D6" w:rsidRDefault="003038B4" w:rsidP="009E0258">
      <w:pPr>
        <w:spacing w:after="120" w:line="240" w:lineRule="auto"/>
        <w:jc w:val="both"/>
        <w:rPr>
          <w:rFonts w:ascii="Times New Roman" w:hAnsi="Times New Roman" w:cs="Times New Roman"/>
          <w:lang w:val="en-US"/>
        </w:rPr>
      </w:pPr>
    </w:p>
    <w:p w14:paraId="3A980122" w14:textId="77777777" w:rsidR="003038B4" w:rsidRPr="00FA30D6" w:rsidRDefault="003038B4" w:rsidP="009E0258">
      <w:pPr>
        <w:spacing w:after="120" w:line="240" w:lineRule="auto"/>
        <w:jc w:val="both"/>
        <w:rPr>
          <w:rFonts w:ascii="Times New Roman" w:hAnsi="Times New Roman" w:cs="Times New Roman"/>
          <w:lang w:val="en-US"/>
        </w:rPr>
      </w:pPr>
    </w:p>
    <w:p w14:paraId="11F16F9E" w14:textId="77777777" w:rsidR="003038B4" w:rsidRPr="00FA30D6" w:rsidRDefault="003038B4" w:rsidP="009E0258">
      <w:pPr>
        <w:spacing w:after="120" w:line="240" w:lineRule="auto"/>
        <w:jc w:val="both"/>
        <w:rPr>
          <w:rFonts w:ascii="Times New Roman" w:hAnsi="Times New Roman" w:cs="Times New Roman"/>
          <w:lang w:val="en-US"/>
        </w:rPr>
      </w:pPr>
    </w:p>
    <w:p w14:paraId="0387714B" w14:textId="77777777" w:rsidR="003038B4" w:rsidRPr="00FA30D6" w:rsidRDefault="003038B4" w:rsidP="009E0258">
      <w:pPr>
        <w:spacing w:after="120" w:line="240" w:lineRule="auto"/>
        <w:jc w:val="both"/>
        <w:rPr>
          <w:rFonts w:ascii="Times New Roman" w:hAnsi="Times New Roman" w:cs="Times New Roman"/>
          <w:lang w:val="en-US"/>
        </w:rPr>
      </w:pPr>
    </w:p>
    <w:p w14:paraId="0A572D30" w14:textId="2D85DE6A" w:rsidR="00BE468B" w:rsidRPr="00BE468B" w:rsidRDefault="00BE468B" w:rsidP="00BE468B">
      <w:pPr>
        <w:spacing w:after="120"/>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8F4">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CHAPTER </w:t>
      </w:r>
      <w:r w:rsidR="007F73A2" w:rsidRPr="006F28F4">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bookmarkStart w:id="14" w:name="_Toc101802185"/>
      <w:r w:rsidRPr="006F28F4">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LEGISLATIVE AND REGULATORY FRAMEWORK</w:t>
      </w:r>
      <w:bookmarkEnd w:id="14"/>
    </w:p>
    <w:p w14:paraId="236C9EF8" w14:textId="77777777" w:rsidR="00C96D8C" w:rsidRPr="001329BB" w:rsidRDefault="00C96D8C" w:rsidP="00C96D8C">
      <w:pPr>
        <w:autoSpaceDE w:val="0"/>
        <w:autoSpaceDN w:val="0"/>
        <w:adjustRightInd w:val="0"/>
        <w:spacing w:before="120" w:after="0" w:line="240" w:lineRule="auto"/>
        <w:jc w:val="both"/>
        <w:rPr>
          <w:rFonts w:ascii="Times New Roman" w:eastAsia="Calibri" w:hAnsi="Times New Roman" w:cs="Times New Roman"/>
          <w:color w:val="000000"/>
          <w:kern w:val="0"/>
          <w:lang w:val="en-US"/>
          <w14:ligatures w14:val="none"/>
        </w:rPr>
      </w:pPr>
      <w:r w:rsidRPr="00EC5F77">
        <w:rPr>
          <w:rFonts w:ascii="Times New Roman" w:eastAsia="Calibri" w:hAnsi="Times New Roman" w:cs="Calibri"/>
          <w:color w:val="000000"/>
          <w:kern w:val="0"/>
          <w:lang w:val="en-US"/>
          <w14:ligatures w14:val="none"/>
        </w:rPr>
        <w:lastRenderedPageBreak/>
        <w:t>This section describes the regulatory framework that applies to environmental and social aspects with respect to this Project. The environmental and social issues management is based on the requirements of Tajikistan legislation and the new WB environmental and social principles. The legislation of the Republic of Tajikistan in relation to the environmental management consists of a significant number of legislative and regulatory acts, including articles of the Constitution, laws, by-laws, resolutions of the Government of the Republic of Tajikistan (GoT) and international environmental conventions ratified by the Parliament of the Republic of Tajikistan.</w:t>
      </w:r>
      <w:r w:rsidRPr="00EC5F77">
        <w:rPr>
          <w:rFonts w:ascii="Times New Roman" w:eastAsia="Calibri" w:hAnsi="Times New Roman" w:cs="Times New Roman"/>
          <w:color w:val="000000"/>
          <w:kern w:val="0"/>
          <w:lang w:val="en-US"/>
          <w14:ligatures w14:val="none"/>
        </w:rPr>
        <w:t xml:space="preserve"> </w:t>
      </w:r>
    </w:p>
    <w:p w14:paraId="656C03E1" w14:textId="4789F381" w:rsidR="00C96D8C" w:rsidRPr="001329BB" w:rsidRDefault="00692BEC" w:rsidP="00C96D8C">
      <w:pPr>
        <w:autoSpaceDE w:val="0"/>
        <w:autoSpaceDN w:val="0"/>
        <w:adjustRightInd w:val="0"/>
        <w:spacing w:before="120" w:after="0" w:line="240" w:lineRule="auto"/>
        <w:jc w:val="both"/>
        <w:rPr>
          <w:rFonts w:ascii="Times New Roman" w:eastAsia="Calibri" w:hAnsi="Times New Roman" w:cs="Times New Roman"/>
          <w:b/>
          <w:color w:val="000000" w:themeColor="text1"/>
          <w:kern w:val="0"/>
          <w:lang w:val="en-US"/>
          <w14:ligatures w14:val="none"/>
        </w:rPr>
      </w:pPr>
      <w:r w:rsidRPr="00EC5F77">
        <w:rPr>
          <w:rFonts w:ascii="Times New Roman" w:eastAsia="Calibri" w:hAnsi="Times New Roman" w:cs="Times New Roman"/>
          <w:b/>
          <w:color w:val="000000" w:themeColor="text1"/>
          <w:kern w:val="0"/>
          <w:lang w:val="en-US"/>
          <w14:ligatures w14:val="none"/>
        </w:rPr>
        <w:t>2.1. Overview of Environmental Legislative Framework in the Republic of Tajikistan</w:t>
      </w:r>
    </w:p>
    <w:tbl>
      <w:tblPr>
        <w:tblStyle w:val="TableGrid"/>
        <w:tblW w:w="96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2652"/>
        <w:gridCol w:w="13"/>
        <w:gridCol w:w="23"/>
        <w:gridCol w:w="6936"/>
        <w:gridCol w:w="10"/>
      </w:tblGrid>
      <w:tr w:rsidR="003A5379" w:rsidRPr="006C7714" w14:paraId="2DB69ACC" w14:textId="77777777" w:rsidTr="00345E44">
        <w:trPr>
          <w:gridBefore w:val="1"/>
          <w:wBefore w:w="15" w:type="dxa"/>
        </w:trPr>
        <w:tc>
          <w:tcPr>
            <w:tcW w:w="2688" w:type="dxa"/>
            <w:gridSpan w:val="3"/>
          </w:tcPr>
          <w:p w14:paraId="5D8464AA" w14:textId="77777777" w:rsidR="003A5379" w:rsidRPr="003A5379" w:rsidRDefault="003A5379" w:rsidP="003A5379">
            <w:pPr>
              <w:autoSpaceDE w:val="0"/>
              <w:autoSpaceDN w:val="0"/>
              <w:adjustRightInd w:val="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t>Constitution of the Republic of Tajikistan</w:t>
            </w:r>
          </w:p>
          <w:p w14:paraId="3B16C8F1" w14:textId="77777777" w:rsidR="003A5379" w:rsidRPr="003A5379" w:rsidRDefault="003A5379" w:rsidP="003A5379">
            <w:pPr>
              <w:autoSpaceDE w:val="0"/>
              <w:autoSpaceDN w:val="0"/>
              <w:adjustRightInd w:val="0"/>
              <w:jc w:val="both"/>
              <w:rPr>
                <w:rFonts w:ascii="Times New Roman" w:eastAsia="Calibri" w:hAnsi="Times New Roman" w:cs="Times New Roman"/>
                <w:b/>
                <w:color w:val="000000" w:themeColor="text1"/>
                <w:kern w:val="0"/>
                <w:lang w:val="en-US"/>
                <w14:ligatures w14:val="none"/>
              </w:rPr>
            </w:pPr>
          </w:p>
        </w:tc>
        <w:tc>
          <w:tcPr>
            <w:tcW w:w="6946" w:type="dxa"/>
            <w:gridSpan w:val="2"/>
          </w:tcPr>
          <w:p w14:paraId="742790B3" w14:textId="77777777" w:rsidR="003A5379" w:rsidRPr="003A5379" w:rsidRDefault="003A5379" w:rsidP="003A5379">
            <w:pPr>
              <w:numPr>
                <w:ilvl w:val="0"/>
                <w:numId w:val="10"/>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Guarantees an exclusive state ownership of land, subsoil, water, airspace, flora and fauna and other natural resources, and their effective use in the interest of all people (Article 13).</w:t>
            </w:r>
          </w:p>
          <w:p w14:paraId="2CE72A59" w14:textId="77777777" w:rsidR="003A5379" w:rsidRPr="003A5379" w:rsidRDefault="003A5379" w:rsidP="003A5379">
            <w:pPr>
              <w:numPr>
                <w:ilvl w:val="0"/>
                <w:numId w:val="10"/>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Proclaims the freedom of economic and entrepreneurial activity and the legal protection of all types of activity, including private activity (Art.12).</w:t>
            </w:r>
          </w:p>
          <w:p w14:paraId="3B5073F8" w14:textId="77777777" w:rsidR="003A5379" w:rsidRPr="003A5379" w:rsidRDefault="003A5379" w:rsidP="003A5379">
            <w:pPr>
              <w:numPr>
                <w:ilvl w:val="0"/>
                <w:numId w:val="10"/>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Guarantees the health protection of all citizens and adoption of measures to improve the environment health (Article 38).</w:t>
            </w:r>
          </w:p>
          <w:p w14:paraId="187DD08E" w14:textId="77777777" w:rsidR="003A5379" w:rsidRPr="003A5379" w:rsidRDefault="003A5379" w:rsidP="003A5379">
            <w:pPr>
              <w:numPr>
                <w:ilvl w:val="0"/>
                <w:numId w:val="10"/>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Places on every citizen and legal entity an obligation to protect the environment, historical and cultural monuments (Article 44).</w:t>
            </w:r>
          </w:p>
        </w:tc>
      </w:tr>
      <w:tr w:rsidR="003A5379" w:rsidRPr="006C7714" w14:paraId="3ED08BF0" w14:textId="77777777" w:rsidTr="00345E44">
        <w:trPr>
          <w:gridBefore w:val="1"/>
          <w:wBefore w:w="15" w:type="dxa"/>
        </w:trPr>
        <w:tc>
          <w:tcPr>
            <w:tcW w:w="2688" w:type="dxa"/>
            <w:gridSpan w:val="3"/>
          </w:tcPr>
          <w:p w14:paraId="515D5B53" w14:textId="77777777" w:rsidR="003A5379" w:rsidRPr="003A5379" w:rsidRDefault="003A5379" w:rsidP="003A5379">
            <w:pPr>
              <w:autoSpaceDE w:val="0"/>
              <w:autoSpaceDN w:val="0"/>
              <w:adjustRightInd w:val="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t>Law on Environmental Protection of the Republic of Tajikistan</w:t>
            </w:r>
          </w:p>
          <w:p w14:paraId="0585697B" w14:textId="77777777" w:rsidR="003A5379" w:rsidRPr="003A5379" w:rsidRDefault="003A5379" w:rsidP="003A5379">
            <w:pPr>
              <w:autoSpaceDE w:val="0"/>
              <w:autoSpaceDN w:val="0"/>
              <w:adjustRightInd w:val="0"/>
              <w:jc w:val="both"/>
              <w:rPr>
                <w:rFonts w:ascii="Times New Roman" w:eastAsia="Calibri" w:hAnsi="Times New Roman" w:cs="Times New Roman"/>
                <w:b/>
                <w:iCs/>
                <w:color w:val="000000" w:themeColor="text1"/>
                <w:kern w:val="0"/>
                <w:lang w:val="en-US"/>
                <w14:ligatures w14:val="none"/>
              </w:rPr>
            </w:pPr>
          </w:p>
        </w:tc>
        <w:tc>
          <w:tcPr>
            <w:tcW w:w="6946" w:type="dxa"/>
            <w:gridSpan w:val="2"/>
          </w:tcPr>
          <w:p w14:paraId="6A2C3D7E" w14:textId="77777777" w:rsidR="003A5379" w:rsidRPr="003A5379" w:rsidRDefault="003A5379" w:rsidP="003A5379">
            <w:p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Law on Environment Protection is the primary law governing the protection of the environment. The Parliament adopted the law on June 22, 2011 (No. 485), replacing the then effective Law on Nature Protection (No. 905 of 12/27/1993) with amendments (No.30 of 10/2002; No.75 of 12/2/2002; No. 58 of 4/15/2004).</w:t>
            </w:r>
          </w:p>
          <w:p w14:paraId="3E3FF240" w14:textId="77777777" w:rsidR="003A5379" w:rsidRPr="003A5379" w:rsidRDefault="003A5379" w:rsidP="003A5379">
            <w:pPr>
              <w:numPr>
                <w:ilvl w:val="0"/>
                <w:numId w:val="11"/>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Provides economic mechanisms for environmental protection, including the obligations of enterprises to restore the affected environment to the proper conditions (Article 78) and approves a system of payments for the use of natural resources and pollution (Article 20).</w:t>
            </w:r>
          </w:p>
          <w:p w14:paraId="363D552C" w14:textId="77777777" w:rsidR="003A5379" w:rsidRPr="003A5379" w:rsidRDefault="003A5379" w:rsidP="003A5379">
            <w:pPr>
              <w:numPr>
                <w:ilvl w:val="0"/>
                <w:numId w:val="11"/>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Creates a basis for the development of environmental standards for maximum permissible concentrations of pollutants, as well as permits and standards for maximum permissible emissions;</w:t>
            </w:r>
          </w:p>
          <w:p w14:paraId="69F93D3E" w14:textId="77777777" w:rsidR="003A5379" w:rsidRPr="003A5379" w:rsidRDefault="003A5379" w:rsidP="003A5379">
            <w:pPr>
              <w:numPr>
                <w:ilvl w:val="0"/>
                <w:numId w:val="11"/>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Identifies a procedure to compensate for environmental adverse impact caused by the enterprises and individuals.</w:t>
            </w:r>
          </w:p>
          <w:p w14:paraId="19AF5F93" w14:textId="77777777" w:rsidR="003A5379" w:rsidRPr="003A5379" w:rsidRDefault="003A5379" w:rsidP="003A5379">
            <w:pPr>
              <w:numPr>
                <w:ilvl w:val="0"/>
                <w:numId w:val="11"/>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Comprises provisions for environmental impact assessment for all types of economic activities potentially hazardous to the environment.</w:t>
            </w:r>
          </w:p>
          <w:p w14:paraId="77F23B07" w14:textId="77777777" w:rsidR="003A5379" w:rsidRPr="003A5379" w:rsidRDefault="003A5379" w:rsidP="003A5379">
            <w:pPr>
              <w:numPr>
                <w:ilvl w:val="0"/>
                <w:numId w:val="11"/>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Provides that the environmental policy of Tajikistan prioritizes the environmental protection activities based on scientifically proven principles in order to combine economic and other activities that may have an impact on the environment with application of environmental protection measures and sustainable use of resources.</w:t>
            </w:r>
          </w:p>
          <w:p w14:paraId="22CF7754" w14:textId="77777777" w:rsidR="003A5379" w:rsidRPr="003A5379" w:rsidRDefault="003A5379" w:rsidP="003A5379">
            <w:pPr>
              <w:numPr>
                <w:ilvl w:val="0"/>
                <w:numId w:val="11"/>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Identifies relevant legal principles, protected sites as well as the roles and responsibilities of the Government, the Committee on Environmental Protection, local authorities, public organizations and individuals. Provides for measures to ensure public and private rights to a safe and favorable environment and requires a combination of state environmental screening and environmental impact assessment of any decisions that can cause environmental damage.</w:t>
            </w:r>
          </w:p>
          <w:p w14:paraId="0C2187B1" w14:textId="77777777" w:rsidR="003A5379" w:rsidRPr="003A5379" w:rsidRDefault="003A5379" w:rsidP="003A5379">
            <w:pPr>
              <w:numPr>
                <w:ilvl w:val="0"/>
                <w:numId w:val="11"/>
              </w:num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Law also introduces the definition of environmental emergencies and environmental disaster zones and prescribes the procedure of actions in such situations, defines the responsibilities of public authorities and enterprises to prevent and eliminate their consequences, as well as the responsibilities of individuals and legal entities liable of causing damage to the environment or breaking this law.</w:t>
            </w:r>
          </w:p>
          <w:p w14:paraId="7D5F5149" w14:textId="77777777" w:rsidR="003A5379" w:rsidRPr="003A5379" w:rsidRDefault="003A5379" w:rsidP="003A5379">
            <w:p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lastRenderedPageBreak/>
              <w:t>The law establishes different levels of control over the compliance with the environmental legislation: government control, institutional control, enterprise-level control and public control.</w:t>
            </w:r>
          </w:p>
          <w:p w14:paraId="4CBE625E" w14:textId="77777777" w:rsidR="003A5379" w:rsidRPr="003A5379" w:rsidRDefault="003A5379" w:rsidP="003A5379">
            <w:p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detailed steps on implementation of the legal provisions are set forth in the following laws and other legislative acts.</w:t>
            </w:r>
          </w:p>
        </w:tc>
      </w:tr>
      <w:tr w:rsidR="003A5379" w:rsidRPr="006C7714" w14:paraId="5798F4B6" w14:textId="77777777" w:rsidTr="00345E44">
        <w:trPr>
          <w:gridBefore w:val="1"/>
          <w:gridAfter w:val="1"/>
          <w:wBefore w:w="15" w:type="dxa"/>
          <w:wAfter w:w="10" w:type="dxa"/>
        </w:trPr>
        <w:tc>
          <w:tcPr>
            <w:tcW w:w="2665" w:type="dxa"/>
            <w:gridSpan w:val="2"/>
          </w:tcPr>
          <w:p w14:paraId="61953D38" w14:textId="77777777" w:rsidR="003A5379" w:rsidRPr="003A5379" w:rsidRDefault="003A5379" w:rsidP="003A5379">
            <w:pPr>
              <w:autoSpaceDE w:val="0"/>
              <w:autoSpaceDN w:val="0"/>
              <w:adjustRightInd w:val="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lastRenderedPageBreak/>
              <w:t>Law on State Environmental Expertise of the Republic of Tajikistan (2012)</w:t>
            </w:r>
          </w:p>
          <w:p w14:paraId="355A6EAD" w14:textId="77777777" w:rsidR="003A5379" w:rsidRPr="003A5379" w:rsidRDefault="003A5379" w:rsidP="003A5379">
            <w:pPr>
              <w:autoSpaceDE w:val="0"/>
              <w:autoSpaceDN w:val="0"/>
              <w:adjustRightInd w:val="0"/>
              <w:jc w:val="both"/>
              <w:rPr>
                <w:rFonts w:ascii="Times New Roman" w:eastAsia="Calibri" w:hAnsi="Times New Roman" w:cs="Times New Roman"/>
                <w:b/>
                <w:iCs/>
                <w:color w:val="000000" w:themeColor="text1"/>
                <w:kern w:val="0"/>
                <w:lang w:val="en-US"/>
                <w14:ligatures w14:val="none"/>
              </w:rPr>
            </w:pPr>
          </w:p>
        </w:tc>
        <w:tc>
          <w:tcPr>
            <w:tcW w:w="6959" w:type="dxa"/>
            <w:gridSpan w:val="2"/>
          </w:tcPr>
          <w:p w14:paraId="6954BAD0" w14:textId="77777777" w:rsidR="003A5379" w:rsidRPr="003A5379" w:rsidRDefault="003A5379" w:rsidP="003A5379">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This law replaced the previous version of the law No.20 of April 22, 2003. According to the law, all national and local projects, programs and mechanisms implementation of which requires the natural resources use and/or may adversely affect the environment are subject to state environmental expertise. The current Law:</w:t>
            </w:r>
          </w:p>
          <w:p w14:paraId="728FA0D7" w14:textId="77777777" w:rsidR="003A5379" w:rsidRPr="003A5379" w:rsidRDefault="003A5379" w:rsidP="006E0C87">
            <w:pPr>
              <w:numPr>
                <w:ilvl w:val="3"/>
                <w:numId w:val="13"/>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Identifies the general principles of the environmental expertise;</w:t>
            </w:r>
          </w:p>
          <w:p w14:paraId="0B1A4BCC" w14:textId="77777777" w:rsidR="003A5379" w:rsidRPr="003A5379" w:rsidRDefault="003A5379" w:rsidP="006E0C87">
            <w:pPr>
              <w:numPr>
                <w:ilvl w:val="3"/>
                <w:numId w:val="13"/>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Identifies mandates of environmental experts and types of environmental expertise, including the state and public environmental expertise;</w:t>
            </w:r>
          </w:p>
          <w:p w14:paraId="0ADA95F9" w14:textId="77777777" w:rsidR="003A5379" w:rsidRPr="003A5379" w:rsidRDefault="003A5379" w:rsidP="006E0C87">
            <w:pPr>
              <w:numPr>
                <w:ilvl w:val="3"/>
                <w:numId w:val="13"/>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Includes a list of types of economic activities subject to a mandatory environmental expertise. Projects of the national and local level that may have a negative impact on the environment are subject to the state environmental expertise;</w:t>
            </w:r>
          </w:p>
          <w:p w14:paraId="7EB82228" w14:textId="77777777" w:rsidR="003A5379" w:rsidRPr="003A5379" w:rsidRDefault="003A5379" w:rsidP="006E0C87">
            <w:pPr>
              <w:numPr>
                <w:ilvl w:val="3"/>
                <w:numId w:val="13"/>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Identifies the procedure for submitting documents for the environmental expertise and the mandates of the environmental expertise authority;</w:t>
            </w:r>
          </w:p>
          <w:p w14:paraId="79035B47" w14:textId="77777777" w:rsidR="003A5379" w:rsidRPr="003A5379" w:rsidRDefault="003A5379" w:rsidP="006E0C87">
            <w:pPr>
              <w:numPr>
                <w:ilvl w:val="3"/>
                <w:numId w:val="13"/>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Identifies the timeframe for the environmental expertise. According to the new law, the decision should be taken within 30 days after the official receipt of the documents by the authorized state environmental expertise body. For complex projects, the review period may be extended up to 60 days;</w:t>
            </w:r>
          </w:p>
          <w:p w14:paraId="10D1B1A6" w14:textId="77777777" w:rsidR="003A5379" w:rsidRPr="003A5379" w:rsidRDefault="003A5379" w:rsidP="006E0C87">
            <w:pPr>
              <w:numPr>
                <w:ilvl w:val="3"/>
                <w:numId w:val="13"/>
              </w:numPr>
              <w:autoSpaceDE w:val="0"/>
              <w:autoSpaceDN w:val="0"/>
              <w:adjustRightInd w:val="0"/>
              <w:ind w:left="612"/>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Includes provisions for the public environmental expertise that may be initiated by the stakeholders. The opinion of the public environmental expertise is nonbinding; the state environmental expertise body retains the right of the final decision-making.</w:t>
            </w:r>
          </w:p>
        </w:tc>
      </w:tr>
      <w:tr w:rsidR="003A5379" w:rsidRPr="006C7714" w14:paraId="6E5CA448" w14:textId="77777777" w:rsidTr="00345E44">
        <w:trPr>
          <w:gridBefore w:val="1"/>
          <w:gridAfter w:val="1"/>
          <w:wBefore w:w="15" w:type="dxa"/>
          <w:wAfter w:w="10" w:type="dxa"/>
        </w:trPr>
        <w:tc>
          <w:tcPr>
            <w:tcW w:w="2665" w:type="dxa"/>
            <w:gridSpan w:val="2"/>
          </w:tcPr>
          <w:p w14:paraId="21F0C7EE" w14:textId="77777777" w:rsidR="003A5379" w:rsidRPr="003A5379" w:rsidRDefault="003A5379" w:rsidP="003A5379">
            <w:pPr>
              <w:autoSpaceDE w:val="0"/>
              <w:autoSpaceDN w:val="0"/>
              <w:adjustRightInd w:val="0"/>
              <w:jc w:val="both"/>
              <w:rPr>
                <w:rFonts w:ascii="Times New Roman" w:eastAsia="Calibri" w:hAnsi="Times New Roman" w:cs="Times New Roman"/>
                <w:b/>
                <w:bCs/>
                <w:color w:val="000000" w:themeColor="text1"/>
                <w:kern w:val="0"/>
                <w:lang w:val="en-US"/>
                <w14:ligatures w14:val="none"/>
              </w:rPr>
            </w:pPr>
            <w:r w:rsidRPr="003A5379">
              <w:rPr>
                <w:rFonts w:ascii="Times New Roman" w:eastAsia="Calibri" w:hAnsi="Times New Roman" w:cs="Times New Roman"/>
                <w:b/>
                <w:bCs/>
                <w:color w:val="000000" w:themeColor="text1"/>
                <w:kern w:val="0"/>
                <w:lang w:val="en-US"/>
                <w14:ligatures w14:val="none"/>
              </w:rPr>
              <w:t>Law on Environmental Impact Assessment of the Republic of Tajikistan (2017)</w:t>
            </w:r>
          </w:p>
          <w:p w14:paraId="2D32B8D3" w14:textId="77777777" w:rsidR="003A5379" w:rsidRPr="003A5379" w:rsidRDefault="003A5379" w:rsidP="003A5379">
            <w:pPr>
              <w:autoSpaceDE w:val="0"/>
              <w:autoSpaceDN w:val="0"/>
              <w:adjustRightInd w:val="0"/>
              <w:jc w:val="both"/>
              <w:rPr>
                <w:rFonts w:ascii="Times New Roman" w:eastAsia="Calibri" w:hAnsi="Times New Roman" w:cs="Times New Roman"/>
                <w:b/>
                <w:color w:val="000000" w:themeColor="text1"/>
                <w:kern w:val="0"/>
                <w:lang w:val="en-US"/>
                <w14:ligatures w14:val="none"/>
              </w:rPr>
            </w:pPr>
          </w:p>
        </w:tc>
        <w:tc>
          <w:tcPr>
            <w:tcW w:w="6959" w:type="dxa"/>
            <w:gridSpan w:val="2"/>
          </w:tcPr>
          <w:p w14:paraId="0DE93572" w14:textId="77777777" w:rsidR="003A5379" w:rsidRPr="003A5379" w:rsidRDefault="003A5379" w:rsidP="003A5379">
            <w:p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This law establishes the legal and institutional basis for environmental impact assessment, its relationship with the state environmental expertise, as well as the procedure for accounting and classification of the environmental impact assessment objects. The environmental impact assessment in Tajikistan is regulated by the Law on Environmental Impact Assessment of July 18, 2017, No.1448. The law requires a classification of the economic and other planned activities depending on the level and types of potential environmental impacts into the following categories: “A”, “B”, “C” and “D”.</w:t>
            </w:r>
          </w:p>
          <w:p w14:paraId="46B41222" w14:textId="77777777" w:rsidR="003A5379" w:rsidRPr="003A5379" w:rsidRDefault="003A5379" w:rsidP="006E0C87">
            <w:pPr>
              <w:numPr>
                <w:ilvl w:val="1"/>
                <w:numId w:val="5"/>
              </w:numPr>
              <w:autoSpaceDE w:val="0"/>
              <w:autoSpaceDN w:val="0"/>
              <w:adjustRightInd w:val="0"/>
              <w:ind w:left="612"/>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Facilities that have a significant negative impact on the environment and are associated with the areas of application of the best available technologies, and subject to the presence of harmful (polluting) substances discharged and emitted into the environment as well as substances of hazard class 1 and (or) 2 (according to sanitary standards) are classified as category “A” facilities;</w:t>
            </w:r>
          </w:p>
          <w:p w14:paraId="05287347" w14:textId="77777777" w:rsidR="003A5379" w:rsidRPr="003A5379" w:rsidRDefault="003A5379" w:rsidP="006E0C87">
            <w:pPr>
              <w:numPr>
                <w:ilvl w:val="1"/>
                <w:numId w:val="5"/>
              </w:numPr>
              <w:autoSpaceDE w:val="0"/>
              <w:autoSpaceDN w:val="0"/>
              <w:adjustRightInd w:val="0"/>
              <w:ind w:left="612"/>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Facilities which have a moderate negative impact on the environment and are subject to the presence of substances of hazard class 3 in discharges and emissions of harmful (polluting) substances into the environment are classified as category “B” facilities;</w:t>
            </w:r>
          </w:p>
          <w:p w14:paraId="7BDB24DC" w14:textId="77777777" w:rsidR="003A5379" w:rsidRPr="003A5379" w:rsidRDefault="003A5379" w:rsidP="006E0C87">
            <w:pPr>
              <w:numPr>
                <w:ilvl w:val="1"/>
                <w:numId w:val="5"/>
              </w:numPr>
              <w:autoSpaceDE w:val="0"/>
              <w:autoSpaceDN w:val="0"/>
              <w:adjustRightInd w:val="0"/>
              <w:ind w:left="612"/>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Facilities which have an insignificant negative impact on the environment and under condition of presence in discharges and emissions of harmful (polluting) substances in the environment of hazard class 4 and (or) 5, are classified as category “C” category facilities;</w:t>
            </w:r>
          </w:p>
          <w:p w14:paraId="2122035C" w14:textId="77777777" w:rsidR="003A5379" w:rsidRPr="003A5379" w:rsidRDefault="003A5379" w:rsidP="006E0C87">
            <w:pPr>
              <w:numPr>
                <w:ilvl w:val="1"/>
                <w:numId w:val="5"/>
              </w:numPr>
              <w:autoSpaceDE w:val="0"/>
              <w:autoSpaceDN w:val="0"/>
              <w:adjustRightInd w:val="0"/>
              <w:ind w:left="612" w:hanging="283"/>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Facilities that have a minor negative impact on the environment and under condition of insignificant emissions and discharges are classified as category “D” facilities.</w:t>
            </w:r>
          </w:p>
          <w:p w14:paraId="423B0C88" w14:textId="6939692D" w:rsidR="003A5379" w:rsidRPr="003A5379" w:rsidRDefault="003A5379" w:rsidP="003A5379">
            <w:p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lastRenderedPageBreak/>
              <w:t>An environmental expertise for categories “A”, “B”, “C” facilities shall be assigned to the national authorized body, and the assessment for category “D” facilities shall be assigned to the regional authorities on environmental protection. An environmental impact assessment is required for the projects of categories “A” and “B”. Activities not included in categories “A” or “B” require a statement on environmental impact assessment and a declaration of commitments to implement the established and proposed environmental protection measures from the client of an activity</w:t>
            </w:r>
          </w:p>
        </w:tc>
      </w:tr>
      <w:tr w:rsidR="003A5379" w:rsidRPr="006C7714" w14:paraId="689C37F2" w14:textId="77777777" w:rsidTr="004C1F38">
        <w:trPr>
          <w:gridBefore w:val="1"/>
          <w:gridAfter w:val="1"/>
          <w:wBefore w:w="15" w:type="dxa"/>
          <w:wAfter w:w="10" w:type="dxa"/>
        </w:trPr>
        <w:tc>
          <w:tcPr>
            <w:tcW w:w="2665" w:type="dxa"/>
            <w:gridSpan w:val="2"/>
          </w:tcPr>
          <w:p w14:paraId="5F0DC950" w14:textId="77777777" w:rsidR="003A5379" w:rsidRPr="003A5379" w:rsidRDefault="003A5379" w:rsidP="00FF27E1">
            <w:pPr>
              <w:autoSpaceDE w:val="0"/>
              <w:autoSpaceDN w:val="0"/>
              <w:adjustRightInd w:val="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lastRenderedPageBreak/>
              <w:t>Environmental Impact Assessment Process in Tajikistan.</w:t>
            </w:r>
          </w:p>
          <w:p w14:paraId="2EF0EB30" w14:textId="77777777" w:rsidR="003A5379" w:rsidRPr="003A5379" w:rsidRDefault="003A5379" w:rsidP="00FF27E1">
            <w:pPr>
              <w:autoSpaceDE w:val="0"/>
              <w:autoSpaceDN w:val="0"/>
              <w:adjustRightInd w:val="0"/>
              <w:jc w:val="both"/>
              <w:rPr>
                <w:rFonts w:ascii="Times New Roman" w:eastAsia="Calibri" w:hAnsi="Times New Roman" w:cs="Times New Roman"/>
                <w:b/>
                <w:iCs/>
                <w:color w:val="000000" w:themeColor="text1"/>
                <w:kern w:val="0"/>
                <w:lang w:val="en-US"/>
                <w14:ligatures w14:val="none"/>
              </w:rPr>
            </w:pPr>
          </w:p>
        </w:tc>
        <w:tc>
          <w:tcPr>
            <w:tcW w:w="6959" w:type="dxa"/>
            <w:gridSpan w:val="2"/>
          </w:tcPr>
          <w:p w14:paraId="6B7B6434"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The Law on State Environmental Expertise includes provisions about the process of Environmental Impact Assessment (EIA) in Tajikistan. Detailed procedures for the implementation of these provisions are provided in Resolution No. 532 on the Procedure for Environmental Impact Assessment (EIA) of the Government of the Republic of Tajikistan dated November 1, 2018. The document defines general approaches to the organization and implementation of an environmental impact assessment, taking into account the legislative and regulatory framework of the Republic of Tajikistan.</w:t>
            </w:r>
          </w:p>
          <w:p w14:paraId="77C021F0"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An environmental impact assessment includes the following phases:</w:t>
            </w:r>
          </w:p>
          <w:p w14:paraId="20E2E88E"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Phase 1 – review and assessment of the environment of the facility, it is carried out in order to justify the optimum selection of the appropriate land plot for the location of a facility;</w:t>
            </w:r>
          </w:p>
          <w:p w14:paraId="3C004682"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Phase 2 – preliminary environmental impact assessment, simultaneously accompanied by a feasibility study of the project and formalized in the form of an application for environmental impact assessment;</w:t>
            </w:r>
          </w:p>
          <w:p w14:paraId="719DC888"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Phase 3 – environmental impact assessment, conducted in order to fully and comprehensively analyze the potential impacts of the project implementation, justify alternatives and develop an environmental management plan (program). The environmental impact assessment report shall contain a description of the technical solution to prevent negative impacts on the environment. At this stage, standards for emissions to air and discharges to water bodies, generation, storage and disposal of solid and liquid waste are developed;</w:t>
            </w:r>
          </w:p>
          <w:p w14:paraId="4D230B68"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 xml:space="preserve">Phase 4 – post-project analysis carried out one year after commissioning of a facility (beginning of economic or other activities) to confirm safety for the environment and to adjust the environmental management plan (program). </w:t>
            </w:r>
            <w:r w:rsidRPr="003A5379">
              <w:rPr>
                <w:rFonts w:ascii="Times New Roman" w:eastAsia="Calibri" w:hAnsi="Times New Roman" w:cs="Times New Roman"/>
                <w:iCs/>
                <w:color w:val="000000" w:themeColor="text1"/>
                <w:kern w:val="0"/>
                <w:lang w:val="en-US"/>
                <w14:ligatures w14:val="none"/>
              </w:rPr>
              <w:cr/>
            </w:r>
            <w:r w:rsidRPr="003A5379">
              <w:rPr>
                <w:rFonts w:ascii="Times New Roman" w:eastAsia="Calibri" w:hAnsi="Times New Roman" w:cs="Times New Roman"/>
                <w:iCs/>
                <w:color w:val="000000" w:themeColor="text1"/>
                <w:kern w:val="0"/>
                <w:u w:val="single"/>
                <w:lang w:val="en-US"/>
                <w14:ligatures w14:val="none"/>
              </w:rPr>
              <w:t xml:space="preserve">Review and approval of the EIA </w:t>
            </w:r>
            <w:r w:rsidRPr="003A5379">
              <w:rPr>
                <w:rFonts w:ascii="Times New Roman" w:eastAsia="Calibri" w:hAnsi="Times New Roman" w:cs="Times New Roman"/>
                <w:iCs/>
                <w:color w:val="000000" w:themeColor="text1"/>
                <w:kern w:val="0"/>
                <w:lang w:val="en-US"/>
                <w14:ligatures w14:val="none"/>
              </w:rPr>
              <w:t>– is carried out by the State Environmental Expertise. The review of the environmental impact assessment documents, in accordance with the category of assessed facilities shall be conducted for up to 60 days. The decision on selecting a proper procedure of the state environmental impact assessment shall be made by the authorized state agency within no more than 10 calendar days after registration of acceptance of the submitted materials. The opinion of the state environmental expertise related to the documents on environmental impact assessment shall be binding on the client as part of the planned economic and other activities.</w:t>
            </w:r>
          </w:p>
          <w:p w14:paraId="54797450"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u w:val="single"/>
                <w:lang w:val="en-US"/>
                <w14:ligatures w14:val="none"/>
              </w:rPr>
              <w:t xml:space="preserve">Requirements for the EIA report </w:t>
            </w:r>
            <w:r w:rsidRPr="003A5379">
              <w:rPr>
                <w:rFonts w:ascii="Times New Roman" w:eastAsia="Calibri" w:hAnsi="Times New Roman" w:cs="Times New Roman"/>
                <w:iCs/>
                <w:color w:val="000000" w:themeColor="text1"/>
                <w:kern w:val="0"/>
                <w:lang w:val="en-US"/>
                <w14:ligatures w14:val="none"/>
              </w:rPr>
              <w:t>– Law on Environmental Impact Assessment dated July 18, 2017, sets out a detailed list of requirements for the EIA report, such as justification of the need for the project; description of project activities and processes; impact on abiotic and biotic components of the environment, public health and socio-economic conditions; mitigation and monitoring; design standards for emissions (discharge) of pollutants and waste disposal; information disclosure to the public.</w:t>
            </w:r>
          </w:p>
          <w:p w14:paraId="5270119B"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u w:val="single"/>
                <w:lang w:val="en-US"/>
                <w14:ligatures w14:val="none"/>
              </w:rPr>
              <w:t xml:space="preserve">Disclosure of information to the public in the EIA process </w:t>
            </w:r>
            <w:r w:rsidRPr="003A5379">
              <w:rPr>
                <w:rFonts w:ascii="Times New Roman" w:eastAsia="Calibri" w:hAnsi="Times New Roman" w:cs="Times New Roman"/>
                <w:iCs/>
                <w:color w:val="000000" w:themeColor="text1"/>
                <w:kern w:val="0"/>
                <w:lang w:val="en-US"/>
                <w14:ligatures w14:val="none"/>
              </w:rPr>
              <w:t>– Law on EIA of 2017 provides that the authorized state agency shall develop a procedure for informing citizens at the appropriate stages of the environmental impact assessment of projects classified as categories “A” and “B”. At the same time, it provides for the possibility of consultation and review of public opinions.</w:t>
            </w:r>
          </w:p>
          <w:p w14:paraId="30603A68"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The procedure for information disclosure to the public includes as follows:</w:t>
            </w:r>
          </w:p>
          <w:p w14:paraId="76AD6C1D" w14:textId="77777777" w:rsidR="003A5379" w:rsidRPr="003A5379" w:rsidRDefault="003A5379" w:rsidP="00FF27E1">
            <w:pPr>
              <w:numPr>
                <w:ilvl w:val="1"/>
                <w:numId w:val="7"/>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Indication of places for obtaining information and consultations;</w:t>
            </w:r>
          </w:p>
          <w:p w14:paraId="7619878C" w14:textId="5E480F41" w:rsidR="003A5379" w:rsidRPr="003A5379" w:rsidRDefault="003A5379" w:rsidP="00FF27E1">
            <w:pPr>
              <w:numPr>
                <w:ilvl w:val="1"/>
                <w:numId w:val="7"/>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lastRenderedPageBreak/>
              <w:t>Indication of a method of informing the public (including through websites, mail, mass media, organization of public hearings, use of figures, tables, diagrams, etc.);</w:t>
            </w:r>
          </w:p>
          <w:p w14:paraId="4C71FF2B" w14:textId="77777777" w:rsidR="003A5379" w:rsidRPr="003A5379" w:rsidRDefault="003A5379" w:rsidP="00FF27E1">
            <w:pPr>
              <w:numPr>
                <w:ilvl w:val="1"/>
                <w:numId w:val="7"/>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Identification of methods for the public consultation (including in the form of discussion of written submissions, findings of public surveys);</w:t>
            </w:r>
          </w:p>
          <w:p w14:paraId="4C56F175" w14:textId="77777777" w:rsidR="003A5379" w:rsidRPr="003A5379" w:rsidRDefault="003A5379" w:rsidP="00FF27E1">
            <w:pPr>
              <w:numPr>
                <w:ilvl w:val="1"/>
                <w:numId w:val="7"/>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Establishment of deadlines for the relevant phases of an environmental impact assessment.</w:t>
            </w:r>
          </w:p>
          <w:p w14:paraId="3E79F15E"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All the information, including reports, expert opinions, project feasibility studies, modifications in projects, findings of studies related to the facilities subject to an environmental impact assessment shall be posted on the website of the authorized state agency.</w:t>
            </w:r>
          </w:p>
          <w:p w14:paraId="672D7126" w14:textId="77777777" w:rsidR="003A5379" w:rsidRPr="003A5379" w:rsidRDefault="003A5379" w:rsidP="00FF27E1">
            <w:pPr>
              <w:autoSpaceDE w:val="0"/>
              <w:autoSpaceDN w:val="0"/>
              <w:adjustRightInd w:val="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In making a decision to grant or deny a project permit, the authorized state agency shall provide the following information to the public:</w:t>
            </w:r>
          </w:p>
          <w:p w14:paraId="555A9C04" w14:textId="77777777" w:rsidR="003A5379" w:rsidRPr="003A5379" w:rsidRDefault="003A5379" w:rsidP="00FF27E1">
            <w:pPr>
              <w:numPr>
                <w:ilvl w:val="1"/>
                <w:numId w:val="8"/>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The content of the decision;</w:t>
            </w:r>
          </w:p>
          <w:p w14:paraId="10201DCC" w14:textId="77777777" w:rsidR="003A5379" w:rsidRPr="003A5379" w:rsidRDefault="003A5379" w:rsidP="00FF27E1">
            <w:pPr>
              <w:numPr>
                <w:ilvl w:val="1"/>
                <w:numId w:val="8"/>
              </w:numPr>
              <w:autoSpaceDE w:val="0"/>
              <w:autoSpaceDN w:val="0"/>
              <w:adjustRightInd w:val="0"/>
              <w:ind w:left="612"/>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The basic facts and considerations that are fundamental to the decision;</w:t>
            </w:r>
          </w:p>
          <w:p w14:paraId="3B23D481" w14:textId="77777777" w:rsidR="003A5379" w:rsidRPr="003A5379" w:rsidRDefault="003A5379" w:rsidP="00FF27E1">
            <w:pPr>
              <w:numPr>
                <w:ilvl w:val="1"/>
                <w:numId w:val="8"/>
              </w:numPr>
              <w:autoSpaceDE w:val="0"/>
              <w:autoSpaceDN w:val="0"/>
              <w:adjustRightInd w:val="0"/>
              <w:ind w:left="612"/>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A description of the main actions to prevent, mitigate, and, if possible, eliminate adverse environmental impacts during the course of the project implementation.</w:t>
            </w:r>
          </w:p>
        </w:tc>
      </w:tr>
      <w:tr w:rsidR="003A5379" w:rsidRPr="006C7714" w14:paraId="40BB037B" w14:textId="77777777" w:rsidTr="004C1F38">
        <w:trPr>
          <w:gridBefore w:val="1"/>
          <w:gridAfter w:val="1"/>
          <w:wBefore w:w="15" w:type="dxa"/>
          <w:wAfter w:w="10" w:type="dxa"/>
        </w:trPr>
        <w:tc>
          <w:tcPr>
            <w:tcW w:w="2665" w:type="dxa"/>
            <w:gridSpan w:val="2"/>
          </w:tcPr>
          <w:p w14:paraId="4C1B2C02"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lastRenderedPageBreak/>
              <w:t>Law on Environmental Monitoring of the Republic of Tajikistan</w:t>
            </w:r>
          </w:p>
          <w:p w14:paraId="4974348C"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p>
        </w:tc>
        <w:tc>
          <w:tcPr>
            <w:tcW w:w="6959" w:type="dxa"/>
            <w:gridSpan w:val="2"/>
          </w:tcPr>
          <w:p w14:paraId="0A10C750"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law establishes the institutional, economic and social framework for an environmental monitoring in the country. It identifies the goals, objectives, responsible parties and principles of environmental monitoring in Tajikistan. It introduces a unified system of environmental monitoring in the country and a framework for the use of information resources. It identifies the responsible agencies and a framework for the public participation.</w:t>
            </w:r>
          </w:p>
        </w:tc>
      </w:tr>
      <w:tr w:rsidR="003A5379" w:rsidRPr="006C7714" w14:paraId="41B1B5BD" w14:textId="77777777" w:rsidTr="004C1F38">
        <w:trPr>
          <w:gridBefore w:val="1"/>
          <w:gridAfter w:val="1"/>
          <w:wBefore w:w="15" w:type="dxa"/>
          <w:wAfter w:w="10" w:type="dxa"/>
          <w:trHeight w:val="1904"/>
        </w:trPr>
        <w:tc>
          <w:tcPr>
            <w:tcW w:w="2665" w:type="dxa"/>
            <w:gridSpan w:val="2"/>
          </w:tcPr>
          <w:p w14:paraId="61816118"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t>Law on Atmospheric Air Protection of the Republic of Tajikistan</w:t>
            </w:r>
          </w:p>
          <w:p w14:paraId="3B76C6A3"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p>
        </w:tc>
        <w:tc>
          <w:tcPr>
            <w:tcW w:w="6959" w:type="dxa"/>
            <w:gridSpan w:val="2"/>
          </w:tcPr>
          <w:p w14:paraId="56AF2ACA" w14:textId="77777777" w:rsidR="003A5379" w:rsidRPr="003A5379" w:rsidRDefault="003A5379" w:rsidP="00FF27E1">
            <w:pPr>
              <w:autoSpaceDE w:val="0"/>
              <w:autoSpaceDN w:val="0"/>
              <w:adjustRightInd w:val="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Law was adopted by the Parliament in December 2012 and replaced the previous version of the law of February 1, 1996. The current Law:</w:t>
            </w:r>
          </w:p>
          <w:p w14:paraId="19095D7A" w14:textId="77777777" w:rsidR="003A5379" w:rsidRPr="003A5379" w:rsidRDefault="003A5379" w:rsidP="00FF27E1">
            <w:p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 xml:space="preserve">− </w:t>
            </w:r>
            <w:r w:rsidRPr="003A5379">
              <w:rPr>
                <w:rFonts w:ascii="Times New Roman" w:eastAsia="Calibri" w:hAnsi="Times New Roman" w:cs="Times New Roman"/>
                <w:color w:val="000000" w:themeColor="text1"/>
                <w:kern w:val="0"/>
                <w:lang w:val="en-US"/>
                <w14:ligatures w14:val="none"/>
              </w:rPr>
              <w:tab/>
              <w:t>Provides the legislative basis for the protection of air atmospheric;</w:t>
            </w:r>
          </w:p>
          <w:p w14:paraId="1753DFD9" w14:textId="77777777" w:rsidR="003A5379" w:rsidRPr="003A5379" w:rsidRDefault="003A5379" w:rsidP="00FF27E1">
            <w:pPr>
              <w:numPr>
                <w:ilvl w:val="0"/>
                <w:numId w:val="4"/>
              </w:num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Identifies the goals, objectives and basic principles of atmospheric air protection;</w:t>
            </w:r>
          </w:p>
          <w:p w14:paraId="07BF4919" w14:textId="77777777" w:rsidR="003A5379" w:rsidRPr="003A5379" w:rsidRDefault="003A5379" w:rsidP="00FF27E1">
            <w:pPr>
              <w:numPr>
                <w:ilvl w:val="0"/>
                <w:numId w:val="4"/>
              </w:num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Identifies objects and subjects of atmospheric air protection and general principles for classification of sources of air pollution and pollutants;</w:t>
            </w:r>
          </w:p>
          <w:p w14:paraId="5063FF93" w14:textId="77777777" w:rsidR="003A5379" w:rsidRPr="003A5379" w:rsidRDefault="003A5379" w:rsidP="00FF27E1">
            <w:pPr>
              <w:numPr>
                <w:ilvl w:val="0"/>
                <w:numId w:val="4"/>
              </w:num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Identifies responsibility for the regulation and atmospheric air protection management at various levels of government;</w:t>
            </w:r>
          </w:p>
          <w:p w14:paraId="27508CC9" w14:textId="77777777" w:rsidR="003A5379" w:rsidRPr="003A5379" w:rsidRDefault="003A5379" w:rsidP="00FF27E1">
            <w:pPr>
              <w:numPr>
                <w:ilvl w:val="0"/>
                <w:numId w:val="4"/>
              </w:num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Introduces economic mechanisms for air protection, including mandatory payments for air pollutant emissions and incentives for air protection measures. Charges for volumes of pollutants exceeding established limits are increased fivefold;</w:t>
            </w:r>
          </w:p>
          <w:p w14:paraId="5835C173" w14:textId="77777777" w:rsidR="003A5379" w:rsidRPr="003A5379" w:rsidRDefault="003A5379" w:rsidP="00FF27E1">
            <w:pPr>
              <w:numPr>
                <w:ilvl w:val="0"/>
                <w:numId w:val="4"/>
              </w:num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Provides legal requirements for the introduction of evidence-based air quality standards, including Maximum Permissible Concentrations (MPCs), permits to emit pollutants into the atmosphere and development of requirements to protect the atmosphere under various conditions. Any facility that has an adverse impact on the air quality is required to obtain a special permit to emit pollutants into the atmosphere.</w:t>
            </w:r>
          </w:p>
          <w:p w14:paraId="214B4F17" w14:textId="77777777" w:rsidR="003A5379" w:rsidRPr="003A5379" w:rsidRDefault="003A5379" w:rsidP="00FF27E1">
            <w:pPr>
              <w:numPr>
                <w:ilvl w:val="0"/>
                <w:numId w:val="4"/>
              </w:num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Includes provisions for the protection of the ozone layer and transboundary air pollution control.</w:t>
            </w:r>
          </w:p>
          <w:p w14:paraId="08A51F62" w14:textId="7BF98087" w:rsidR="003A5379" w:rsidRPr="003A5379" w:rsidRDefault="003A5379" w:rsidP="00345E44">
            <w:pPr>
              <w:numPr>
                <w:ilvl w:val="0"/>
                <w:numId w:val="4"/>
              </w:numPr>
              <w:autoSpaceDE w:val="0"/>
              <w:autoSpaceDN w:val="0"/>
              <w:adjustRightInd w:val="0"/>
              <w:ind w:left="612" w:hanging="425"/>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Introduces requirements for statistical accounting, inventory and reporting of air pollutant emissions, and monitoring of air pollution activities. Any business with permanent or mobile sources of air emissions</w:t>
            </w:r>
            <w:r w:rsidR="00CA3170">
              <w:rPr>
                <w:rFonts w:ascii="Times New Roman" w:eastAsia="Calibri" w:hAnsi="Times New Roman" w:cs="Times New Roman"/>
                <w:color w:val="000000" w:themeColor="text1"/>
                <w:kern w:val="0"/>
                <w:lang w:val="en-US"/>
                <w14:ligatures w14:val="none"/>
              </w:rPr>
              <w:t xml:space="preserve"> are subject</w:t>
            </w:r>
            <w:r w:rsidRPr="003A5379">
              <w:rPr>
                <w:rFonts w:ascii="Times New Roman" w:eastAsia="Calibri" w:hAnsi="Times New Roman" w:cs="Times New Roman"/>
                <w:color w:val="000000" w:themeColor="text1"/>
                <w:kern w:val="0"/>
                <w:lang w:val="en-US"/>
                <w14:ligatures w14:val="none"/>
              </w:rPr>
              <w:t xml:space="preserve"> to submit a special report for approval of maximum permits (emission limits) </w:t>
            </w:r>
            <w:proofErr w:type="gramStart"/>
            <w:r w:rsidRPr="003A5379">
              <w:rPr>
                <w:rFonts w:ascii="Times New Roman" w:eastAsia="Calibri" w:hAnsi="Times New Roman" w:cs="Times New Roman"/>
                <w:color w:val="000000" w:themeColor="text1"/>
                <w:kern w:val="0"/>
                <w:lang w:val="en-US"/>
                <w14:ligatures w14:val="none"/>
              </w:rPr>
              <w:t>as a result of</w:t>
            </w:r>
            <w:proofErr w:type="gramEnd"/>
            <w:r w:rsidRPr="003A5379">
              <w:rPr>
                <w:rFonts w:ascii="Times New Roman" w:eastAsia="Calibri" w:hAnsi="Times New Roman" w:cs="Times New Roman"/>
                <w:color w:val="000000" w:themeColor="text1"/>
                <w:kern w:val="0"/>
                <w:lang w:val="en-US"/>
                <w14:ligatures w14:val="none"/>
              </w:rPr>
              <w:t xml:space="preserve"> business operations, based on an inventory of emission sources and calculations of the </w:t>
            </w:r>
            <w:proofErr w:type="gramStart"/>
            <w:r w:rsidRPr="003A5379">
              <w:rPr>
                <w:rFonts w:ascii="Times New Roman" w:eastAsia="Calibri" w:hAnsi="Times New Roman" w:cs="Times New Roman"/>
                <w:color w:val="000000" w:themeColor="text1"/>
                <w:kern w:val="0"/>
                <w:lang w:val="en-US"/>
                <w14:ligatures w14:val="none"/>
              </w:rPr>
              <w:t>amount</w:t>
            </w:r>
            <w:proofErr w:type="gramEnd"/>
            <w:r w:rsidRPr="003A5379">
              <w:rPr>
                <w:rFonts w:ascii="Times New Roman" w:eastAsia="Calibri" w:hAnsi="Times New Roman" w:cs="Times New Roman"/>
                <w:color w:val="000000" w:themeColor="text1"/>
                <w:kern w:val="0"/>
                <w:lang w:val="en-US"/>
                <w14:ligatures w14:val="none"/>
              </w:rPr>
              <w:t xml:space="preserve"> of expected pollutants. The normative document issued in the former Soviet Union for calculation of norms of pollutants titles </w:t>
            </w:r>
            <w:r w:rsidRPr="003A5379">
              <w:rPr>
                <w:rFonts w:ascii="Times New Roman" w:eastAsia="Calibri" w:hAnsi="Times New Roman" w:cs="Times New Roman"/>
                <w:color w:val="000000" w:themeColor="text1"/>
                <w:kern w:val="0"/>
                <w:lang w:val="en-US"/>
                <w14:ligatures w14:val="none"/>
              </w:rPr>
              <w:lastRenderedPageBreak/>
              <w:t>“Complex norms of air quality I and II (Dushanbe, 1991)” is still valid in Tajikistan. According to Article 18 of the Law, the planning of any construction activities for facilities involving possible air pollution shall take into account the best available information provided by the relevant authority on: (i) background pollution levels; (ii) current quality and emission standards. The design and construction of facilities that may have a significant adverse impact on air quality is prohibited. The Law prescribes that all individuals and legal entities shall have the obligation to take the necessary steps to prevent adverse impacts, noise, electromagnetic radiation vibration and other sources of potential impacts on the environment. There is no requirement to obtain a permit for the emission of pollutants for this project.</w:t>
            </w:r>
          </w:p>
        </w:tc>
      </w:tr>
      <w:tr w:rsidR="003A5379" w:rsidRPr="006C7714" w14:paraId="51FEC525" w14:textId="77777777" w:rsidTr="004C1F38">
        <w:trPr>
          <w:gridBefore w:val="1"/>
          <w:gridAfter w:val="1"/>
          <w:wBefore w:w="15" w:type="dxa"/>
          <w:wAfter w:w="10" w:type="dxa"/>
        </w:trPr>
        <w:tc>
          <w:tcPr>
            <w:tcW w:w="2665" w:type="dxa"/>
            <w:gridSpan w:val="2"/>
          </w:tcPr>
          <w:p w14:paraId="5995E3E8"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lastRenderedPageBreak/>
              <w:t>Law on Environmental Audit of the Republic of Tajikistan</w:t>
            </w:r>
          </w:p>
          <w:p w14:paraId="665529B9"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p>
        </w:tc>
        <w:tc>
          <w:tcPr>
            <w:tcW w:w="6959" w:type="dxa"/>
            <w:gridSpan w:val="2"/>
          </w:tcPr>
          <w:p w14:paraId="6C2E945E"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Law on Environmental Audit includes provisions for environmental audits of businesses and other organizations. An environmental audit is defined as an analysis and assessment of an enterprise's compliance with environmental laws and regulations. The law defines the objectives, tasks, objects and principles of an environmental audit. An environmental audit can be initiated by the relevant state agency. The audit initiated by a state agency is mandatory. There is no information about additional by-laws related to this law.</w:t>
            </w:r>
          </w:p>
        </w:tc>
      </w:tr>
      <w:tr w:rsidR="003A5379" w:rsidRPr="006C7714" w14:paraId="2FB0B2C0" w14:textId="77777777" w:rsidTr="00345E44">
        <w:trPr>
          <w:gridBefore w:val="1"/>
          <w:gridAfter w:val="1"/>
          <w:wBefore w:w="15" w:type="dxa"/>
          <w:wAfter w:w="10" w:type="dxa"/>
        </w:trPr>
        <w:tc>
          <w:tcPr>
            <w:tcW w:w="2665" w:type="dxa"/>
            <w:gridSpan w:val="2"/>
          </w:tcPr>
          <w:p w14:paraId="35DE04F8"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t>Law on Industrial and Household Waste Management of the Republic of Tajikistan</w:t>
            </w:r>
          </w:p>
          <w:p w14:paraId="2171607B"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p>
        </w:tc>
        <w:tc>
          <w:tcPr>
            <w:tcW w:w="6959" w:type="dxa"/>
            <w:gridSpan w:val="2"/>
          </w:tcPr>
          <w:p w14:paraId="158F25FA"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Law under No. 109 was adopted by Parliament on July 25, 2005, and it replaced the previous version of Law No. 44. The law charges the waste generators with the responsibility for proper waste management and requires careful control of waste generation activities as well as relevant waste storage, removal or disposal. During the design, construction and operation of plants, structures or other facilities, individuals and legal entities are responsible for complying with established rules and regulations.</w:t>
            </w:r>
          </w:p>
        </w:tc>
      </w:tr>
      <w:tr w:rsidR="003A5379" w:rsidRPr="006C7714" w14:paraId="6825FE3D" w14:textId="77777777" w:rsidTr="00345E44">
        <w:trPr>
          <w:gridBefore w:val="1"/>
          <w:gridAfter w:val="1"/>
          <w:wBefore w:w="15" w:type="dxa"/>
          <w:wAfter w:w="10" w:type="dxa"/>
        </w:trPr>
        <w:tc>
          <w:tcPr>
            <w:tcW w:w="2665" w:type="dxa"/>
            <w:gridSpan w:val="2"/>
          </w:tcPr>
          <w:p w14:paraId="28C63BCE"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bCs/>
                <w:color w:val="000000" w:themeColor="text1"/>
                <w:kern w:val="0"/>
                <w:lang w:val="en-US"/>
                <w14:ligatures w14:val="none"/>
              </w:rPr>
            </w:pPr>
            <w:r w:rsidRPr="003A5379">
              <w:rPr>
                <w:rFonts w:ascii="Times New Roman" w:eastAsia="Calibri" w:hAnsi="Times New Roman" w:cs="Times New Roman"/>
                <w:b/>
                <w:bCs/>
                <w:color w:val="000000" w:themeColor="text1"/>
                <w:kern w:val="0"/>
                <w:lang w:val="en-US"/>
                <w14:ligatures w14:val="none"/>
              </w:rPr>
              <w:t>Law on Plant Protection</w:t>
            </w:r>
          </w:p>
          <w:p w14:paraId="57F10F52"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
                <w:color w:val="000000" w:themeColor="text1"/>
                <w:kern w:val="0"/>
                <w:lang w:val="en-US"/>
                <w14:ligatures w14:val="none"/>
              </w:rPr>
            </w:pPr>
          </w:p>
        </w:tc>
        <w:tc>
          <w:tcPr>
            <w:tcW w:w="6959" w:type="dxa"/>
            <w:gridSpan w:val="2"/>
          </w:tcPr>
          <w:p w14:paraId="55E5B38D"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 xml:space="preserve">This Law determines the legal, economic and organizational basis for activities in protection of plants and agricultural products from pests, diseases and weeds. The main objectives of the plant protection state policy are: (i) provision of the favorable phytosanitary environment; (ii) prevention control of the adverse influence of pesticides on health of humans and animals, agricultural products and environment in course of the phytosanitary measures; and (iii) promotion of food safety. There are a number of laws and sub-laws, which regulate the use of pesticides and agrochemicals: Law on the Factories Quarantine Law (N5, 05/12/2001), of 2001, revised in 2003; Law on Production and Safety Implications of Pesticides and </w:t>
            </w:r>
            <w:proofErr w:type="spellStart"/>
            <w:r w:rsidRPr="003A5379">
              <w:rPr>
                <w:rFonts w:ascii="Times New Roman" w:eastAsia="Calibri" w:hAnsi="Times New Roman" w:cs="Times New Roman"/>
                <w:color w:val="000000" w:themeColor="text1"/>
                <w:kern w:val="0"/>
                <w:lang w:val="en-US"/>
                <w14:ligatures w14:val="none"/>
              </w:rPr>
              <w:t>Agro</w:t>
            </w:r>
            <w:proofErr w:type="spellEnd"/>
            <w:r w:rsidRPr="003A5379">
              <w:rPr>
                <w:rFonts w:ascii="Times New Roman" w:eastAsia="Calibri" w:hAnsi="Times New Roman" w:cs="Times New Roman"/>
                <w:color w:val="000000" w:themeColor="text1"/>
                <w:kern w:val="0"/>
                <w:lang w:val="en-US"/>
                <w14:ligatures w14:val="none"/>
              </w:rPr>
              <w:t xml:space="preserve">-chemicals law dated </w:t>
            </w:r>
            <w:smartTag w:uri="urn:schemas-microsoft-com:office:smarttags" w:element="date">
              <w:smartTagPr>
                <w:attr w:name="ls" w:val="trans"/>
                <w:attr w:name="Month" w:val="4"/>
                <w:attr w:name="Day" w:val="22"/>
                <w:attr w:name="Year" w:val="2003"/>
              </w:smartTagPr>
              <w:r w:rsidRPr="003A5379">
                <w:rPr>
                  <w:rFonts w:ascii="Times New Roman" w:eastAsia="Calibri" w:hAnsi="Times New Roman" w:cs="Times New Roman"/>
                  <w:color w:val="000000" w:themeColor="text1"/>
                  <w:kern w:val="0"/>
                  <w:lang w:val="en-US"/>
                  <w14:ligatures w14:val="none"/>
                </w:rPr>
                <w:t>April 22, 2003</w:t>
              </w:r>
            </w:smartTag>
            <w:r w:rsidRPr="003A5379">
              <w:rPr>
                <w:rFonts w:ascii="Times New Roman" w:eastAsia="Calibri" w:hAnsi="Times New Roman" w:cs="Times New Roman"/>
                <w:color w:val="000000" w:themeColor="text1"/>
                <w:kern w:val="0"/>
                <w:lang w:val="en-US"/>
                <w14:ligatures w14:val="none"/>
              </w:rPr>
              <w:t>; The Decree on Factory Quarantine (N38, 02/04/2002) concerning creation of the Government Inspection (service) on factories quarantine of 2002; The Law of the Republic of Tajikistan "On the Production and Safe Management of Pesticides and Agrochemicals" No. 2 dated April 22, 2003; Government Decision "On the establishment of the Commission on Chemical Safety of the Republic of Tajikistan" No. 92 of March 3, 2003; A list of chemicals and biological preparations permitted for use in the Republic of Tajikistan, which was approved by the decision of the Commission on Chemical Safety of the Republic of Tajikistan of June 11, 2004 No. 4; Government Decision "On Approval of the List of Especially Hazardous Pests" No. 477 of August 31, 2012; Resolution of the Government "On the Program for the Control of Pests and Diseases of Gardens and Vineyards for the Period 2011-2015" No. 625 of December 3, 2010; Government Decision "On approval of the Program for the Development of the Cotton Sector in the Republic of Tajikistan for 2010-2014" No. 586 of October 31, 2009.</w:t>
            </w:r>
          </w:p>
        </w:tc>
      </w:tr>
      <w:tr w:rsidR="003A5379" w:rsidRPr="006C7714" w14:paraId="6A2585F0" w14:textId="77777777" w:rsidTr="00345E44">
        <w:trPr>
          <w:gridBefore w:val="1"/>
          <w:gridAfter w:val="1"/>
          <w:wBefore w:w="15" w:type="dxa"/>
          <w:wAfter w:w="10" w:type="dxa"/>
        </w:trPr>
        <w:tc>
          <w:tcPr>
            <w:tcW w:w="2665" w:type="dxa"/>
            <w:gridSpan w:val="2"/>
          </w:tcPr>
          <w:p w14:paraId="14975815"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t>Water Code of the Republic of Tajikistan</w:t>
            </w:r>
          </w:p>
          <w:p w14:paraId="0D1AE304"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bCs/>
                <w:iCs/>
                <w:color w:val="000000" w:themeColor="text1"/>
                <w:kern w:val="0"/>
                <w:lang w:val="en-US"/>
                <w14:ligatures w14:val="none"/>
              </w:rPr>
            </w:pPr>
          </w:p>
        </w:tc>
        <w:tc>
          <w:tcPr>
            <w:tcW w:w="6959" w:type="dxa"/>
            <w:gridSpan w:val="2"/>
          </w:tcPr>
          <w:p w14:paraId="5B83CB92"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lastRenderedPageBreak/>
              <w:t xml:space="preserve">This legislative instrument establishes policies for water management, permitting, dispute resolution, water use planning, and cadaster. The code </w:t>
            </w:r>
            <w:r w:rsidRPr="003A5379">
              <w:rPr>
                <w:rFonts w:ascii="Times New Roman" w:eastAsia="Calibri" w:hAnsi="Times New Roman" w:cs="Times New Roman"/>
                <w:iCs/>
                <w:color w:val="000000" w:themeColor="text1"/>
                <w:kern w:val="0"/>
                <w:lang w:val="en-US"/>
                <w14:ligatures w14:val="none"/>
              </w:rPr>
              <w:lastRenderedPageBreak/>
              <w:t>encourages a sustainable use and conservation of water resources by all users and identifies the water use types and roles of the regional and local authorities in the distribution of water resources to various users, fee collection, water use planning, the rights of water users, and dispute resolution. Code 29 delegates the management and maintenance functions for irrigation and drainage infrastructure to the Water Users Associations at the farm level.</w:t>
            </w:r>
          </w:p>
        </w:tc>
      </w:tr>
      <w:tr w:rsidR="003A5379" w:rsidRPr="006C7714" w14:paraId="27CD1A3F" w14:textId="77777777" w:rsidTr="00345E44">
        <w:trPr>
          <w:gridBefore w:val="1"/>
          <w:gridAfter w:val="1"/>
          <w:wBefore w:w="15" w:type="dxa"/>
          <w:wAfter w:w="10" w:type="dxa"/>
        </w:trPr>
        <w:tc>
          <w:tcPr>
            <w:tcW w:w="2665" w:type="dxa"/>
            <w:gridSpan w:val="2"/>
          </w:tcPr>
          <w:p w14:paraId="3C904997"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color w:val="000000" w:themeColor="text1"/>
                <w:kern w:val="0"/>
                <w:lang w:val="en-US"/>
                <w14:ligatures w14:val="none"/>
              </w:rPr>
            </w:pPr>
            <w:r w:rsidRPr="003A5379">
              <w:rPr>
                <w:rFonts w:ascii="Times New Roman" w:eastAsia="Calibri" w:hAnsi="Times New Roman" w:cs="Times New Roman"/>
                <w:b/>
                <w:color w:val="000000" w:themeColor="text1"/>
                <w:kern w:val="0"/>
                <w:lang w:val="en-US"/>
                <w14:ligatures w14:val="none"/>
              </w:rPr>
              <w:lastRenderedPageBreak/>
              <w:t>Liability for Environmental Legislation Violations</w:t>
            </w:r>
          </w:p>
          <w:p w14:paraId="0663F3EF"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p>
        </w:tc>
        <w:tc>
          <w:tcPr>
            <w:tcW w:w="6959" w:type="dxa"/>
            <w:gridSpan w:val="2"/>
          </w:tcPr>
          <w:p w14:paraId="4CBDC8CC" w14:textId="1417E793" w:rsidR="003A5379" w:rsidRPr="003A5379" w:rsidRDefault="003A5379" w:rsidP="00345E44">
            <w:pPr>
              <w:autoSpaceDE w:val="0"/>
              <w:autoSpaceDN w:val="0"/>
              <w:adjustRightInd w:val="0"/>
              <w:spacing w:before="120"/>
              <w:jc w:val="both"/>
              <w:rPr>
                <w:rFonts w:ascii="Times New Roman" w:eastAsia="Calibri" w:hAnsi="Times New Roman" w:cs="Times New Roman"/>
                <w:iCs/>
                <w:color w:val="000000" w:themeColor="text1"/>
                <w:kern w:val="0"/>
                <w:lang w:val="en-US"/>
                <w14:ligatures w14:val="none"/>
              </w:rPr>
            </w:pPr>
            <w:r w:rsidRPr="003A5379">
              <w:rPr>
                <w:rFonts w:ascii="Times New Roman" w:eastAsia="Calibri" w:hAnsi="Times New Roman" w:cs="Times New Roman"/>
                <w:iCs/>
                <w:color w:val="000000" w:themeColor="text1"/>
                <w:kern w:val="0"/>
                <w:lang w:val="en-US"/>
                <w14:ligatures w14:val="none"/>
              </w:rPr>
              <w:t>The administrative and criminal codes of Tajikistan include a wide range of liabilities and penalties for violations of environmental legislation. Penalties range from relatively small fines (up to 300 minimum wages) to life imprisonment for those found guilty of ecocide by a court. Inspectors can directly impose fines and/or compensation for an adverse impact on the environment, or the penalties can be imposed through the courts.</w:t>
            </w:r>
          </w:p>
        </w:tc>
      </w:tr>
      <w:tr w:rsidR="003A5379" w:rsidRPr="006C7714" w14:paraId="6113B921" w14:textId="77777777" w:rsidTr="00345E44">
        <w:trPr>
          <w:gridAfter w:val="1"/>
          <w:wAfter w:w="10" w:type="dxa"/>
        </w:trPr>
        <w:tc>
          <w:tcPr>
            <w:tcW w:w="2667" w:type="dxa"/>
            <w:gridSpan w:val="2"/>
          </w:tcPr>
          <w:p w14:paraId="0E6F1F16"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
                <w:iCs/>
                <w:color w:val="000000" w:themeColor="text1"/>
                <w:kern w:val="0"/>
                <w:lang w:val="en-US"/>
                <w14:ligatures w14:val="none"/>
              </w:rPr>
              <w:t>Land Code of the Republic of Tajikistan</w:t>
            </w:r>
          </w:p>
          <w:p w14:paraId="58084D68"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p>
        </w:tc>
        <w:tc>
          <w:tcPr>
            <w:tcW w:w="6972" w:type="dxa"/>
            <w:gridSpan w:val="3"/>
          </w:tcPr>
          <w:p w14:paraId="518E7462"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r w:rsidRPr="003A5379">
              <w:rPr>
                <w:rFonts w:ascii="Times New Roman" w:eastAsia="Calibri" w:hAnsi="Times New Roman" w:cs="Times New Roman"/>
                <w:bCs/>
                <w:iCs/>
                <w:color w:val="000000" w:themeColor="text1"/>
                <w:kern w:val="0"/>
                <w:lang w:val="en-US"/>
                <w14:ligatures w14:val="none"/>
              </w:rPr>
              <w:t xml:space="preserve">The current Land Code (adopted in 1992) identifies the land use types, the roles of various levels of government in land management, principles of land taxation, land use planning, rules for land use rights mortgages and resolving land disputes. The Code defines the rights of land users and lessees and regulates the land use of the special land fund for the purpose of farmland restructuring. The Code regulates land transactions and aims to encourage sustainable land use and protect land resources and soil productivity. Only sustainable land use is allowed, the determination and control of which is delegated to the local land use authorities under the Code. The Code also includes mechanisms allowing the withdrawal of land use certificates from farmers in </w:t>
            </w:r>
            <w:proofErr w:type="gramStart"/>
            <w:r w:rsidRPr="003A5379">
              <w:rPr>
                <w:rFonts w:ascii="Times New Roman" w:eastAsia="Calibri" w:hAnsi="Times New Roman" w:cs="Times New Roman"/>
                <w:bCs/>
                <w:iCs/>
                <w:color w:val="000000" w:themeColor="text1"/>
                <w:kern w:val="0"/>
                <w:lang w:val="en-US"/>
                <w14:ligatures w14:val="none"/>
              </w:rPr>
              <w:t>a number of</w:t>
            </w:r>
            <w:proofErr w:type="gramEnd"/>
            <w:r w:rsidRPr="003A5379">
              <w:rPr>
                <w:rFonts w:ascii="Times New Roman" w:eastAsia="Calibri" w:hAnsi="Times New Roman" w:cs="Times New Roman"/>
                <w:bCs/>
                <w:iCs/>
                <w:color w:val="000000" w:themeColor="text1"/>
                <w:kern w:val="0"/>
                <w:lang w:val="en-US"/>
                <w14:ligatures w14:val="none"/>
              </w:rPr>
              <w:t xml:space="preserve"> cases, including situations where land use leads to land degradation.</w:t>
            </w:r>
          </w:p>
        </w:tc>
      </w:tr>
      <w:tr w:rsidR="003A5379" w:rsidRPr="006C7714" w14:paraId="4C04E060" w14:textId="77777777" w:rsidTr="00345E44">
        <w:trPr>
          <w:gridAfter w:val="1"/>
          <w:wAfter w:w="10" w:type="dxa"/>
        </w:trPr>
        <w:tc>
          <w:tcPr>
            <w:tcW w:w="2667" w:type="dxa"/>
            <w:gridSpan w:val="2"/>
          </w:tcPr>
          <w:p w14:paraId="4CB2058C"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b/>
                <w:color w:val="000000" w:themeColor="text1"/>
                <w:kern w:val="0"/>
                <w:lang w:val="en-US"/>
                <w14:ligatures w14:val="none"/>
              </w:rPr>
              <w:t>Administrative System of Environmental Protection in Tajikistan</w:t>
            </w:r>
            <w:r w:rsidRPr="003A5379">
              <w:rPr>
                <w:rFonts w:ascii="Times New Roman" w:eastAsia="Calibri" w:hAnsi="Times New Roman" w:cs="Times New Roman"/>
                <w:color w:val="000000" w:themeColor="text1"/>
                <w:kern w:val="0"/>
                <w:lang w:val="en-US"/>
                <w14:ligatures w14:val="none"/>
              </w:rPr>
              <w:t xml:space="preserve"> </w:t>
            </w:r>
          </w:p>
          <w:p w14:paraId="648BAE8A"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
                <w:iCs/>
                <w:color w:val="000000" w:themeColor="text1"/>
                <w:kern w:val="0"/>
                <w:lang w:val="en-US"/>
                <w14:ligatures w14:val="none"/>
              </w:rPr>
            </w:pPr>
          </w:p>
        </w:tc>
        <w:tc>
          <w:tcPr>
            <w:tcW w:w="6972" w:type="dxa"/>
            <w:gridSpan w:val="3"/>
          </w:tcPr>
          <w:p w14:paraId="5DB3C670"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main state authority that oversees the environmental issues is the Committee on Environmental Protection (CEP) under the GoT. The CEP is structured into several departments. During the project implementation, close interaction with a number of agencies may be required, including: Department of State Environmental Expertise (review of project documentation, obtaining permits to perform actions to implement project activities), Department (Inspectorate) of Water Resources Protection, Department of Atmospheric Air Protection and Department of Waste Management (a permit for household waste disposal may be required).</w:t>
            </w:r>
          </w:p>
          <w:p w14:paraId="54D09C84"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Tajikistan's state authority responsible for the social sector is the Ministry of Labor, Migration and Employment, which regulates employment and development of social and labor policies, labor remuneration, labor protection and conditions, labor market regulation, population migration, etc. The Ministry of Health and Social Protection of Tajikistan ensures proper control over the issues of health and social protection of the population.</w:t>
            </w:r>
          </w:p>
          <w:p w14:paraId="62114805" w14:textId="77777777" w:rsidR="003A5379" w:rsidRPr="003A5379" w:rsidRDefault="003A5379" w:rsidP="003A5379">
            <w:pPr>
              <w:autoSpaceDE w:val="0"/>
              <w:autoSpaceDN w:val="0"/>
              <w:adjustRightInd w:val="0"/>
              <w:spacing w:before="120"/>
              <w:jc w:val="both"/>
              <w:rPr>
                <w:rFonts w:ascii="Times New Roman" w:eastAsia="Calibri" w:hAnsi="Times New Roman" w:cs="Times New Roman"/>
                <w:bCs/>
                <w:iCs/>
                <w:color w:val="000000" w:themeColor="text1"/>
                <w:kern w:val="0"/>
                <w:lang w:val="en-US"/>
                <w14:ligatures w14:val="none"/>
              </w:rPr>
            </w:pPr>
            <w:r w:rsidRPr="003A5379">
              <w:rPr>
                <w:rFonts w:ascii="Times New Roman" w:eastAsia="Calibri" w:hAnsi="Times New Roman" w:cs="Times New Roman"/>
                <w:color w:val="000000" w:themeColor="text1"/>
                <w:kern w:val="0"/>
                <w:lang w:val="en-US"/>
                <w14:ligatures w14:val="none"/>
              </w:rPr>
              <w:t>The Federation of Independent Trade Unions of Tajikistan is a public organization that protects the interests of labor, social and economic rights of workers, supervises and controls the creation of healthy and safe working conditions, proper on-the-job working conditions, elimination of environmentally harmful and hazardous factors affecting the health of people and the environment.</w:t>
            </w:r>
          </w:p>
        </w:tc>
      </w:tr>
    </w:tbl>
    <w:p w14:paraId="113E706F" w14:textId="5349ADA5" w:rsidR="00C96D8C" w:rsidRPr="00EC5F77" w:rsidRDefault="00C96D8C" w:rsidP="0003107F">
      <w:pPr>
        <w:pStyle w:val="1"/>
        <w:spacing w:before="240" w:after="0"/>
        <w:rPr>
          <w:b/>
          <w:bCs/>
          <w:sz w:val="22"/>
          <w:szCs w:val="22"/>
          <w:lang w:val="en-US"/>
        </w:rPr>
      </w:pPr>
      <w:bookmarkStart w:id="15" w:name="_Toc101802187"/>
      <w:bookmarkStart w:id="16" w:name="_Hlk223186988"/>
      <w:proofErr w:type="gramStart"/>
      <w:r w:rsidRPr="00EC5F77">
        <w:rPr>
          <w:b/>
          <w:bCs/>
          <w:sz w:val="22"/>
          <w:szCs w:val="22"/>
          <w:lang w:val="en-US"/>
        </w:rPr>
        <w:t xml:space="preserve">2.2 </w:t>
      </w:r>
      <w:r w:rsidR="00FC6F83" w:rsidRPr="00EC5F77">
        <w:rPr>
          <w:b/>
          <w:bCs/>
          <w:sz w:val="22"/>
          <w:szCs w:val="22"/>
          <w:lang w:val="en-US"/>
        </w:rPr>
        <w:t>.</w:t>
      </w:r>
      <w:proofErr w:type="gramEnd"/>
      <w:r w:rsidR="00FC6F83" w:rsidRPr="00EC5F77">
        <w:rPr>
          <w:b/>
          <w:bCs/>
          <w:sz w:val="22"/>
          <w:szCs w:val="22"/>
          <w:lang w:val="en-US"/>
        </w:rPr>
        <w:t xml:space="preserve"> Overview of Social Legislative Framework in the Republic of Tajikistan</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3"/>
        <w:gridCol w:w="6832"/>
      </w:tblGrid>
      <w:tr w:rsidR="00692BEC" w:rsidRPr="006C7714" w14:paraId="55BF7B2E" w14:textId="77777777" w:rsidTr="00FC6F83">
        <w:tc>
          <w:tcPr>
            <w:tcW w:w="2689" w:type="dxa"/>
          </w:tcPr>
          <w:bookmarkEnd w:id="16"/>
          <w:p w14:paraId="3EFA6A1A" w14:textId="3CF3E0FC" w:rsidR="00692BEC" w:rsidRPr="00EC5F77" w:rsidRDefault="002F56F1" w:rsidP="002F56F1">
            <w:pPr>
              <w:autoSpaceDE w:val="0"/>
              <w:autoSpaceDN w:val="0"/>
              <w:adjustRightInd w:val="0"/>
              <w:jc w:val="both"/>
              <w:rPr>
                <w:rFonts w:ascii="Times New Roman" w:eastAsia="Calibri" w:hAnsi="Times New Roman" w:cs="Times New Roman"/>
                <w:b/>
                <w:iCs/>
                <w:color w:val="000000"/>
                <w:kern w:val="0"/>
                <w:lang w:val="en-US"/>
                <w14:ligatures w14:val="none"/>
              </w:rPr>
            </w:pPr>
            <w:r w:rsidRPr="00EC5F77">
              <w:rPr>
                <w:rFonts w:ascii="Times New Roman" w:eastAsia="Calibri" w:hAnsi="Times New Roman" w:cs="Times New Roman"/>
                <w:b/>
                <w:iCs/>
                <w:color w:val="000000"/>
                <w:kern w:val="0"/>
                <w:lang w:val="en-US"/>
                <w14:ligatures w14:val="none"/>
              </w:rPr>
              <w:t>Law on protection and use of historical and cultural heritage of the Republic of Tajikistan (2012, amended in 2017)</w:t>
            </w:r>
          </w:p>
        </w:tc>
        <w:tc>
          <w:tcPr>
            <w:tcW w:w="6938" w:type="dxa"/>
          </w:tcPr>
          <w:p w14:paraId="27C5439C" w14:textId="65F3E2A0" w:rsidR="00692BEC" w:rsidRPr="00EC5F77" w:rsidRDefault="002F56F1" w:rsidP="002F56F1">
            <w:pPr>
              <w:autoSpaceDE w:val="0"/>
              <w:autoSpaceDN w:val="0"/>
              <w:adjustRightInd w:val="0"/>
              <w:jc w:val="both"/>
              <w:rPr>
                <w:rFonts w:ascii="Times New Roman" w:eastAsia="Calibri" w:hAnsi="Times New Roman" w:cs="Times New Roman"/>
                <w:b/>
                <w:iCs/>
                <w:color w:val="000000"/>
                <w:kern w:val="0"/>
                <w:lang w:val="en-US"/>
                <w14:ligatures w14:val="none"/>
              </w:rPr>
            </w:pPr>
            <w:r w:rsidRPr="00EC5F77">
              <w:rPr>
                <w:rFonts w:ascii="Times New Roman" w:eastAsia="Calibri" w:hAnsi="Times New Roman" w:cs="Times New Roman"/>
                <w:iCs/>
                <w:color w:val="000000"/>
                <w:kern w:val="0"/>
                <w:lang w:val="en-US"/>
                <w14:ligatures w14:val="none"/>
              </w:rPr>
              <w:t>regulates social relations in the field of protection, use, conservation and promotion of historical and cultural heritage. Article 5 prohibits the construction of new facilities on the territory of historical and cultural heritage sites without an authorized permit, and Article 21 addresses the measures to be taken to restore historical sites and cultural heritage and their preparation for restoration works.</w:t>
            </w:r>
          </w:p>
        </w:tc>
      </w:tr>
      <w:tr w:rsidR="002F56F1" w:rsidRPr="006C7714" w14:paraId="198CB758" w14:textId="77777777" w:rsidTr="00FC6F83">
        <w:tc>
          <w:tcPr>
            <w:tcW w:w="2689" w:type="dxa"/>
          </w:tcPr>
          <w:p w14:paraId="7872AAE7" w14:textId="2797204F" w:rsidR="002F56F1" w:rsidRPr="00EC5F77" w:rsidRDefault="002F56F1" w:rsidP="002F56F1">
            <w:pPr>
              <w:autoSpaceDE w:val="0"/>
              <w:autoSpaceDN w:val="0"/>
              <w:adjustRightInd w:val="0"/>
              <w:jc w:val="both"/>
              <w:rPr>
                <w:rFonts w:ascii="Times New Roman" w:eastAsia="Calibri" w:hAnsi="Times New Roman" w:cs="Times New Roman"/>
                <w:b/>
                <w:iCs/>
                <w:color w:val="000000"/>
                <w:kern w:val="0"/>
                <w:lang w:val="en-US"/>
                <w14:ligatures w14:val="none"/>
              </w:rPr>
            </w:pPr>
            <w:r w:rsidRPr="00EC5F77">
              <w:rPr>
                <w:rFonts w:ascii="Times New Roman" w:eastAsia="Times New Roman" w:hAnsi="Times New Roman" w:cs="Times New Roman"/>
                <w:b/>
                <w:iCs/>
                <w:kern w:val="0"/>
                <w:lang w:val="en-US"/>
                <w14:ligatures w14:val="none"/>
              </w:rPr>
              <w:lastRenderedPageBreak/>
              <w:t>Law on Freedom of Information of the Republic of Tajikistan</w:t>
            </w:r>
          </w:p>
        </w:tc>
        <w:tc>
          <w:tcPr>
            <w:tcW w:w="6938" w:type="dxa"/>
          </w:tcPr>
          <w:p w14:paraId="62134D63" w14:textId="497C6B24" w:rsidR="002F56F1" w:rsidRPr="00EC5F77" w:rsidRDefault="002F56F1" w:rsidP="002F56F1">
            <w:pPr>
              <w:widowControl w:val="0"/>
              <w:shd w:val="clear" w:color="auto" w:fill="FFFFFF"/>
              <w:tabs>
                <w:tab w:val="left" w:pos="142"/>
              </w:tabs>
              <w:spacing w:before="60" w:after="60"/>
              <w:ind w:right="20"/>
              <w:jc w:val="both"/>
              <w:rPr>
                <w:rFonts w:ascii="Times New Roman" w:eastAsia="Calibri" w:hAnsi="Times New Roman" w:cs="Times New Roman"/>
                <w:iCs/>
                <w:color w:val="000000"/>
                <w:kern w:val="0"/>
                <w:lang w:val="en-US"/>
                <w14:ligatures w14:val="none"/>
              </w:rPr>
            </w:pPr>
            <w:r w:rsidRPr="00EC5F77">
              <w:rPr>
                <w:rFonts w:ascii="Times New Roman" w:eastAsia="Times New Roman" w:hAnsi="Times New Roman" w:cs="Times New Roman"/>
                <w:kern w:val="0"/>
                <w:lang w:val="en-US"/>
                <w14:ligatures w14:val="none"/>
              </w:rPr>
              <w:t>is based on Article 25 of the Constitution, which states that state bodies, public associations and officials are obliged to ensure everyone the opportunity to receive and become familiar with documents related to their rights and interests, except in cases stipulated by law. The law applies to affairs related to access to information contained in the official documents and not classified as restricted information in the interests of national security in accordance with the legislation on state secrets and other normative and legal acts regulating relations in the field of protection of state secrets.</w:t>
            </w:r>
          </w:p>
        </w:tc>
      </w:tr>
      <w:tr w:rsidR="002F56F1" w:rsidRPr="006C7714" w14:paraId="60FB5DFA" w14:textId="77777777" w:rsidTr="00FC6F83">
        <w:tc>
          <w:tcPr>
            <w:tcW w:w="2689" w:type="dxa"/>
          </w:tcPr>
          <w:p w14:paraId="53CD9871" w14:textId="499D5214" w:rsidR="002F56F1" w:rsidRPr="00EC5F77" w:rsidRDefault="002F56F1" w:rsidP="002F56F1">
            <w:pPr>
              <w:autoSpaceDE w:val="0"/>
              <w:autoSpaceDN w:val="0"/>
              <w:adjustRightInd w:val="0"/>
              <w:jc w:val="both"/>
              <w:rPr>
                <w:rFonts w:ascii="Times New Roman" w:eastAsia="Times New Roman" w:hAnsi="Times New Roman" w:cs="Times New Roman"/>
                <w:b/>
                <w:iCs/>
                <w:kern w:val="0"/>
                <w:lang w:val="en-US"/>
                <w14:ligatures w14:val="none"/>
              </w:rPr>
            </w:pPr>
            <w:r w:rsidRPr="00EC5F77">
              <w:rPr>
                <w:rFonts w:ascii="Times New Roman" w:eastAsia="Calibri" w:hAnsi="Times New Roman" w:cs="Times New Roman"/>
                <w:b/>
                <w:iCs/>
                <w:kern w:val="0"/>
                <w:lang w:val="en-US"/>
                <w14:ligatures w14:val="none"/>
              </w:rPr>
              <w:t>Law on Appeals of Physical and Legal Entities of the Republic of Tajikistan (2016)</w:t>
            </w:r>
          </w:p>
        </w:tc>
        <w:tc>
          <w:tcPr>
            <w:tcW w:w="6938" w:type="dxa"/>
          </w:tcPr>
          <w:p w14:paraId="115E1293" w14:textId="5C53F920" w:rsidR="002F56F1" w:rsidRPr="00EC5F77" w:rsidRDefault="002F56F1" w:rsidP="002F56F1">
            <w:pPr>
              <w:tabs>
                <w:tab w:val="left" w:pos="540"/>
              </w:tabs>
              <w:spacing w:after="60"/>
              <w:jc w:val="both"/>
              <w:rPr>
                <w:rFonts w:ascii="Times New Roman" w:eastAsia="Times New Roman" w:hAnsi="Times New Roman" w:cs="Times New Roman"/>
                <w:kern w:val="0"/>
                <w:lang w:val="en-US"/>
                <w14:ligatures w14:val="none"/>
              </w:rPr>
            </w:pPr>
            <w:r w:rsidRPr="00EC5F77">
              <w:rPr>
                <w:rFonts w:ascii="Times New Roman" w:eastAsia="Calibri" w:hAnsi="Times New Roman" w:cs="Times New Roman"/>
                <w:kern w:val="0"/>
                <w:lang w:val="en-US"/>
                <w14:ligatures w14:val="none"/>
              </w:rPr>
              <w:t xml:space="preserve">contains legal provisions on established information channels for citizens to file their </w:t>
            </w:r>
            <w:r w:rsidR="003E4273">
              <w:rPr>
                <w:rFonts w:ascii="Times New Roman" w:eastAsia="Calibri" w:hAnsi="Times New Roman" w:cs="Times New Roman"/>
                <w:kern w:val="0"/>
                <w:lang w:val="en-US"/>
                <w14:ligatures w14:val="none"/>
              </w:rPr>
              <w:t>Grievances</w:t>
            </w:r>
            <w:r w:rsidRPr="00EC5F77">
              <w:rPr>
                <w:rFonts w:ascii="Times New Roman" w:eastAsia="Calibri" w:hAnsi="Times New Roman" w:cs="Times New Roman"/>
                <w:kern w:val="0"/>
                <w:lang w:val="en-US"/>
                <w14:ligatures w14:val="none"/>
              </w:rPr>
              <w:t>, requests and grievances. Article 14 of the Law sets the timeframes for handling grievances, which is 15 days from the date of receipt that do not require additional study and research, and 30 days for the appeals that need additional study. These legal provisions will be taken into account by the project-based Grievance mechanism.</w:t>
            </w:r>
          </w:p>
        </w:tc>
      </w:tr>
      <w:tr w:rsidR="002F56F1" w:rsidRPr="006C7714" w14:paraId="51AA8119" w14:textId="77777777" w:rsidTr="00FC6F83">
        <w:tc>
          <w:tcPr>
            <w:tcW w:w="2689" w:type="dxa"/>
          </w:tcPr>
          <w:p w14:paraId="567251A8" w14:textId="01391D1B" w:rsidR="002F56F1" w:rsidRPr="00EC5F77" w:rsidRDefault="002F56F1" w:rsidP="002F56F1">
            <w:pPr>
              <w:autoSpaceDE w:val="0"/>
              <w:autoSpaceDN w:val="0"/>
              <w:adjustRightInd w:val="0"/>
              <w:jc w:val="both"/>
              <w:rPr>
                <w:rFonts w:ascii="Times New Roman" w:eastAsia="Calibri" w:hAnsi="Times New Roman" w:cs="Times New Roman"/>
                <w:b/>
                <w:iCs/>
                <w:kern w:val="0"/>
                <w:lang w:val="en-US"/>
                <w14:ligatures w14:val="none"/>
              </w:rPr>
            </w:pPr>
            <w:r w:rsidRPr="00EC5F77">
              <w:rPr>
                <w:rFonts w:ascii="Times New Roman" w:eastAsia="Calibri" w:hAnsi="Times New Roman" w:cs="Times New Roman"/>
                <w:b/>
                <w:iCs/>
                <w:kern w:val="0"/>
                <w:lang w:val="en-US"/>
                <w14:ligatures w14:val="none"/>
              </w:rPr>
              <w:t>Law on Local Public Authorities of the Republic of Tajikistan (2004)</w:t>
            </w:r>
          </w:p>
        </w:tc>
        <w:tc>
          <w:tcPr>
            <w:tcW w:w="6938" w:type="dxa"/>
          </w:tcPr>
          <w:p w14:paraId="7AB3755E" w14:textId="22E45102" w:rsidR="002F56F1" w:rsidRPr="00EC5F77" w:rsidRDefault="002F56F1" w:rsidP="002F56F1">
            <w:pPr>
              <w:tabs>
                <w:tab w:val="left" w:pos="540"/>
              </w:tabs>
              <w:spacing w:after="60"/>
              <w:jc w:val="both"/>
              <w:rPr>
                <w:rFonts w:ascii="Times New Roman" w:eastAsia="Calibri" w:hAnsi="Times New Roman" w:cs="Times New Roman"/>
                <w:kern w:val="0"/>
                <w:lang w:val="en-US"/>
                <w14:ligatures w14:val="none"/>
              </w:rPr>
            </w:pPr>
            <w:r w:rsidRPr="00EC5F77">
              <w:rPr>
                <w:rFonts w:ascii="Times New Roman" w:eastAsia="Calibri" w:hAnsi="Times New Roman" w:cs="Times New Roman"/>
                <w:kern w:val="0"/>
                <w:lang w:val="en-US"/>
                <w14:ligatures w14:val="none"/>
              </w:rPr>
              <w:t xml:space="preserve">gives the governor of a district or city administration the authority to manage natural resources, construction and reconstruction of environmental facilities, supervision of local structures in waste management, sanitary and epidemiological supervision, health and social protection of the population within the boundaries of an administrative and territorial unit. The public assemblies are allowed only if the local authority (district </w:t>
            </w:r>
            <w:proofErr w:type="spellStart"/>
            <w:r w:rsidRPr="00EC5F77">
              <w:rPr>
                <w:rFonts w:ascii="Times New Roman" w:eastAsia="Calibri" w:hAnsi="Times New Roman" w:cs="Times New Roman"/>
                <w:kern w:val="0"/>
                <w:lang w:val="en-US"/>
                <w14:ligatures w14:val="none"/>
              </w:rPr>
              <w:t>hukumat</w:t>
            </w:r>
            <w:proofErr w:type="spellEnd"/>
            <w:r w:rsidRPr="00EC5F77">
              <w:rPr>
                <w:rFonts w:ascii="Times New Roman" w:eastAsia="Calibri" w:hAnsi="Times New Roman" w:cs="Times New Roman"/>
                <w:kern w:val="0"/>
                <w:lang w:val="en-US"/>
                <w14:ligatures w14:val="none"/>
              </w:rPr>
              <w:t>) is notified in advance.</w:t>
            </w:r>
            <w:r w:rsidRPr="00EC5F77">
              <w:rPr>
                <w:rFonts w:ascii="Times New Roman" w:eastAsia="Arial Unicode MS" w:hAnsi="Times New Roman" w:cs="Arial Unicode MS"/>
                <w:color w:val="000000"/>
                <w:kern w:val="0"/>
                <w:u w:color="000000"/>
                <w:lang w:val="en-US" w:eastAsia="ru-RU"/>
                <w14:ligatures w14:val="none"/>
              </w:rPr>
              <w:t xml:space="preserve"> </w:t>
            </w:r>
          </w:p>
        </w:tc>
      </w:tr>
      <w:tr w:rsidR="002F56F1" w:rsidRPr="006C7714" w14:paraId="7B79A16A" w14:textId="77777777" w:rsidTr="00FC6F83">
        <w:tc>
          <w:tcPr>
            <w:tcW w:w="2689" w:type="dxa"/>
          </w:tcPr>
          <w:p w14:paraId="7B94F3C1" w14:textId="1FEA4424" w:rsidR="002F56F1" w:rsidRPr="00EC5F77" w:rsidRDefault="002F56F1" w:rsidP="002F56F1">
            <w:pPr>
              <w:autoSpaceDE w:val="0"/>
              <w:autoSpaceDN w:val="0"/>
              <w:adjustRightInd w:val="0"/>
              <w:jc w:val="both"/>
              <w:rPr>
                <w:rFonts w:ascii="Times New Roman" w:eastAsia="Calibri" w:hAnsi="Times New Roman" w:cs="Times New Roman"/>
                <w:b/>
                <w:iCs/>
                <w:kern w:val="0"/>
                <w:lang w:val="en-US"/>
                <w14:ligatures w14:val="none"/>
              </w:rPr>
            </w:pPr>
            <w:r w:rsidRPr="00EC5F77">
              <w:rPr>
                <w:rFonts w:ascii="Times New Roman" w:eastAsia="Times New Roman" w:hAnsi="Times New Roman" w:cs="Times New Roman"/>
                <w:b/>
                <w:iCs/>
                <w:kern w:val="0"/>
                <w:lang w:val="en-US"/>
                <w14:ligatures w14:val="none"/>
              </w:rPr>
              <w:t xml:space="preserve">Civil Code </w:t>
            </w:r>
            <w:r w:rsidRPr="00EC5F77">
              <w:rPr>
                <w:rFonts w:ascii="Times New Roman" w:eastAsia="Calibri" w:hAnsi="Times New Roman" w:cs="Times New Roman"/>
                <w:b/>
                <w:iCs/>
                <w:kern w:val="0"/>
                <w:lang w:val="en-US"/>
                <w14:ligatures w14:val="none"/>
              </w:rPr>
              <w:t>of Republic of Tajikistan</w:t>
            </w:r>
          </w:p>
        </w:tc>
        <w:tc>
          <w:tcPr>
            <w:tcW w:w="6938" w:type="dxa"/>
          </w:tcPr>
          <w:p w14:paraId="1C581DBD" w14:textId="17C46D80" w:rsidR="002F56F1" w:rsidRPr="00EC5F77" w:rsidRDefault="002F56F1" w:rsidP="002F56F1">
            <w:pPr>
              <w:tabs>
                <w:tab w:val="left" w:pos="540"/>
              </w:tabs>
              <w:jc w:val="both"/>
              <w:rPr>
                <w:rFonts w:ascii="Times New Roman" w:eastAsia="Calibri" w:hAnsi="Times New Roman" w:cs="Times New Roman"/>
                <w:iCs/>
                <w:kern w:val="0"/>
                <w:lang w:val="en-US"/>
                <w14:ligatures w14:val="none"/>
              </w:rPr>
            </w:pPr>
            <w:r w:rsidRPr="00EC5F77">
              <w:rPr>
                <w:rFonts w:ascii="Times New Roman" w:eastAsia="Times New Roman" w:hAnsi="Times New Roman" w:cs="Times New Roman"/>
                <w:iCs/>
                <w:kern w:val="0"/>
                <w:lang w:val="en-US"/>
                <w14:ligatures w14:val="none"/>
              </w:rPr>
              <w:t>establishes the procedure for exercising property rights and other property rights, rights to the results of intellectual activity, regulates contractual and other obligations, as well as other property and related personal non-property relations, based on equality, independence of will and property independence of their participants. Family, labor affairs, relations on the use of natural resources and environmental protection shall be regulated by the civil legislation, unless otherwise stipulated by the laws on family, labor, land and other special legislation.</w:t>
            </w:r>
          </w:p>
        </w:tc>
      </w:tr>
      <w:tr w:rsidR="002F56F1" w:rsidRPr="006C7714" w14:paraId="4F99BA6E" w14:textId="77777777" w:rsidTr="00FC6F83">
        <w:tc>
          <w:tcPr>
            <w:tcW w:w="2689" w:type="dxa"/>
          </w:tcPr>
          <w:p w14:paraId="35C6B4A7" w14:textId="25DB22B0" w:rsidR="002F56F1" w:rsidRPr="00EC5F77" w:rsidRDefault="002F56F1" w:rsidP="002F56F1">
            <w:pPr>
              <w:autoSpaceDE w:val="0"/>
              <w:autoSpaceDN w:val="0"/>
              <w:adjustRightInd w:val="0"/>
              <w:jc w:val="both"/>
              <w:rPr>
                <w:rFonts w:ascii="Times New Roman" w:eastAsia="Times New Roman" w:hAnsi="Times New Roman" w:cs="Times New Roman"/>
                <w:b/>
                <w:iCs/>
                <w:kern w:val="0"/>
                <w:lang w:val="en-US"/>
                <w14:ligatures w14:val="none"/>
              </w:rPr>
            </w:pPr>
            <w:r w:rsidRPr="00EC5F77">
              <w:rPr>
                <w:rFonts w:ascii="Times New Roman" w:eastAsia="Calibri" w:hAnsi="Times New Roman" w:cs="Times New Roman"/>
                <w:b/>
                <w:iCs/>
                <w:kern w:val="0"/>
                <w:lang w:val="en-US"/>
                <w14:ligatures w14:val="none"/>
              </w:rPr>
              <w:t>Labor Code of the Republic of Tajikistan (2016)</w:t>
            </w:r>
          </w:p>
        </w:tc>
        <w:tc>
          <w:tcPr>
            <w:tcW w:w="6938" w:type="dxa"/>
          </w:tcPr>
          <w:p w14:paraId="230D4841" w14:textId="65A9791A" w:rsidR="002F56F1" w:rsidRPr="00EC5F77" w:rsidRDefault="002F56F1" w:rsidP="002F56F1">
            <w:pPr>
              <w:shd w:val="clear" w:color="auto" w:fill="FFFFFF"/>
              <w:spacing w:before="60" w:after="60"/>
              <w:jc w:val="both"/>
              <w:textAlignment w:val="baseline"/>
              <w:outlineLvl w:val="5"/>
              <w:rPr>
                <w:rFonts w:ascii="Times New Roman" w:eastAsia="Times New Roman" w:hAnsi="Times New Roman" w:cs="Times New Roman"/>
                <w:iCs/>
                <w:kern w:val="0"/>
                <w:lang w:val="en-US"/>
                <w14:ligatures w14:val="none"/>
              </w:rPr>
            </w:pPr>
            <w:r w:rsidRPr="00EC5F77">
              <w:rPr>
                <w:rFonts w:ascii="Times New Roman" w:eastAsia="Calibri" w:hAnsi="Times New Roman" w:cs="Times New Roman"/>
                <w:iCs/>
                <w:kern w:val="0"/>
                <w:lang w:val="en-US"/>
                <w14:ligatures w14:val="none"/>
              </w:rPr>
              <w:t xml:space="preserve">is a fundamental legislative act aimed at regulating all labor issues arising in the Republic of Tajikistan. This Code regulates labor affairs and other actions directly related to the protection of rights and freedoms of parties to labor affairs, the establishment of minimum guarantees of rights and freedoms in the field of labor. Article 7 of the Code prohibits discrimination and guarantees equal labor rights for all citizens; any discrimination in labor affairs is prohibited. Articles 18-19 Section II. “Labor relations” define the basic rights and obligations of both the employee and the employer. Article 22 of the Labor Code of the Republic of Tajikistan establishes the principle of equal treatment of all workers. Article 8 prohibits forced labor. Article 74 “Duration of working time” sets the minimum age of 15, but in some instances of vocational training light work may be allowed for those aged 14. Tajikistan's legal and regulatory framework provides an adequate and appropriate enabling environment for the key activities that this Project will support. Chapter 14 of the Labor Code, Articles 198-206 regulate labor disputes between the employer and the employee. Section 5 of the Labor Code describes the roles and responsibilities of employers and employees related to occupational health and safety. Article 216 describes types of jobs where women's labor is prohibited, </w:t>
            </w:r>
            <w:proofErr w:type="spellStart"/>
            <w:r w:rsidRPr="00EC5F77">
              <w:rPr>
                <w:rFonts w:ascii="Times New Roman" w:eastAsia="Calibri" w:hAnsi="Times New Roman" w:cs="Times New Roman"/>
                <w:iCs/>
                <w:kern w:val="0"/>
                <w:lang w:val="en-US"/>
                <w14:ligatures w14:val="none"/>
              </w:rPr>
              <w:t>ie</w:t>
            </w:r>
            <w:proofErr w:type="spellEnd"/>
            <w:r w:rsidRPr="00EC5F77">
              <w:rPr>
                <w:rFonts w:ascii="Times New Roman" w:eastAsia="Calibri" w:hAnsi="Times New Roman" w:cs="Times New Roman"/>
                <w:iCs/>
                <w:kern w:val="0"/>
                <w:lang w:val="en-US"/>
                <w14:ligatures w14:val="none"/>
              </w:rPr>
              <w:t xml:space="preserve"> it is prohibited to employ women for heavy work, underground work, and work in hazardous working conditions. The list of jobs where women's labor is prohibited and the maximum permissible norms of loads for them when lifting and moving weights manually are approved by the Government of the Republic of Tajikistan.</w:t>
            </w:r>
          </w:p>
        </w:tc>
      </w:tr>
      <w:tr w:rsidR="00A36515" w:rsidRPr="006C7714" w14:paraId="7FE33303" w14:textId="77777777" w:rsidTr="00FC6F83">
        <w:tc>
          <w:tcPr>
            <w:tcW w:w="2689" w:type="dxa"/>
          </w:tcPr>
          <w:p w14:paraId="2175C7F4" w14:textId="25A0726C" w:rsidR="00A36515" w:rsidRPr="00EC5F77" w:rsidRDefault="00A36515" w:rsidP="002F56F1">
            <w:pPr>
              <w:autoSpaceDE w:val="0"/>
              <w:autoSpaceDN w:val="0"/>
              <w:adjustRightInd w:val="0"/>
              <w:jc w:val="both"/>
              <w:rPr>
                <w:rFonts w:ascii="Times New Roman" w:eastAsia="Calibri" w:hAnsi="Times New Roman" w:cs="Times New Roman"/>
                <w:b/>
                <w:iCs/>
                <w:kern w:val="0"/>
                <w:lang w:val="en-US"/>
                <w14:ligatures w14:val="none"/>
              </w:rPr>
            </w:pPr>
            <w:r w:rsidRPr="00EC5F77">
              <w:rPr>
                <w:rFonts w:ascii="Times New Roman" w:eastAsia="Calibri" w:hAnsi="Times New Roman" w:cs="Times New Roman"/>
                <w:b/>
                <w:iCs/>
                <w:kern w:val="0"/>
                <w:lang w:val="en-US"/>
                <w14:ligatures w14:val="none"/>
              </w:rPr>
              <w:lastRenderedPageBreak/>
              <w:t>Law on Water Users Associations of the Republic of Tajikistan.</w:t>
            </w:r>
          </w:p>
        </w:tc>
        <w:tc>
          <w:tcPr>
            <w:tcW w:w="6938" w:type="dxa"/>
          </w:tcPr>
          <w:p w14:paraId="3E8498B5" w14:textId="0E20B977" w:rsidR="00A36515" w:rsidRPr="00EC5F77" w:rsidRDefault="00A36515" w:rsidP="00A36515">
            <w:pPr>
              <w:jc w:val="both"/>
              <w:rPr>
                <w:rFonts w:ascii="Times New Roman" w:eastAsia="Calibri" w:hAnsi="Times New Roman" w:cs="Times New Roman"/>
                <w:iCs/>
                <w:kern w:val="0"/>
                <w:lang w:val="en-US"/>
                <w14:ligatures w14:val="none"/>
              </w:rPr>
            </w:pPr>
            <w:r w:rsidRPr="00EC5F77">
              <w:rPr>
                <w:rFonts w:ascii="Times New Roman" w:eastAsia="Calibri" w:hAnsi="Times New Roman" w:cs="Times New Roman"/>
                <w:kern w:val="0"/>
                <w:lang w:val="en-US"/>
                <w14:ligatures w14:val="none"/>
              </w:rPr>
              <w:t>This Law establishes economic, institutional and legal framework for water users</w:t>
            </w:r>
            <w:r w:rsidR="00CA3170">
              <w:rPr>
                <w:rFonts w:ascii="Times New Roman" w:eastAsia="Calibri" w:hAnsi="Times New Roman" w:cs="Times New Roman"/>
                <w:kern w:val="0"/>
                <w:lang w:val="en-US"/>
                <w14:ligatures w14:val="none"/>
              </w:rPr>
              <w:t>’</w:t>
            </w:r>
            <w:r w:rsidRPr="00EC5F77">
              <w:rPr>
                <w:rFonts w:ascii="Times New Roman" w:eastAsia="Calibri" w:hAnsi="Times New Roman" w:cs="Times New Roman"/>
                <w:kern w:val="0"/>
                <w:lang w:val="en-US"/>
                <w14:ligatures w14:val="none"/>
              </w:rPr>
              <w:t xml:space="preserve"> associations' activities and is aimed at ensuring water saving and effective use of hydraulic structures in the service area.</w:t>
            </w:r>
          </w:p>
        </w:tc>
      </w:tr>
      <w:tr w:rsidR="00A36515" w:rsidRPr="006C7714" w14:paraId="1CA0A395" w14:textId="77777777" w:rsidTr="00FC6F83">
        <w:tc>
          <w:tcPr>
            <w:tcW w:w="2689" w:type="dxa"/>
          </w:tcPr>
          <w:p w14:paraId="4047FE33" w14:textId="589EC0B3" w:rsidR="00A36515" w:rsidRPr="00EC5F77" w:rsidRDefault="00A36515" w:rsidP="002F56F1">
            <w:pPr>
              <w:autoSpaceDE w:val="0"/>
              <w:autoSpaceDN w:val="0"/>
              <w:adjustRightInd w:val="0"/>
              <w:jc w:val="both"/>
              <w:rPr>
                <w:rFonts w:ascii="Times New Roman" w:eastAsia="Calibri" w:hAnsi="Times New Roman" w:cs="Times New Roman"/>
                <w:b/>
                <w:iCs/>
                <w:kern w:val="0"/>
                <w:lang w:val="en-US"/>
                <w14:ligatures w14:val="none"/>
              </w:rPr>
            </w:pPr>
            <w:r w:rsidRPr="00EC5F77">
              <w:rPr>
                <w:rFonts w:ascii="Times New Roman" w:eastAsia="Times New Roman" w:hAnsi="Times New Roman" w:cs="Times New Roman"/>
                <w:b/>
                <w:iCs/>
                <w:spacing w:val="1"/>
                <w:kern w:val="0"/>
                <w:u w:color="000000"/>
                <w:bdr w:val="nil"/>
                <w:lang w:val="en-US" w:eastAsia="ru-RU"/>
                <w14:ligatures w14:val="none"/>
              </w:rPr>
              <w:t xml:space="preserve">Law on </w:t>
            </w:r>
            <w:proofErr w:type="spellStart"/>
            <w:r w:rsidRPr="00EC5F77">
              <w:rPr>
                <w:rFonts w:ascii="Times New Roman" w:eastAsia="Times New Roman" w:hAnsi="Times New Roman" w:cs="Times New Roman"/>
                <w:b/>
                <w:iCs/>
                <w:spacing w:val="1"/>
                <w:kern w:val="0"/>
                <w:u w:color="000000"/>
                <w:bdr w:val="nil"/>
                <w:lang w:val="en-US" w:eastAsia="ru-RU"/>
                <w14:ligatures w14:val="none"/>
              </w:rPr>
              <w:t>Dekhkan</w:t>
            </w:r>
            <w:proofErr w:type="spellEnd"/>
            <w:r w:rsidRPr="00EC5F77">
              <w:rPr>
                <w:rFonts w:ascii="Times New Roman" w:eastAsia="Times New Roman" w:hAnsi="Times New Roman" w:cs="Times New Roman"/>
                <w:b/>
                <w:iCs/>
                <w:spacing w:val="1"/>
                <w:kern w:val="0"/>
                <w:u w:color="000000"/>
                <w:bdr w:val="nil"/>
                <w:lang w:val="en-US" w:eastAsia="ru-RU"/>
                <w14:ligatures w14:val="none"/>
              </w:rPr>
              <w:t xml:space="preserve"> Farms of the Republic of Tajikistan (2016)</w:t>
            </w:r>
          </w:p>
        </w:tc>
        <w:tc>
          <w:tcPr>
            <w:tcW w:w="6938" w:type="dxa"/>
          </w:tcPr>
          <w:p w14:paraId="24EFBFDF" w14:textId="3ACEAF48" w:rsidR="00A36515" w:rsidRPr="00EC5F77" w:rsidRDefault="00A36515" w:rsidP="00A36515">
            <w:pPr>
              <w:widowControl w:val="0"/>
              <w:ind w:left="20" w:right="40"/>
              <w:jc w:val="both"/>
              <w:rPr>
                <w:rFonts w:ascii="Times New Roman" w:eastAsia="Calibri" w:hAnsi="Times New Roman" w:cs="Times New Roman"/>
                <w:kern w:val="0"/>
                <w:lang w:val="en-US"/>
                <w14:ligatures w14:val="none"/>
              </w:rPr>
            </w:pPr>
            <w:r w:rsidRPr="00EC5F77">
              <w:rPr>
                <w:rFonts w:ascii="Times New Roman" w:eastAsia="Times New Roman" w:hAnsi="Times New Roman" w:cs="Times New Roman"/>
                <w:spacing w:val="1"/>
                <w:kern w:val="0"/>
                <w:u w:color="000000"/>
                <w:bdr w:val="nil"/>
                <w:lang w:val="en-US" w:eastAsia="ru-RU"/>
                <w14:ligatures w14:val="none"/>
              </w:rPr>
              <w:t xml:space="preserve">provides the legislative framework for the establishment and operations of private </w:t>
            </w:r>
            <w:proofErr w:type="spellStart"/>
            <w:r w:rsidRPr="00EC5F77">
              <w:rPr>
                <w:rFonts w:ascii="Times New Roman" w:eastAsia="Times New Roman" w:hAnsi="Times New Roman" w:cs="Times New Roman"/>
                <w:spacing w:val="1"/>
                <w:kern w:val="0"/>
                <w:u w:color="000000"/>
                <w:bdr w:val="nil"/>
                <w:lang w:val="en-US" w:eastAsia="ru-RU"/>
                <w14:ligatures w14:val="none"/>
              </w:rPr>
              <w:t>dekhkan</w:t>
            </w:r>
            <w:proofErr w:type="spellEnd"/>
            <w:r w:rsidRPr="00EC5F77">
              <w:rPr>
                <w:rFonts w:ascii="Times New Roman" w:eastAsia="Times New Roman" w:hAnsi="Times New Roman" w:cs="Times New Roman"/>
                <w:spacing w:val="1"/>
                <w:kern w:val="0"/>
                <w:u w:color="000000"/>
                <w:bdr w:val="nil"/>
                <w:lang w:val="en-US" w:eastAsia="ru-RU"/>
                <w14:ligatures w14:val="none"/>
              </w:rPr>
              <w:t xml:space="preserve"> farms. It clarifies and establishes the rights of members of </w:t>
            </w:r>
            <w:proofErr w:type="spellStart"/>
            <w:r w:rsidRPr="00EC5F77">
              <w:rPr>
                <w:rFonts w:ascii="Times New Roman" w:eastAsia="Times New Roman" w:hAnsi="Times New Roman" w:cs="Times New Roman"/>
                <w:spacing w:val="1"/>
                <w:kern w:val="0"/>
                <w:u w:color="000000"/>
                <w:bdr w:val="nil"/>
                <w:lang w:val="en-US" w:eastAsia="ru-RU"/>
                <w14:ligatures w14:val="none"/>
              </w:rPr>
              <w:t>dekhkan</w:t>
            </w:r>
            <w:proofErr w:type="spellEnd"/>
            <w:r w:rsidRPr="00EC5F77">
              <w:rPr>
                <w:rFonts w:ascii="Times New Roman" w:eastAsia="Times New Roman" w:hAnsi="Times New Roman" w:cs="Times New Roman"/>
                <w:spacing w:val="1"/>
                <w:kern w:val="0"/>
                <w:u w:color="000000"/>
                <w:bdr w:val="nil"/>
                <w:lang w:val="en-US" w:eastAsia="ru-RU"/>
                <w14:ligatures w14:val="none"/>
              </w:rPr>
              <w:t xml:space="preserve"> farms as land users. The law improves the management of </w:t>
            </w:r>
            <w:proofErr w:type="spellStart"/>
            <w:r w:rsidRPr="00EC5F77">
              <w:rPr>
                <w:rFonts w:ascii="Times New Roman" w:eastAsia="Times New Roman" w:hAnsi="Times New Roman" w:cs="Times New Roman"/>
                <w:spacing w:val="1"/>
                <w:kern w:val="0"/>
                <w:u w:color="000000"/>
                <w:bdr w:val="nil"/>
                <w:lang w:val="en-US" w:eastAsia="ru-RU"/>
                <w14:ligatures w14:val="none"/>
              </w:rPr>
              <w:t>dekhkan</w:t>
            </w:r>
            <w:proofErr w:type="spellEnd"/>
            <w:r w:rsidRPr="00EC5F77">
              <w:rPr>
                <w:rFonts w:ascii="Times New Roman" w:eastAsia="Times New Roman" w:hAnsi="Times New Roman" w:cs="Times New Roman"/>
                <w:spacing w:val="1"/>
                <w:kern w:val="0"/>
                <w:u w:color="000000"/>
                <w:bdr w:val="nil"/>
                <w:lang w:val="en-US" w:eastAsia="ru-RU"/>
                <w14:ligatures w14:val="none"/>
              </w:rPr>
              <w:t xml:space="preserve"> farms and defines the rights and responsibilities of their members. It allows farmers to legally create field camps on the land as temporary structures, which makes it possible to significantly increase the crop yield during the agricultural season. The law requires </w:t>
            </w:r>
            <w:proofErr w:type="spellStart"/>
            <w:r w:rsidRPr="00EC5F77">
              <w:rPr>
                <w:rFonts w:ascii="Times New Roman" w:eastAsia="Times New Roman" w:hAnsi="Times New Roman" w:cs="Times New Roman"/>
                <w:spacing w:val="1"/>
                <w:kern w:val="0"/>
                <w:u w:color="000000"/>
                <w:bdr w:val="nil"/>
                <w:lang w:val="en-US" w:eastAsia="ru-RU"/>
                <w14:ligatures w14:val="none"/>
              </w:rPr>
              <w:t>dekhkan</w:t>
            </w:r>
            <w:proofErr w:type="spellEnd"/>
            <w:r w:rsidRPr="00EC5F77">
              <w:rPr>
                <w:rFonts w:ascii="Times New Roman" w:eastAsia="Times New Roman" w:hAnsi="Times New Roman" w:cs="Times New Roman"/>
                <w:spacing w:val="1"/>
                <w:kern w:val="0"/>
                <w:u w:color="000000"/>
                <w:bdr w:val="nil"/>
                <w:lang w:val="en-US" w:eastAsia="ru-RU"/>
                <w14:ligatures w14:val="none"/>
              </w:rPr>
              <w:t xml:space="preserve"> farms to take actions to improve soil fertility and the environmental condition of land, to pay for water and electricity in a timely manner, and to provide statistical information to the state authorities.</w:t>
            </w:r>
          </w:p>
        </w:tc>
      </w:tr>
      <w:tr w:rsidR="00A36515" w:rsidRPr="006C7714" w14:paraId="15CED55E" w14:textId="77777777" w:rsidTr="00FC6F83">
        <w:tc>
          <w:tcPr>
            <w:tcW w:w="2689" w:type="dxa"/>
          </w:tcPr>
          <w:p w14:paraId="1C5E2806" w14:textId="2F867DD1" w:rsidR="00A36515" w:rsidRPr="00EC5F77" w:rsidRDefault="00A36515" w:rsidP="002F56F1">
            <w:pPr>
              <w:autoSpaceDE w:val="0"/>
              <w:autoSpaceDN w:val="0"/>
              <w:adjustRightInd w:val="0"/>
              <w:jc w:val="both"/>
              <w:rPr>
                <w:rFonts w:ascii="Times New Roman" w:eastAsia="Times New Roman" w:hAnsi="Times New Roman" w:cs="Times New Roman"/>
                <w:b/>
                <w:iCs/>
                <w:spacing w:val="1"/>
                <w:kern w:val="0"/>
                <w:u w:color="000000"/>
                <w:bdr w:val="nil"/>
                <w:lang w:val="en-US" w:eastAsia="ru-RU"/>
                <w14:ligatures w14:val="none"/>
              </w:rPr>
            </w:pPr>
            <w:r w:rsidRPr="00EC5F77">
              <w:rPr>
                <w:rFonts w:ascii="Times New Roman" w:eastAsia="Calibri" w:hAnsi="Times New Roman" w:cs="Times New Roman"/>
                <w:b/>
                <w:iCs/>
                <w:kern w:val="0"/>
                <w:lang w:val="en-US"/>
                <w14:ligatures w14:val="none"/>
              </w:rPr>
              <w:t>Law on Public Associations of the Republic of Tajikistan</w:t>
            </w:r>
          </w:p>
        </w:tc>
        <w:tc>
          <w:tcPr>
            <w:tcW w:w="6938" w:type="dxa"/>
          </w:tcPr>
          <w:p w14:paraId="63322553" w14:textId="53A4FA9D" w:rsidR="00A36515" w:rsidRPr="00EC5F77" w:rsidRDefault="00A36515" w:rsidP="00A36515">
            <w:pPr>
              <w:tabs>
                <w:tab w:val="left" w:pos="540"/>
              </w:tabs>
              <w:jc w:val="both"/>
              <w:rPr>
                <w:rFonts w:ascii="Times New Roman" w:eastAsia="Times New Roman" w:hAnsi="Times New Roman" w:cs="Times New Roman"/>
                <w:spacing w:val="1"/>
                <w:kern w:val="0"/>
                <w:u w:color="000000"/>
                <w:bdr w:val="nil"/>
                <w:lang w:val="en-US" w:eastAsia="ru-RU"/>
                <w14:ligatures w14:val="none"/>
              </w:rPr>
            </w:pPr>
            <w:r w:rsidRPr="00EC5F77">
              <w:rPr>
                <w:rFonts w:ascii="Times New Roman" w:eastAsia="Calibri" w:hAnsi="Times New Roman" w:cs="Times New Roman"/>
                <w:kern w:val="0"/>
                <w:lang w:val="en-US"/>
                <w14:ligatures w14:val="none"/>
              </w:rPr>
              <w:t>According to the Law, public associations may be established in one of the following institutional and legal forms: public organization, public movement or public amateur organization. Article 4 of the law establishes the right of citizens to form associations for the purpose of protecting common interests and achieving common goals. The article outlines the voluntary nature of associations and defines the rights of citizens not to join such organizations, as well as to withdraw from them. Amendments to the law in August 2015 require NGOs to notify the Ministry of Justice of all funds received from international sources before such funds are used.</w:t>
            </w:r>
          </w:p>
        </w:tc>
      </w:tr>
      <w:tr w:rsidR="00A36515" w:rsidRPr="006C7714" w14:paraId="23F3B750" w14:textId="77777777" w:rsidTr="00FC6F83">
        <w:tc>
          <w:tcPr>
            <w:tcW w:w="2689" w:type="dxa"/>
          </w:tcPr>
          <w:p w14:paraId="00AC4227" w14:textId="023823CB" w:rsidR="00A36515" w:rsidRPr="00EC5F77" w:rsidRDefault="00A36515" w:rsidP="002F56F1">
            <w:pPr>
              <w:autoSpaceDE w:val="0"/>
              <w:autoSpaceDN w:val="0"/>
              <w:adjustRightInd w:val="0"/>
              <w:jc w:val="both"/>
              <w:rPr>
                <w:rFonts w:ascii="Times New Roman" w:eastAsia="Calibri" w:hAnsi="Times New Roman" w:cs="Times New Roman"/>
                <w:b/>
                <w:iCs/>
                <w:kern w:val="0"/>
                <w:lang w:val="en-US"/>
                <w14:ligatures w14:val="none"/>
              </w:rPr>
            </w:pPr>
            <w:r w:rsidRPr="00EC5F77">
              <w:rPr>
                <w:rFonts w:ascii="Times New Roman" w:eastAsia="Calibri" w:hAnsi="Times New Roman" w:cs="Times New Roman"/>
                <w:b/>
                <w:iCs/>
                <w:kern w:val="0"/>
                <w:lang w:val="en-US"/>
                <w14:ligatures w14:val="none"/>
              </w:rPr>
              <w:t>Law on Public Assemblies, Marches and Rallies of the Republic of Tajikistan of 2014 (Article 10)</w:t>
            </w:r>
          </w:p>
        </w:tc>
        <w:tc>
          <w:tcPr>
            <w:tcW w:w="6938" w:type="dxa"/>
          </w:tcPr>
          <w:p w14:paraId="6B7288B7" w14:textId="3F285005" w:rsidR="00A36515" w:rsidRPr="00EC5F77" w:rsidRDefault="00A36515" w:rsidP="0036003A">
            <w:pPr>
              <w:tabs>
                <w:tab w:val="left" w:pos="540"/>
              </w:tabs>
              <w:spacing w:after="120"/>
              <w:jc w:val="both"/>
              <w:rPr>
                <w:rFonts w:ascii="Times New Roman" w:eastAsia="Calibri" w:hAnsi="Times New Roman" w:cs="Times New Roman"/>
                <w:iCs/>
                <w:kern w:val="0"/>
                <w:lang w:val="en-US"/>
                <w14:ligatures w14:val="none"/>
              </w:rPr>
            </w:pPr>
            <w:r w:rsidRPr="00EC5F77">
              <w:rPr>
                <w:rFonts w:ascii="Times New Roman" w:eastAsia="Calibri" w:hAnsi="Times New Roman" w:cs="Times New Roman"/>
                <w:iCs/>
                <w:kern w:val="0"/>
                <w:lang w:val="en-US"/>
                <w14:ligatures w14:val="none"/>
              </w:rPr>
              <w:t>prohibits the organization of assemblies by persons who have committed administrative offenses (</w:t>
            </w:r>
            <w:proofErr w:type="spellStart"/>
            <w:r w:rsidRPr="00EC5F77">
              <w:rPr>
                <w:rFonts w:ascii="Times New Roman" w:eastAsia="Calibri" w:hAnsi="Times New Roman" w:cs="Times New Roman"/>
                <w:iCs/>
                <w:kern w:val="0"/>
                <w:lang w:val="en-US"/>
                <w14:ligatures w14:val="none"/>
              </w:rPr>
              <w:t>ie</w:t>
            </w:r>
            <w:proofErr w:type="spellEnd"/>
            <w:r w:rsidRPr="00EC5F77">
              <w:rPr>
                <w:rFonts w:ascii="Times New Roman" w:eastAsia="Calibri" w:hAnsi="Times New Roman" w:cs="Times New Roman"/>
                <w:iCs/>
                <w:kern w:val="0"/>
                <w:lang w:val="en-US"/>
                <w14:ligatures w14:val="none"/>
              </w:rPr>
              <w:t xml:space="preserve"> non-criminal violations) under Articles 106, 460, 479 and 480 of the Code of Administrative Offences. Article 12 of the Law stipulates that organizer of a mass gathering must obtain permission from a local administration fifteen days prior to organizing a mass gathering.</w:t>
            </w:r>
          </w:p>
        </w:tc>
      </w:tr>
    </w:tbl>
    <w:p w14:paraId="2D84C354" w14:textId="182107A6" w:rsidR="00C96D8C" w:rsidRPr="00EC5F77" w:rsidRDefault="00C96D8C" w:rsidP="003C5E4B">
      <w:pPr>
        <w:pStyle w:val="1"/>
        <w:rPr>
          <w:b/>
          <w:bCs/>
          <w:sz w:val="22"/>
          <w:szCs w:val="22"/>
          <w:lang w:val="en-US"/>
        </w:rPr>
      </w:pPr>
      <w:bookmarkStart w:id="17" w:name="_Toc101802188"/>
      <w:bookmarkStart w:id="18" w:name="_Hlk223187033"/>
      <w:r w:rsidRPr="00EC5F77">
        <w:rPr>
          <w:b/>
          <w:bCs/>
          <w:sz w:val="22"/>
          <w:szCs w:val="22"/>
          <w:lang w:val="en-US"/>
        </w:rPr>
        <w:t>2.3. National Institutional Framework for ESMF implementation</w:t>
      </w:r>
      <w:bookmarkEnd w:id="17"/>
    </w:p>
    <w:bookmarkEnd w:id="18"/>
    <w:p w14:paraId="733E5880" w14:textId="77777777" w:rsidR="00C96D8C" w:rsidRPr="00C96D8C" w:rsidRDefault="00C96D8C" w:rsidP="00FC6F83">
      <w:pPr>
        <w:spacing w:after="120" w:line="240" w:lineRule="auto"/>
        <w:jc w:val="both"/>
        <w:rPr>
          <w:rFonts w:ascii="Times New Roman" w:eastAsia="Calibri" w:hAnsi="Times New Roman" w:cs="Times New Roman"/>
          <w:b/>
          <w:color w:val="000000"/>
          <w:kern w:val="0"/>
          <w:lang w:val="en-US" w:eastAsia="ru-RU"/>
          <w14:ligatures w14:val="none"/>
        </w:rPr>
      </w:pPr>
      <w:r w:rsidRPr="00EC5F77">
        <w:rPr>
          <w:rFonts w:ascii="Times New Roman" w:eastAsia="Calibri" w:hAnsi="Times New Roman" w:cs="Times New Roman"/>
          <w:kern w:val="0"/>
          <w:lang w:val="en-US"/>
          <w14:ligatures w14:val="none"/>
        </w:rPr>
        <w:t xml:space="preserve">The national environmental and social policy in the Republic of Tajikistan is based on the provisions of the country's Constitution, which guarantees the exclusive state ownership of land, subsoil, water, airspace, fauna and flora, and other natural resources, and their effective use for the benefit of all the people. (Article 13). </w:t>
      </w:r>
      <w:r w:rsidRPr="00C96D8C">
        <w:rPr>
          <w:rFonts w:ascii="Times New Roman" w:eastAsia="Calibri" w:hAnsi="Times New Roman" w:cs="Times New Roman"/>
          <w:color w:val="000000"/>
          <w:kern w:val="0"/>
          <w:lang w:val="en-US" w:eastAsia="ru-RU"/>
          <w14:ligatures w14:val="none"/>
        </w:rPr>
        <w:t>Proclaims the freedom of economic and entrepreneurial activities and legal protection of all types of activities, including private ones. (Article 12). Guarantees the protection of the health of all citizens and the adoption of measures to protect the environment. (Article 38). Makes every citizen and legal entity responsible for the protection of the environment, historical and cultural monuments (Article 44).</w:t>
      </w:r>
    </w:p>
    <w:p w14:paraId="39D62C53" w14:textId="77777777" w:rsidR="00C96D8C" w:rsidRPr="00C96D8C" w:rsidRDefault="00C96D8C" w:rsidP="00C96D8C">
      <w:pPr>
        <w:spacing w:after="120" w:line="240" w:lineRule="auto"/>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b/>
          <w:bCs/>
          <w:kern w:val="0"/>
          <w:lang w:val="en-US"/>
          <w14:ligatures w14:val="none"/>
        </w:rPr>
        <w:t xml:space="preserve">Majlisi Oli – the Parliament of the Republic of Tajikistan </w:t>
      </w:r>
      <w:r w:rsidRPr="00C96D8C">
        <w:rPr>
          <w:rFonts w:ascii="Times New Roman" w:eastAsia="Calibri" w:hAnsi="Times New Roman" w:cs="Times New Roman"/>
          <w:kern w:val="0"/>
          <w:lang w:val="en-US"/>
          <w14:ligatures w14:val="none"/>
        </w:rPr>
        <w:t xml:space="preserve">is the highest legislative body and consists of two Majlises – “Majlisi Milli” and “Majlisi </w:t>
      </w:r>
      <w:proofErr w:type="spellStart"/>
      <w:r w:rsidRPr="00C96D8C">
        <w:rPr>
          <w:rFonts w:ascii="Times New Roman" w:eastAsia="Calibri" w:hAnsi="Times New Roman" w:cs="Times New Roman"/>
          <w:kern w:val="0"/>
          <w:lang w:val="en-US"/>
          <w14:ligatures w14:val="none"/>
        </w:rPr>
        <w:t>Namoyandagon</w:t>
      </w:r>
      <w:proofErr w:type="spellEnd"/>
      <w:r w:rsidRPr="00C96D8C">
        <w:rPr>
          <w:rFonts w:ascii="Times New Roman" w:eastAsia="Calibri" w:hAnsi="Times New Roman" w:cs="Times New Roman"/>
          <w:kern w:val="0"/>
          <w:lang w:val="en-US"/>
          <w14:ligatures w14:val="none"/>
        </w:rPr>
        <w:t>”. Majlisi Oli determines the national environmental and social policies, approves the national environmental programs, develops and adopts the national environmental and social legislation, coordinates the activities to monitor compliance with environmental requirements, determines the rates of environmental charges and establishes appropriate incentives.</w:t>
      </w:r>
    </w:p>
    <w:p w14:paraId="686F2F83" w14:textId="77777777" w:rsidR="00C96D8C" w:rsidRPr="00C96D8C" w:rsidRDefault="00C96D8C" w:rsidP="00C96D8C">
      <w:pPr>
        <w:spacing w:after="120" w:line="240" w:lineRule="auto"/>
        <w:jc w:val="both"/>
        <w:rPr>
          <w:rFonts w:ascii="Times New Roman" w:eastAsia="Times New Roman" w:hAnsi="Times New Roman" w:cs="Times New Roman"/>
          <w:color w:val="000000"/>
          <w:kern w:val="0"/>
          <w:lang w:val="en-US" w:eastAsia="ru-RU"/>
          <w14:ligatures w14:val="none"/>
        </w:rPr>
      </w:pPr>
      <w:r w:rsidRPr="00C96D8C">
        <w:rPr>
          <w:rFonts w:ascii="Times New Roman" w:eastAsia="Calibri" w:hAnsi="Times New Roman" w:cs="Times New Roman"/>
          <w:b/>
          <w:bCs/>
          <w:kern w:val="0"/>
          <w:lang w:val="en-US"/>
          <w14:ligatures w14:val="none"/>
        </w:rPr>
        <w:t>The Government of the Republic of Tajikistan (</w:t>
      </w:r>
      <w:proofErr w:type="spellStart"/>
      <w:r w:rsidRPr="00C96D8C">
        <w:rPr>
          <w:rFonts w:ascii="Times New Roman" w:eastAsia="Calibri" w:hAnsi="Times New Roman" w:cs="Times New Roman"/>
          <w:b/>
          <w:bCs/>
          <w:kern w:val="0"/>
          <w:lang w:val="en-US"/>
          <w14:ligatures w14:val="none"/>
        </w:rPr>
        <w:t>Hukumat</w:t>
      </w:r>
      <w:proofErr w:type="spellEnd"/>
      <w:r w:rsidRPr="00C96D8C">
        <w:rPr>
          <w:rFonts w:ascii="Times New Roman" w:eastAsia="Calibri" w:hAnsi="Times New Roman" w:cs="Times New Roman"/>
          <w:b/>
          <w:bCs/>
          <w:kern w:val="0"/>
          <w:lang w:val="en-US"/>
          <w14:ligatures w14:val="none"/>
        </w:rPr>
        <w:t xml:space="preserve">) </w:t>
      </w:r>
      <w:r w:rsidRPr="00C96D8C">
        <w:rPr>
          <w:rFonts w:ascii="Times New Roman" w:eastAsia="Calibri" w:hAnsi="Times New Roman" w:cs="Times New Roman"/>
          <w:kern w:val="0"/>
          <w:lang w:val="en-US"/>
          <w14:ligatures w14:val="none"/>
        </w:rPr>
        <w:t>is the executive branch. It consists of the Prime Minister, Deputy Prime Ministers, Ministers, and Chairmen of the State Committees. The Government exercises the state control over the environmental protection jointly with the Committee for Environmental Protection (CEP) under the Government of the Republic of Tajikistan and local authorities. Based on this, the competence of the Government of the Republic of Tajikistan in the field of environmental protection includes:</w:t>
      </w:r>
    </w:p>
    <w:p w14:paraId="0C7E99BF"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Determination of directions of the state policy in the field of environmental protection;</w:t>
      </w:r>
    </w:p>
    <w:p w14:paraId="6FDCF01A"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Determination of the procedure for the development and approval of regulatory documents and requirements in the field of environmental protection for economic and other activities;</w:t>
      </w:r>
    </w:p>
    <w:p w14:paraId="09F40CBC"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Encouragement of scientific, scientific and technical developments and research in the field of environmental protection, ensuring environmental safety and sustainable environmental management, prevention and prevention of environmental degradation;</w:t>
      </w:r>
    </w:p>
    <w:p w14:paraId="7299425D"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Approval of regulations on the state funds for environmental protection;</w:t>
      </w:r>
    </w:p>
    <w:p w14:paraId="7C93E138"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lastRenderedPageBreak/>
        <w:t>Establishment of the procedure and conditions for carrying out the compulsory environmental insurance for individuals and legal entities;</w:t>
      </w:r>
    </w:p>
    <w:p w14:paraId="50340FDD"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Determination of the procedure for arranging and conducting the state environmental expertise and the procedure for assessing the impact of the planned activity on the environment;</w:t>
      </w:r>
    </w:p>
    <w:p w14:paraId="78516820"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Making decisions on the use of natural resources, including agreements and contracts, including concepts;</w:t>
      </w:r>
    </w:p>
    <w:p w14:paraId="66148178"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Approval of programs, concepts, strategies and action plans for environmental protection, national reports and reports on the state of the environment, as well as schemes for the integrated use, reproduction and protection of natural resources, the procedure for maintaining the state cadasters of natural resources;</w:t>
      </w:r>
    </w:p>
    <w:p w14:paraId="3BB7BD86"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Financing and logistical support of environmental protection measures within the limits and scopes established by the state budget;</w:t>
      </w:r>
    </w:p>
    <w:p w14:paraId="12EE8ADC"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Establishment of the structure, content and procedure for the state monitoring of environment and natural resources, formation of the state system for monitoring the state of the environment and ensuring the functioning of this system;</w:t>
      </w:r>
    </w:p>
    <w:p w14:paraId="6451D0D8"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Approval of the list of product groups, performance of works and services in the field of environmental protection is subject to mandatory standardization and certification;</w:t>
      </w:r>
    </w:p>
    <w:p w14:paraId="31C5CDC7"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Approval of the list of environmental objects of special ecological, scientific, historical and cultural significance, organization of the state reserves, state national and natural parks, and other specially protected natural areas;</w:t>
      </w:r>
    </w:p>
    <w:p w14:paraId="0C7426EF"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Determination of the procedure and conditions for collecting, analyzing, summarizing, providing information and maintaining the state statistics in the field of environmental protection;</w:t>
      </w:r>
    </w:p>
    <w:p w14:paraId="5F0657EB"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Establishment of the procedure for the state control in the field of environmental protection;</w:t>
      </w:r>
    </w:p>
    <w:p w14:paraId="1167BBF3" w14:textId="77777777" w:rsidR="00C96D8C" w:rsidRPr="00C96D8C" w:rsidRDefault="00C96D8C">
      <w:pPr>
        <w:numPr>
          <w:ilvl w:val="0"/>
          <w:numId w:val="12"/>
        </w:numPr>
        <w:spacing w:after="12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Determination of the authorized state body of the Republic of Tajikistan in the field of environmental protection and approval of its position;</w:t>
      </w:r>
    </w:p>
    <w:p w14:paraId="53A20A21" w14:textId="77777777" w:rsidR="00C96D8C" w:rsidRPr="00C96D8C" w:rsidRDefault="00C96D8C" w:rsidP="009D5DCC">
      <w:pPr>
        <w:numPr>
          <w:ilvl w:val="0"/>
          <w:numId w:val="12"/>
        </w:numPr>
        <w:spacing w:after="120" w:line="240" w:lineRule="auto"/>
        <w:ind w:left="714" w:hanging="357"/>
        <w:jc w:val="both"/>
        <w:rPr>
          <w:rFonts w:ascii="Times New Roman" w:eastAsia="Times New Roman" w:hAnsi="Times New Roman" w:cs="Times New Roman"/>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Exercising other powers in accordance with this Law and other regulatory legal acts of the Republic of Tajikistan.</w:t>
      </w:r>
    </w:p>
    <w:p w14:paraId="58D9933C" w14:textId="77777777" w:rsidR="00C96D8C" w:rsidRPr="00C96D8C" w:rsidRDefault="00C96D8C" w:rsidP="00FC6F83">
      <w:pPr>
        <w:spacing w:after="0" w:line="240" w:lineRule="auto"/>
        <w:jc w:val="both"/>
        <w:rPr>
          <w:rFonts w:ascii="Times New Roman" w:eastAsia="Times New Roman" w:hAnsi="Times New Roman" w:cs="Times New Roman"/>
          <w:kern w:val="0"/>
          <w:lang w:val="en-US" w:eastAsia="ru-RU"/>
          <w14:ligatures w14:val="none"/>
        </w:rPr>
      </w:pPr>
      <w:r w:rsidRPr="00C96D8C">
        <w:rPr>
          <w:rFonts w:ascii="Times New Roman" w:eastAsia="Times New Roman" w:hAnsi="Times New Roman" w:cs="Times New Roman"/>
          <w:b/>
          <w:bCs/>
          <w:color w:val="000000"/>
          <w:kern w:val="0"/>
          <w:lang w:val="en-US" w:eastAsia="ru-RU"/>
          <w14:ligatures w14:val="none"/>
        </w:rPr>
        <w:t xml:space="preserve">Local executive bodies of the State Power </w:t>
      </w:r>
      <w:r w:rsidRPr="00C96D8C">
        <w:rPr>
          <w:rFonts w:ascii="Times New Roman" w:eastAsia="Times New Roman" w:hAnsi="Times New Roman" w:cs="Times New Roman"/>
          <w:color w:val="000000"/>
          <w:kern w:val="0"/>
          <w:lang w:val="en-US" w:eastAsia="ru-RU"/>
          <w14:ligatures w14:val="none"/>
        </w:rPr>
        <w:t>within their powers:</w:t>
      </w:r>
    </w:p>
    <w:p w14:paraId="2DF24C46" w14:textId="77777777" w:rsidR="00C96D8C" w:rsidRPr="00C96D8C" w:rsidRDefault="00C96D8C">
      <w:pPr>
        <w:numPr>
          <w:ilvl w:val="0"/>
          <w:numId w:val="12"/>
        </w:numPr>
        <w:spacing w:after="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Carry out the state control in the field of environmental protection and regulate the use of natural resources;</w:t>
      </w:r>
    </w:p>
    <w:p w14:paraId="4364ED59" w14:textId="77777777" w:rsidR="00C96D8C" w:rsidRPr="00C96D8C" w:rsidRDefault="00C96D8C">
      <w:pPr>
        <w:numPr>
          <w:ilvl w:val="0"/>
          <w:numId w:val="12"/>
        </w:numPr>
        <w:spacing w:after="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Organize the development and implementation of programs and action plans for environmental protection and nature management in the respective territories, carry out the construction and reconstruction of environmental protection facilities;</w:t>
      </w:r>
    </w:p>
    <w:p w14:paraId="11F259F5" w14:textId="77777777" w:rsidR="00C96D8C" w:rsidRPr="00C96D8C" w:rsidRDefault="00C96D8C">
      <w:pPr>
        <w:numPr>
          <w:ilvl w:val="0"/>
          <w:numId w:val="12"/>
        </w:numPr>
        <w:spacing w:after="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Make proposals to the authorized state body in the field of environmental protection on the protection of environmental objects of special ecological, historical, scientific and cultural value, as well as on the organization of specially protected natural areas;</w:t>
      </w:r>
    </w:p>
    <w:p w14:paraId="1971D1B1" w14:textId="77777777" w:rsidR="00C96D8C" w:rsidRPr="00C96D8C" w:rsidRDefault="00C96D8C">
      <w:pPr>
        <w:numPr>
          <w:ilvl w:val="0"/>
          <w:numId w:val="12"/>
        </w:numPr>
        <w:spacing w:after="0" w:line="240" w:lineRule="auto"/>
        <w:contextualSpacing/>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Promote environmental protection, form the ecological education of the population;</w:t>
      </w:r>
    </w:p>
    <w:p w14:paraId="3E8623EE" w14:textId="77777777" w:rsidR="00C96D8C" w:rsidRPr="00C96D8C" w:rsidRDefault="00C96D8C">
      <w:pPr>
        <w:numPr>
          <w:ilvl w:val="0"/>
          <w:numId w:val="12"/>
        </w:numPr>
        <w:spacing w:after="120" w:line="240" w:lineRule="auto"/>
        <w:ind w:left="714" w:hanging="357"/>
        <w:jc w:val="both"/>
        <w:rPr>
          <w:rFonts w:ascii="Times New Roman" w:eastAsia="Times New Roman" w:hAnsi="Times New Roman" w:cs="Times New Roman"/>
          <w:color w:val="000000"/>
          <w:kern w:val="0"/>
          <w:lang w:val="en-US" w:eastAsia="ru-RU"/>
          <w14:ligatures w14:val="none"/>
        </w:rPr>
      </w:pPr>
      <w:r w:rsidRPr="00C96D8C">
        <w:rPr>
          <w:rFonts w:ascii="Times New Roman" w:eastAsia="Times New Roman" w:hAnsi="Times New Roman" w:cs="Times New Roman"/>
          <w:color w:val="000000"/>
          <w:kern w:val="0"/>
          <w:lang w:val="en-US" w:eastAsia="ru-RU"/>
          <w14:ligatures w14:val="none"/>
        </w:rPr>
        <w:t>Exercise other powers stipulated by the legislation of the Republic of Tajikistan.</w:t>
      </w:r>
    </w:p>
    <w:p w14:paraId="6ACF3246" w14:textId="77777777" w:rsidR="00C96D8C" w:rsidRPr="00C96D8C" w:rsidRDefault="00C96D8C" w:rsidP="00C96D8C">
      <w:pPr>
        <w:spacing w:after="120" w:line="240" w:lineRule="auto"/>
        <w:jc w:val="both"/>
        <w:rPr>
          <w:rFonts w:ascii="Times New Roman" w:eastAsia="Times New Roman" w:hAnsi="Times New Roman" w:cs="Times New Roman"/>
          <w:kern w:val="0"/>
          <w:highlight w:val="lightGray"/>
          <w:lang w:val="en-US" w:eastAsia="ru-RU"/>
          <w14:ligatures w14:val="none"/>
        </w:rPr>
      </w:pPr>
      <w:r w:rsidRPr="00C96D8C">
        <w:rPr>
          <w:rFonts w:ascii="Times New Roman" w:eastAsia="Times New Roman" w:hAnsi="Times New Roman" w:cs="Times New Roman"/>
          <w:b/>
          <w:bCs/>
          <w:color w:val="000000"/>
          <w:kern w:val="0"/>
          <w:lang w:val="en-US" w:eastAsia="ru-RU"/>
          <w14:ligatures w14:val="none"/>
        </w:rPr>
        <w:t xml:space="preserve">Self-governing authorities of settlements and </w:t>
      </w:r>
      <w:proofErr w:type="gramStart"/>
      <w:r w:rsidRPr="00C96D8C">
        <w:rPr>
          <w:rFonts w:ascii="Times New Roman" w:eastAsia="Times New Roman" w:hAnsi="Times New Roman" w:cs="Times New Roman"/>
          <w:b/>
          <w:bCs/>
          <w:color w:val="000000"/>
          <w:kern w:val="0"/>
          <w:lang w:val="en-US" w:eastAsia="ru-RU"/>
          <w14:ligatures w14:val="none"/>
        </w:rPr>
        <w:t xml:space="preserve">villages </w:t>
      </w:r>
      <w:r w:rsidRPr="00C96D8C">
        <w:rPr>
          <w:rFonts w:ascii="Times New Roman" w:eastAsia="Times New Roman" w:hAnsi="Times New Roman" w:cs="Times New Roman"/>
          <w:color w:val="000000"/>
          <w:kern w:val="0"/>
          <w:lang w:val="en-US" w:eastAsia="ru-RU"/>
          <w14:ligatures w14:val="none"/>
        </w:rPr>
        <w:t>,</w:t>
      </w:r>
      <w:proofErr w:type="gramEnd"/>
      <w:r w:rsidRPr="00C96D8C">
        <w:rPr>
          <w:rFonts w:ascii="Times New Roman" w:eastAsia="Times New Roman" w:hAnsi="Times New Roman" w:cs="Times New Roman"/>
          <w:color w:val="000000"/>
          <w:kern w:val="0"/>
          <w:lang w:val="en-US" w:eastAsia="ru-RU"/>
          <w14:ligatures w14:val="none"/>
        </w:rPr>
        <w:t xml:space="preserve"> within the powers established by the legislation of the Republic of Tajikistan, ensure the implementation of laws and other regulatory legal acts of the Republic of Tajikistan and decisions of the authorized state body in the field of environmental protection, as well as the participation of the population in resolving issues in the field of environmental protection.</w:t>
      </w:r>
    </w:p>
    <w:p w14:paraId="29C88DC9" w14:textId="77777777" w:rsidR="00C96D8C" w:rsidRPr="00C96D8C" w:rsidRDefault="00C96D8C" w:rsidP="00C96D8C">
      <w:pPr>
        <w:spacing w:after="120" w:line="240" w:lineRule="auto"/>
        <w:jc w:val="both"/>
        <w:rPr>
          <w:rFonts w:ascii="Times New Roman" w:eastAsia="Calibri" w:hAnsi="Times New Roman" w:cs="Times New Roman"/>
          <w:b/>
          <w:color w:val="000000"/>
          <w:spacing w:val="-1"/>
          <w:kern w:val="0"/>
          <w:lang w:val="en-US"/>
          <w14:ligatures w14:val="none"/>
        </w:rPr>
      </w:pPr>
      <w:r w:rsidRPr="00C96D8C">
        <w:rPr>
          <w:rFonts w:ascii="Times New Roman" w:eastAsia="Calibri" w:hAnsi="Times New Roman" w:cs="Times New Roman"/>
          <w:color w:val="000000"/>
          <w:spacing w:val="-1"/>
          <w:kern w:val="0"/>
          <w:lang w:val="en-US"/>
          <w14:ligatures w14:val="none"/>
        </w:rPr>
        <w:t>Ministry of Energy and Water Resources (MEWR) – the Ministry was established by the Government Decree under No. 12 dated November 19, 2013, according to which the MEWR is responsible for policy and management in accordance with the water sector reform guidelines. The MEWR is also responsible for coordinating activities related to the implementation of the Water Sector Reform Program for the years 2016-2025, and is also guided in its activities by the charter of the Ministry adopted in 2014.</w:t>
      </w:r>
    </w:p>
    <w:p w14:paraId="0DF4104B" w14:textId="284457A4" w:rsidR="00C96D8C" w:rsidRPr="00C96D8C" w:rsidRDefault="00C96D8C" w:rsidP="00C96D8C">
      <w:pPr>
        <w:spacing w:after="120" w:line="240" w:lineRule="auto"/>
        <w:jc w:val="both"/>
        <w:rPr>
          <w:rFonts w:ascii="Times New Roman" w:eastAsia="Calibri" w:hAnsi="Times New Roman" w:cs="Times New Roman"/>
          <w:b/>
          <w:color w:val="000000"/>
          <w:spacing w:val="-1"/>
          <w:kern w:val="0"/>
          <w:lang w:val="en-US"/>
          <w14:ligatures w14:val="none"/>
        </w:rPr>
      </w:pPr>
      <w:r w:rsidRPr="00C96D8C">
        <w:rPr>
          <w:rFonts w:ascii="Times New Roman" w:eastAsia="Calibri" w:hAnsi="Times New Roman" w:cs="Times New Roman"/>
          <w:color w:val="000000"/>
          <w:spacing w:val="-1"/>
          <w:kern w:val="0"/>
          <w:lang w:val="en-US"/>
          <w14:ligatures w14:val="none"/>
        </w:rPr>
        <w:t xml:space="preserve">Ministry of </w:t>
      </w:r>
      <w:r w:rsidR="00245A62" w:rsidRPr="00C96D8C">
        <w:rPr>
          <w:rFonts w:ascii="Times New Roman" w:eastAsia="Calibri" w:hAnsi="Times New Roman" w:cs="Times New Roman"/>
          <w:color w:val="000000"/>
          <w:spacing w:val="-1"/>
          <w:kern w:val="0"/>
          <w:lang w:val="en-US"/>
          <w14:ligatures w14:val="none"/>
        </w:rPr>
        <w:t>Labor</w:t>
      </w:r>
      <w:r w:rsidRPr="00C96D8C">
        <w:rPr>
          <w:rFonts w:ascii="Times New Roman" w:eastAsia="Calibri" w:hAnsi="Times New Roman" w:cs="Times New Roman"/>
          <w:color w:val="000000"/>
          <w:spacing w:val="-1"/>
          <w:kern w:val="0"/>
          <w:lang w:val="en-US"/>
          <w14:ligatures w14:val="none"/>
        </w:rPr>
        <w:t xml:space="preserve">, Migration and Employment (MLME). The Ministry of </w:t>
      </w:r>
      <w:r w:rsidR="00245A62" w:rsidRPr="00C96D8C">
        <w:rPr>
          <w:rFonts w:ascii="Times New Roman" w:eastAsia="Calibri" w:hAnsi="Times New Roman" w:cs="Times New Roman"/>
          <w:color w:val="000000"/>
          <w:spacing w:val="-1"/>
          <w:kern w:val="0"/>
          <w:lang w:val="en-US"/>
          <w14:ligatures w14:val="none"/>
        </w:rPr>
        <w:t>Labor</w:t>
      </w:r>
      <w:r w:rsidRPr="00C96D8C">
        <w:rPr>
          <w:rFonts w:ascii="Times New Roman" w:eastAsia="Calibri" w:hAnsi="Times New Roman" w:cs="Times New Roman"/>
          <w:color w:val="000000"/>
          <w:spacing w:val="-1"/>
          <w:kern w:val="0"/>
          <w:lang w:val="en-US"/>
          <w14:ligatures w14:val="none"/>
        </w:rPr>
        <w:t>, Migration and Employment is the executive body that performs functions related to the provision of public services in the field of employment and migration. Jamoat documentation reflecting the characteristics of households will be used as the basis for a thorough screening and survey of households, and the screenings will be conducted jointly with the representatives of jamoats and community leaders, local representatives of the MLME, as well as local NGOs hired by the Project to manage and monitor the implementation of public works programs.</w:t>
      </w:r>
    </w:p>
    <w:p w14:paraId="6721D088" w14:textId="6EBDD2C3" w:rsidR="00C96D8C" w:rsidRPr="00D26787" w:rsidRDefault="00C96D8C" w:rsidP="00D26787">
      <w:pPr>
        <w:spacing w:after="120" w:line="240" w:lineRule="auto"/>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b/>
          <w:kern w:val="0"/>
          <w:lang w:val="en-US"/>
          <w14:ligatures w14:val="none"/>
        </w:rPr>
        <w:lastRenderedPageBreak/>
        <w:t xml:space="preserve">Committee for Environmental Protection under the GoT (CEP). </w:t>
      </w:r>
      <w:r w:rsidRPr="00C96D8C">
        <w:rPr>
          <w:rFonts w:ascii="Times New Roman" w:eastAsia="Calibri" w:hAnsi="Times New Roman" w:cs="Times New Roman"/>
          <w:kern w:val="0"/>
          <w:lang w:val="en-US"/>
          <w14:ligatures w14:val="none"/>
        </w:rPr>
        <w:t>The main government body that controls the issues of environmental protection is the Committee for Environmental Protection under the Government of the Republic of Tajikistan, which is responsible for implementing the state policy in the field of environmental management and control over environmental protection and the use of natural resources. The Committee is divided into several departments that are responsible for water permits and licensing. The Committee carries out its activities both directly and jointly with its substructures, also coordinates its activities with other ministries and departments, local executive bodies of the state power, public and other organizations</w:t>
      </w:r>
      <w:r w:rsidR="00D26787" w:rsidRPr="00D26787">
        <w:rPr>
          <w:rFonts w:ascii="Times New Roman" w:eastAsia="Calibri" w:hAnsi="Times New Roman" w:cs="Times New Roman"/>
          <w:kern w:val="0"/>
          <w:lang w:val="en-US"/>
          <w14:ligatures w14:val="none"/>
        </w:rPr>
        <w:t>.</w:t>
      </w:r>
    </w:p>
    <w:p w14:paraId="1749CF98" w14:textId="77777777" w:rsidR="00C96D8C" w:rsidRPr="00C96D8C" w:rsidRDefault="00C96D8C" w:rsidP="00C96D8C">
      <w:pPr>
        <w:spacing w:after="120" w:line="240" w:lineRule="auto"/>
        <w:jc w:val="both"/>
        <w:rPr>
          <w:rFonts w:ascii="Times New Roman" w:eastAsia="Calibri" w:hAnsi="Times New Roman" w:cs="Times New Roman"/>
          <w:b/>
          <w:color w:val="000000"/>
          <w:spacing w:val="-1"/>
          <w:kern w:val="0"/>
          <w:lang w:val="en-US"/>
          <w14:ligatures w14:val="none"/>
        </w:rPr>
      </w:pPr>
      <w:r w:rsidRPr="00C96D8C">
        <w:rPr>
          <w:rFonts w:ascii="Times New Roman" w:eastAsia="Calibri" w:hAnsi="Times New Roman" w:cs="Times New Roman"/>
          <w:b/>
          <w:bCs/>
          <w:color w:val="000000"/>
          <w:spacing w:val="-1"/>
          <w:kern w:val="0"/>
          <w:lang w:val="en-US"/>
          <w14:ligatures w14:val="none"/>
        </w:rPr>
        <w:t xml:space="preserve">Agency for Land Reclamation and Irrigation </w:t>
      </w:r>
      <w:r w:rsidRPr="00C96D8C">
        <w:rPr>
          <w:rFonts w:ascii="Times New Roman" w:eastAsia="Calibri" w:hAnsi="Times New Roman" w:cs="Times New Roman"/>
          <w:color w:val="000000"/>
          <w:spacing w:val="-1"/>
          <w:kern w:val="0"/>
          <w:lang w:val="en-US"/>
          <w14:ligatures w14:val="none"/>
        </w:rPr>
        <w:t>(ALRI) - The central executive body of the state power in the field of melioration and irrigation, which performs the functions of developing a unified policy and regulation in the subsector of melioration and irrigation. The main functions of ALRI include conducting the state accounting and monitoring the state of water resources, providing services to water users and their regulation in accordance with contracts; management of irrigation and drainage facilities that are under the control of the Agency; analysis and monitoring of the conditions of bank strengthening works on canals and rivers; development of a cadaster of reclamation conditions of irrigated lands, etc.</w:t>
      </w:r>
    </w:p>
    <w:p w14:paraId="05ADBA10" w14:textId="77777777" w:rsidR="00C96D8C" w:rsidRPr="00C96D8C" w:rsidRDefault="00C96D8C" w:rsidP="00C96D8C">
      <w:pPr>
        <w:spacing w:after="120" w:line="240" w:lineRule="auto"/>
        <w:jc w:val="both"/>
        <w:rPr>
          <w:rFonts w:ascii="Times New Roman" w:eastAsia="Times New Roman" w:hAnsi="Times New Roman" w:cs="Times New Roman"/>
          <w:kern w:val="0"/>
          <w:lang w:val="en-US" w:eastAsia="ja-JP"/>
          <w14:ligatures w14:val="none"/>
        </w:rPr>
      </w:pPr>
      <w:r w:rsidRPr="00C96D8C">
        <w:rPr>
          <w:rFonts w:ascii="Times New Roman" w:eastAsia="Times New Roman" w:hAnsi="Times New Roman" w:cs="Times New Roman"/>
          <w:kern w:val="0"/>
          <w:lang w:val="en-US" w:eastAsia="ja-JP"/>
          <w14:ligatures w14:val="none"/>
        </w:rPr>
        <w:t>ALRI is the main executive body responsible for the implementation of the policy and in accordance with the Decree of the Government of the Republic of Tajikistan dated December 02, 2014 under No. 755 “On the regulation and support of WUA activities”, since the state authorized body will regulate and support the activities of WUAs through WUA support groups (WUA SG). ALRI is the key executing agency for the project with actual implementation and fiduciary duties delegated by the PMU.</w:t>
      </w:r>
    </w:p>
    <w:p w14:paraId="74C7A1FF" w14:textId="77777777" w:rsidR="00C96D8C" w:rsidRPr="00C96D8C" w:rsidRDefault="00C96D8C" w:rsidP="00C96D8C">
      <w:pPr>
        <w:spacing w:after="120" w:line="240" w:lineRule="auto"/>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color w:val="000000"/>
          <w:spacing w:val="-1"/>
          <w:kern w:val="0"/>
          <w:lang w:val="en-US"/>
          <w14:ligatures w14:val="none"/>
        </w:rPr>
        <w:t>Sanitary and epidemiological services (SES</w:t>
      </w:r>
      <w:proofErr w:type="gramStart"/>
      <w:r w:rsidRPr="00C96D8C">
        <w:rPr>
          <w:rFonts w:ascii="Times New Roman" w:eastAsia="Calibri" w:hAnsi="Times New Roman" w:cs="Times New Roman"/>
          <w:color w:val="000000"/>
          <w:spacing w:val="-1"/>
          <w:kern w:val="0"/>
          <w:lang w:val="en-US"/>
          <w14:ligatures w14:val="none"/>
        </w:rPr>
        <w:t xml:space="preserve">) </w:t>
      </w:r>
      <w:r w:rsidRPr="00C96D8C">
        <w:rPr>
          <w:rFonts w:ascii="Times New Roman" w:eastAsia="Calibri" w:hAnsi="Times New Roman" w:cs="Times New Roman"/>
          <w:kern w:val="0"/>
          <w:lang w:val="en-US"/>
          <w14:ligatures w14:val="none"/>
        </w:rPr>
        <w:t>.</w:t>
      </w:r>
      <w:proofErr w:type="gramEnd"/>
      <w:r w:rsidRPr="00C96D8C">
        <w:rPr>
          <w:rFonts w:ascii="Times New Roman" w:eastAsia="Calibri" w:hAnsi="Times New Roman" w:cs="Times New Roman"/>
          <w:kern w:val="0"/>
          <w:lang w:val="en-US"/>
          <w14:ligatures w14:val="none"/>
        </w:rPr>
        <w:t xml:space="preserve"> Sanitary and epidemiological service (SES) - monitors the sanitary and hygienic state of the environment. For example, it is authorized to prohibit the use of agricultural plant and animal growth stimulants and regulators, pesticides and other substances in case of harmful impact on human health.</w:t>
      </w:r>
    </w:p>
    <w:p w14:paraId="299E9798" w14:textId="77777777" w:rsidR="00C96D8C" w:rsidRPr="00C96D8C" w:rsidRDefault="00C96D8C" w:rsidP="00C96D8C">
      <w:pPr>
        <w:spacing w:after="120" w:line="240" w:lineRule="auto"/>
        <w:jc w:val="both"/>
        <w:rPr>
          <w:rFonts w:ascii="Times New Roman" w:eastAsia="Times New Roman" w:hAnsi="Times New Roman" w:cs="Times New Roman"/>
          <w:kern w:val="0"/>
          <w:lang w:val="en-US" w:eastAsia="ja-JP"/>
          <w14:ligatures w14:val="none"/>
        </w:rPr>
      </w:pPr>
      <w:r w:rsidRPr="00C96D8C">
        <w:rPr>
          <w:rFonts w:ascii="Times New Roman" w:eastAsia="Times New Roman" w:hAnsi="Times New Roman" w:cs="Times New Roman"/>
          <w:kern w:val="0"/>
          <w:lang w:val="en-US" w:eastAsia="ja-JP"/>
          <w14:ligatures w14:val="none"/>
        </w:rPr>
        <w:t>Interaction with the above-mentioned structures will be carried out at all stages of the project, including the stage of development and completion. More detailed information is reflected in the Stakeholder Engagement Plan.</w:t>
      </w:r>
    </w:p>
    <w:p w14:paraId="442A61AF" w14:textId="77777777" w:rsidR="00C96D8C" w:rsidRPr="00C96D8C" w:rsidRDefault="00C96D8C" w:rsidP="00C96D8C">
      <w:pPr>
        <w:spacing w:after="120" w:line="240" w:lineRule="auto"/>
        <w:jc w:val="both"/>
        <w:rPr>
          <w:rFonts w:ascii="Times New Roman" w:eastAsia="Calibri" w:hAnsi="Times New Roman" w:cs="Times New Roman"/>
          <w:b/>
          <w:color w:val="000000"/>
          <w:kern w:val="0"/>
          <w:shd w:val="clear" w:color="auto" w:fill="FFFFFF"/>
          <w:lang w:val="en-US"/>
          <w14:ligatures w14:val="none"/>
        </w:rPr>
      </w:pPr>
      <w:r w:rsidRPr="00C96D8C">
        <w:rPr>
          <w:rFonts w:ascii="Times New Roman" w:eastAsia="Calibri" w:hAnsi="Times New Roman" w:cs="Times New Roman"/>
          <w:b/>
          <w:bCs/>
          <w:color w:val="000000"/>
          <w:spacing w:val="-1"/>
          <w:kern w:val="0"/>
          <w:lang w:val="en-US"/>
          <w14:ligatures w14:val="none"/>
        </w:rPr>
        <w:t xml:space="preserve">Committee on Women and Family Affairs </w:t>
      </w:r>
      <w:r w:rsidRPr="00C96D8C">
        <w:rPr>
          <w:rFonts w:ascii="Times New Roman" w:eastAsia="Calibri" w:hAnsi="Times New Roman" w:cs="Times New Roman"/>
          <w:color w:val="000000"/>
          <w:spacing w:val="-1"/>
          <w:kern w:val="0"/>
          <w:lang w:val="en-US"/>
          <w14:ligatures w14:val="none"/>
        </w:rPr>
        <w:t xml:space="preserve">under the GoT </w:t>
      </w:r>
      <w:r w:rsidRPr="00C96D8C">
        <w:rPr>
          <w:rFonts w:ascii="Times New Roman" w:eastAsia="Calibri" w:hAnsi="Times New Roman" w:cs="Times New Roman"/>
          <w:color w:val="000000"/>
          <w:kern w:val="0"/>
          <w:shd w:val="clear" w:color="auto" w:fill="FFFFFF"/>
          <w:lang w:val="en-US"/>
          <w14:ligatures w14:val="none"/>
        </w:rPr>
        <w:t>is the central executive body that carries out the functions of implementing the state policy to protect and ensure the rights and interests of women and the family, creating equal conditions for the exercise of their rights and interests and achieving the gender equality, expanding the scope of their participation in addressing the socio-economic issues, in managing the affairs of the state and society, as well as in legal regulation, the provision of public services and the management of the state property in this industry.</w:t>
      </w:r>
    </w:p>
    <w:p w14:paraId="28F24AA5" w14:textId="77777777" w:rsidR="00C96D8C" w:rsidRPr="00C96D8C" w:rsidRDefault="00C96D8C" w:rsidP="00FC6F83">
      <w:pPr>
        <w:spacing w:after="0" w:line="240" w:lineRule="auto"/>
        <w:jc w:val="both"/>
        <w:rPr>
          <w:rFonts w:ascii="Times New Roman" w:eastAsia="Calibri" w:hAnsi="Times New Roman" w:cs="Times New Roman"/>
          <w:color w:val="FF0000"/>
          <w:kern w:val="0"/>
          <w:lang w:val="en-US"/>
          <w14:ligatures w14:val="none"/>
        </w:rPr>
      </w:pPr>
      <w:r w:rsidRPr="00C96D8C">
        <w:rPr>
          <w:rFonts w:ascii="Times New Roman" w:eastAsia="Calibri" w:hAnsi="Times New Roman" w:cs="Times New Roman"/>
          <w:b/>
          <w:kern w:val="0"/>
          <w:lang w:val="en-US"/>
          <w14:ligatures w14:val="none"/>
        </w:rPr>
        <w:t>State Committee for Land Management and Geodesy of the Republic of Tajikistan.</w:t>
      </w:r>
    </w:p>
    <w:p w14:paraId="72266E23" w14:textId="77777777" w:rsidR="00C96D8C" w:rsidRPr="001329BB" w:rsidRDefault="00C96D8C" w:rsidP="00D26787">
      <w:pPr>
        <w:spacing w:line="240" w:lineRule="auto"/>
        <w:jc w:val="both"/>
        <w:rPr>
          <w:rFonts w:ascii="Times New Roman" w:eastAsia="Calibri" w:hAnsi="Times New Roman" w:cs="Times New Roman"/>
          <w:iCs/>
          <w:kern w:val="0"/>
          <w:lang w:val="en-US"/>
          <w14:ligatures w14:val="none"/>
        </w:rPr>
      </w:pPr>
      <w:r w:rsidRPr="00C96D8C">
        <w:rPr>
          <w:rFonts w:ascii="Times New Roman" w:eastAsia="Calibri" w:hAnsi="Times New Roman" w:cs="Times New Roman"/>
          <w:iCs/>
          <w:kern w:val="0"/>
          <w:lang w:val="en-US"/>
          <w14:ligatures w14:val="none"/>
        </w:rPr>
        <w:t>The Committee's responsibilities include: - carrying out a unified state policy in the field of land relations, geodesy, cartography, state registration of real estate and rights to it, performing topographic and geodesic, aerospace, cartographic and cadastral works, carrying out activities in the field of naming and renaming geographical objects, as well as participation and provision of work on the delimitation and demarcation of the line of the State Border.</w:t>
      </w:r>
    </w:p>
    <w:p w14:paraId="33257E0F" w14:textId="7EACA3D9" w:rsidR="00C96D8C" w:rsidRPr="00FA30D6" w:rsidRDefault="00FC6F83" w:rsidP="00D26787">
      <w:pPr>
        <w:pStyle w:val="1"/>
        <w:spacing w:after="0"/>
        <w:rPr>
          <w:b/>
          <w:bCs/>
          <w:sz w:val="22"/>
          <w:szCs w:val="22"/>
          <w:lang w:val="en-US"/>
        </w:rPr>
      </w:pPr>
      <w:bookmarkStart w:id="19" w:name="_Toc101802189"/>
      <w:r w:rsidRPr="0003107F">
        <w:rPr>
          <w:b/>
          <w:bCs/>
          <w:sz w:val="22"/>
          <w:szCs w:val="22"/>
          <w:lang w:val="en-US"/>
        </w:rPr>
        <w:t xml:space="preserve">2.4. </w:t>
      </w:r>
      <w:r w:rsidR="00C96D8C" w:rsidRPr="0003107F">
        <w:rPr>
          <w:b/>
          <w:bCs/>
          <w:sz w:val="22"/>
          <w:szCs w:val="22"/>
          <w:lang w:val="en-US"/>
        </w:rPr>
        <w:t>International Conventions Ratified</w:t>
      </w:r>
      <w:bookmarkEnd w:id="19"/>
    </w:p>
    <w:p w14:paraId="5BEC58DD" w14:textId="77777777" w:rsidR="00711E40" w:rsidRPr="00C96D8C" w:rsidRDefault="00711E40" w:rsidP="00711E40">
      <w:pPr>
        <w:keepNext/>
        <w:spacing w:after="120" w:line="240" w:lineRule="auto"/>
        <w:contextualSpacing/>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color w:val="000000"/>
          <w:kern w:val="0"/>
          <w:lang w:val="en-US" w:eastAsia="ru-RU"/>
          <w14:ligatures w14:val="none"/>
        </w:rPr>
        <w:t>Tajikistan has acceded to and ratified the following International Environmental Conventions:</w:t>
      </w:r>
    </w:p>
    <w:p w14:paraId="1519EC3B" w14:textId="77777777" w:rsidR="00711E40" w:rsidRPr="00C96D8C" w:rsidRDefault="00711E40" w:rsidP="00B2634A">
      <w:pPr>
        <w:keepNext/>
        <w:tabs>
          <w:tab w:val="left" w:pos="284"/>
        </w:tabs>
        <w:spacing w:after="120" w:line="240" w:lineRule="auto"/>
        <w:ind w:left="284"/>
        <w:contextualSpacing/>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color w:val="000000"/>
          <w:kern w:val="0"/>
          <w:lang w:val="en-US" w:eastAsia="ru-RU"/>
          <w14:ligatures w14:val="none"/>
        </w:rPr>
        <w:t xml:space="preserve">a. </w:t>
      </w:r>
      <w:r w:rsidRPr="00C96D8C">
        <w:rPr>
          <w:rFonts w:ascii="Times New Roman" w:eastAsia="Calibri" w:hAnsi="Times New Roman" w:cs="Times New Roman"/>
          <w:kern w:val="0"/>
          <w:lang w:val="en-US" w:eastAsia="ru-RU"/>
          <w14:ligatures w14:val="none"/>
        </w:rPr>
        <w:t>UN Convention on Biological Diversity (CBD), 1997</w:t>
      </w:r>
      <w:r w:rsidRPr="00C96D8C">
        <w:rPr>
          <w:rFonts w:ascii="Times New Roman" w:eastAsia="Calibri" w:hAnsi="Times New Roman" w:cs="Times New Roman"/>
          <w:color w:val="000000"/>
          <w:kern w:val="0"/>
          <w:lang w:val="en-US" w:eastAsia="ru-RU"/>
          <w14:ligatures w14:val="none"/>
        </w:rPr>
        <w:t>;</w:t>
      </w:r>
    </w:p>
    <w:p w14:paraId="1E885406" w14:textId="77777777" w:rsidR="00711E40" w:rsidRPr="00D26787" w:rsidRDefault="00711E40" w:rsidP="00B2634A">
      <w:pPr>
        <w:keepNext/>
        <w:tabs>
          <w:tab w:val="left" w:pos="284"/>
        </w:tabs>
        <w:spacing w:after="120" w:line="240" w:lineRule="auto"/>
        <w:ind w:left="284"/>
        <w:contextualSpacing/>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color w:val="000000"/>
          <w:kern w:val="0"/>
          <w:lang w:val="en-US" w:eastAsia="ru-RU"/>
          <w14:ligatures w14:val="none"/>
        </w:rPr>
        <w:t xml:space="preserve">b. </w:t>
      </w:r>
      <w:r w:rsidRPr="00C96D8C">
        <w:rPr>
          <w:rFonts w:ascii="Times New Roman" w:eastAsia="Calibri" w:hAnsi="Times New Roman" w:cs="Times New Roman"/>
          <w:kern w:val="0"/>
          <w:lang w:val="en-US" w:eastAsia="ru-RU"/>
          <w14:ligatures w14:val="none"/>
        </w:rPr>
        <w:t>UN Framework Convention on Climate Change, 1998</w:t>
      </w:r>
      <w:r w:rsidRPr="00C96D8C">
        <w:rPr>
          <w:rFonts w:ascii="Times New Roman" w:eastAsia="Calibri" w:hAnsi="Times New Roman" w:cs="Times New Roman"/>
          <w:color w:val="000000"/>
          <w:kern w:val="0"/>
          <w:lang w:val="en-US" w:eastAsia="ru-RU"/>
          <w14:ligatures w14:val="none"/>
        </w:rPr>
        <w:t>;</w:t>
      </w:r>
    </w:p>
    <w:p w14:paraId="6F0C33AF" w14:textId="77777777" w:rsidR="00711E40" w:rsidRPr="00C96D8C" w:rsidRDefault="00711E40" w:rsidP="00B2634A">
      <w:pPr>
        <w:keepNext/>
        <w:tabs>
          <w:tab w:val="left" w:pos="284"/>
        </w:tabs>
        <w:spacing w:after="120" w:line="240" w:lineRule="auto"/>
        <w:ind w:left="284"/>
        <w:contextualSpacing/>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color w:val="000000"/>
          <w:kern w:val="0"/>
          <w:lang w:val="en-US" w:eastAsia="ru-RU"/>
          <w14:ligatures w14:val="none"/>
        </w:rPr>
        <w:t>c. Ramsar Convention (joined in 2000);</w:t>
      </w:r>
    </w:p>
    <w:p w14:paraId="4227A1AE" w14:textId="77777777" w:rsidR="00711E40" w:rsidRPr="00C96D8C" w:rsidRDefault="00711E40" w:rsidP="00B2634A">
      <w:pPr>
        <w:keepNext/>
        <w:tabs>
          <w:tab w:val="left" w:pos="284"/>
        </w:tabs>
        <w:spacing w:after="120" w:line="240" w:lineRule="auto"/>
        <w:ind w:left="284"/>
        <w:contextualSpacing/>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color w:val="000000"/>
          <w:kern w:val="0"/>
          <w:lang w:val="en-US" w:eastAsia="ru-RU"/>
          <w14:ligatures w14:val="none"/>
        </w:rPr>
        <w:t>d. Convention on the Conservation of Migratory Species of Wild Animals (joined in 2001);</w:t>
      </w:r>
    </w:p>
    <w:p w14:paraId="057279A4" w14:textId="630C2B69" w:rsidR="00711E40" w:rsidRPr="00C96D8C" w:rsidRDefault="00711E40" w:rsidP="00B2634A">
      <w:pPr>
        <w:keepNext/>
        <w:tabs>
          <w:tab w:val="left" w:pos="284"/>
        </w:tabs>
        <w:spacing w:after="120" w:line="240" w:lineRule="auto"/>
        <w:ind w:left="284"/>
        <w:contextualSpacing/>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color w:val="000000"/>
          <w:kern w:val="0"/>
          <w:lang w:val="en-US" w:eastAsia="ru-RU"/>
          <w14:ligatures w14:val="none"/>
        </w:rPr>
        <w:t xml:space="preserve">f. </w:t>
      </w:r>
      <w:r w:rsidR="00B2634A" w:rsidRPr="00B2634A">
        <w:rPr>
          <w:rFonts w:ascii="Times New Roman" w:eastAsia="Calibri" w:hAnsi="Times New Roman" w:cs="Times New Roman"/>
          <w:color w:val="000000"/>
          <w:kern w:val="0"/>
          <w:lang w:val="en-US" w:eastAsia="ru-RU"/>
          <w14:ligatures w14:val="none"/>
        </w:rPr>
        <w:t xml:space="preserve"> </w:t>
      </w:r>
      <w:r w:rsidRPr="00C96D8C">
        <w:rPr>
          <w:rFonts w:ascii="Times New Roman" w:eastAsia="Calibri" w:hAnsi="Times New Roman" w:cs="Times New Roman"/>
          <w:kern w:val="0"/>
          <w:lang w:val="en-US" w:eastAsia="ru-RU"/>
          <w14:ligatures w14:val="none"/>
        </w:rPr>
        <w:t>Stockholm Convention on Persistent Organic Pollutants (ratified in 2007</w:t>
      </w:r>
      <w:proofErr w:type="gramStart"/>
      <w:r w:rsidRPr="00C96D8C">
        <w:rPr>
          <w:rFonts w:ascii="Times New Roman" w:eastAsia="Calibri" w:hAnsi="Times New Roman" w:cs="Times New Roman"/>
          <w:kern w:val="0"/>
          <w:lang w:val="en-US" w:eastAsia="ru-RU"/>
          <w14:ligatures w14:val="none"/>
        </w:rPr>
        <w:t xml:space="preserve">) </w:t>
      </w:r>
      <w:r w:rsidRPr="00C96D8C">
        <w:rPr>
          <w:rFonts w:ascii="Times New Roman" w:eastAsia="Calibri" w:hAnsi="Times New Roman" w:cs="Times New Roman"/>
          <w:color w:val="000000"/>
          <w:kern w:val="0"/>
          <w:lang w:val="en-US" w:eastAsia="ru-RU"/>
          <w14:ligatures w14:val="none"/>
        </w:rPr>
        <w:t>;</w:t>
      </w:r>
      <w:proofErr w:type="gramEnd"/>
    </w:p>
    <w:p w14:paraId="13B12B7F" w14:textId="77777777" w:rsidR="00711E40" w:rsidRPr="00C96D8C" w:rsidRDefault="00711E40" w:rsidP="00B2634A">
      <w:pPr>
        <w:keepNext/>
        <w:tabs>
          <w:tab w:val="left" w:pos="284"/>
        </w:tabs>
        <w:spacing w:after="120" w:line="240" w:lineRule="auto"/>
        <w:ind w:left="284"/>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color w:val="000000"/>
          <w:kern w:val="0"/>
          <w:lang w:val="en-US" w:eastAsia="ru-RU"/>
          <w14:ligatures w14:val="none"/>
        </w:rPr>
        <w:t xml:space="preserve">h. </w:t>
      </w:r>
      <w:r w:rsidRPr="00C96D8C">
        <w:rPr>
          <w:rFonts w:ascii="Times New Roman" w:eastAsia="Calibri" w:hAnsi="Times New Roman" w:cs="Times New Roman"/>
          <w:kern w:val="0"/>
          <w:lang w:val="en-US" w:eastAsia="ru-RU"/>
          <w14:ligatures w14:val="none"/>
        </w:rPr>
        <w:t>Aarhus Convention (acce</w:t>
      </w:r>
      <w:r>
        <w:rPr>
          <w:rFonts w:ascii="Times New Roman" w:eastAsia="Calibri" w:hAnsi="Times New Roman" w:cs="Times New Roman"/>
          <w:kern w:val="0"/>
          <w:lang w:val="en-US" w:eastAsia="ru-RU"/>
          <w14:ligatures w14:val="none"/>
        </w:rPr>
        <w:t>ss</w:t>
      </w:r>
      <w:r w:rsidRPr="00C96D8C">
        <w:rPr>
          <w:rFonts w:ascii="Times New Roman" w:eastAsia="Calibri" w:hAnsi="Times New Roman" w:cs="Times New Roman"/>
          <w:kern w:val="0"/>
          <w:lang w:val="en-US" w:eastAsia="ru-RU"/>
          <w14:ligatures w14:val="none"/>
        </w:rPr>
        <w:t>ed in 2001)</w:t>
      </w:r>
      <w:r w:rsidRPr="00C96D8C">
        <w:rPr>
          <w:rFonts w:ascii="Times New Roman" w:eastAsia="Calibri" w:hAnsi="Times New Roman" w:cs="Times New Roman"/>
          <w:color w:val="000000"/>
          <w:kern w:val="0"/>
          <w:lang w:val="en-US" w:eastAsia="ru-RU"/>
          <w14:ligatures w14:val="none"/>
        </w:rPr>
        <w:t>.</w:t>
      </w:r>
    </w:p>
    <w:p w14:paraId="4441163B" w14:textId="77777777" w:rsidR="00711E40" w:rsidRPr="00711E40" w:rsidRDefault="00711E40" w:rsidP="00D26787">
      <w:pPr>
        <w:pStyle w:val="1"/>
        <w:spacing w:after="0"/>
        <w:rPr>
          <w:b/>
          <w:bCs/>
          <w:sz w:val="22"/>
          <w:szCs w:val="22"/>
          <w:lang w:val="en-US"/>
        </w:rPr>
      </w:pPr>
    </w:p>
    <w:p w14:paraId="55CD1738" w14:textId="77777777" w:rsidR="00C96D8C" w:rsidRPr="00C96D8C" w:rsidRDefault="00C96D8C" w:rsidP="00C96D8C">
      <w:pPr>
        <w:keepNext/>
        <w:spacing w:after="120" w:line="240" w:lineRule="auto"/>
        <w:contextualSpacing/>
        <w:jc w:val="both"/>
        <w:rPr>
          <w:rFonts w:ascii="Times New Roman" w:eastAsia="Calibri" w:hAnsi="Times New Roman" w:cs="Times New Roman"/>
          <w:color w:val="000000"/>
          <w:kern w:val="0"/>
          <w:lang w:val="en-US" w:eastAsia="ru-RU"/>
          <w14:ligatures w14:val="none"/>
        </w:rPr>
      </w:pPr>
      <w:r w:rsidRPr="00C96D8C">
        <w:rPr>
          <w:rFonts w:ascii="Times New Roman" w:eastAsia="Calibri" w:hAnsi="Times New Roman" w:cs="Times New Roman"/>
          <w:kern w:val="0"/>
          <w:lang w:val="en-US" w:eastAsia="ru-RU"/>
          <w14:ligatures w14:val="none"/>
        </w:rPr>
        <w:t>The international treaties prevail over the national legislation; hence, the above-mentioned Conventions also constitute the legal basis for relevant aspects of environmental protection in the country.</w:t>
      </w:r>
      <w:r w:rsidRPr="00C96D8C">
        <w:rPr>
          <w:rFonts w:ascii="Times New Roman" w:eastAsia="Calibri" w:hAnsi="Times New Roman" w:cs="Times New Roman"/>
          <w:color w:val="000000"/>
          <w:kern w:val="0"/>
          <w:lang w:val="en-US" w:eastAsia="ru-RU"/>
          <w14:ligatures w14:val="none"/>
        </w:rPr>
        <w:t xml:space="preserve"> </w:t>
      </w:r>
    </w:p>
    <w:p w14:paraId="3800ABFE" w14:textId="5AB4BEE5" w:rsidR="00C96D8C" w:rsidRPr="00C96D8C" w:rsidRDefault="00C96D8C" w:rsidP="00C96D8C">
      <w:pPr>
        <w:spacing w:after="0" w:line="240" w:lineRule="auto"/>
        <w:jc w:val="both"/>
        <w:rPr>
          <w:rFonts w:ascii="Times New Roman" w:eastAsia="Calibri" w:hAnsi="Times New Roman" w:cs="Times New Roman"/>
          <w:kern w:val="0"/>
          <w:lang w:val="en-US"/>
          <w14:ligatures w14:val="none"/>
        </w:rPr>
      </w:pPr>
      <w:r w:rsidRPr="00C96D8C">
        <w:rPr>
          <w:rFonts w:ascii="Times New Roman" w:eastAsia="Calibri" w:hAnsi="Times New Roman" w:cs="Arial"/>
          <w:kern w:val="0"/>
          <w:lang w:val="en-US"/>
          <w14:ligatures w14:val="none"/>
        </w:rPr>
        <w:t>List of international treaties and conventions on social affairs ratified by Tajikistan</w:t>
      </w:r>
      <w:r w:rsidRPr="00C96D8C">
        <w:rPr>
          <w:rFonts w:ascii="Times New Roman" w:eastAsia="Calibri" w:hAnsi="Times New Roman" w:cs="Times New Roman"/>
          <w:kern w:val="0"/>
          <w:lang w:val="en-US"/>
          <w14:ligatures w14:val="none"/>
        </w:rPr>
        <w:t>:</w:t>
      </w:r>
    </w:p>
    <w:p w14:paraId="0CD2F14A" w14:textId="77777777"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kern w:val="0"/>
          <w:lang w:val="en-US"/>
          <w14:ligatures w14:val="none"/>
        </w:rPr>
        <w:t>Convention for the Safeguarding of the Intangible Cultural Heritage (2006);</w:t>
      </w:r>
    </w:p>
    <w:p w14:paraId="137F5856" w14:textId="3B4841E0"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Arial"/>
          <w:kern w:val="0"/>
          <w:lang w:val="en-US"/>
          <w14:ligatures w14:val="none"/>
        </w:rPr>
        <w:t>International Covenant on Economic, Social and Cultural Rights</w:t>
      </w:r>
      <w:r w:rsidRPr="00C96D8C">
        <w:rPr>
          <w:rFonts w:ascii="Times New Roman" w:eastAsia="Calibri" w:hAnsi="Times New Roman" w:cs="Times New Roman"/>
          <w:kern w:val="0"/>
          <w:lang w:val="en-US"/>
          <w14:ligatures w14:val="none"/>
        </w:rPr>
        <w:t>;</w:t>
      </w:r>
    </w:p>
    <w:p w14:paraId="176C946A" w14:textId="5E1403B8"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Arial"/>
          <w:kern w:val="0"/>
          <w:lang w:val="en-US"/>
          <w14:ligatures w14:val="none"/>
        </w:rPr>
        <w:lastRenderedPageBreak/>
        <w:t>Convention on the Elimination of All Forms of Discrimination Against Women</w:t>
      </w:r>
      <w:r w:rsidRPr="00C96D8C">
        <w:rPr>
          <w:rFonts w:ascii="Times New Roman" w:eastAsia="Calibri" w:hAnsi="Times New Roman" w:cs="Times New Roman"/>
          <w:kern w:val="0"/>
          <w:lang w:val="en-US"/>
          <w14:ligatures w14:val="none"/>
        </w:rPr>
        <w:t>;</w:t>
      </w:r>
    </w:p>
    <w:p w14:paraId="3B8670B0" w14:textId="77777777"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kern w:val="0"/>
          <w:lang w:val="en-US"/>
          <w14:ligatures w14:val="none"/>
        </w:rPr>
        <w:t>Convention concerning Minimum Age for Admission to Employment (1993);</w:t>
      </w:r>
    </w:p>
    <w:p w14:paraId="2F9DE309" w14:textId="77777777"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kern w:val="0"/>
          <w:lang w:val="en-US"/>
          <w14:ligatures w14:val="none"/>
        </w:rPr>
        <w:t>Worst Forms of Child Labor Convention (2005);</w:t>
      </w:r>
    </w:p>
    <w:p w14:paraId="571B949A" w14:textId="77777777"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Arial"/>
          <w:kern w:val="0"/>
          <w:lang w:val="en-US"/>
          <w14:ligatures w14:val="none"/>
        </w:rPr>
        <w:t xml:space="preserve">Abolition of Forced Labor Convention </w:t>
      </w:r>
      <w:r w:rsidRPr="00C96D8C">
        <w:rPr>
          <w:rFonts w:ascii="Times New Roman" w:eastAsia="Calibri" w:hAnsi="Times New Roman" w:cs="Times New Roman"/>
          <w:kern w:val="0"/>
          <w:lang w:val="en-US"/>
          <w14:ligatures w14:val="none"/>
        </w:rPr>
        <w:t>(1999);</w:t>
      </w:r>
    </w:p>
    <w:p w14:paraId="5820CAF6" w14:textId="77777777"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kern w:val="0"/>
          <w:lang w:val="en-US"/>
          <w14:ligatures w14:val="none"/>
        </w:rPr>
        <w:t>Employment Policy Convention (1993);</w:t>
      </w:r>
    </w:p>
    <w:p w14:paraId="7D17123C" w14:textId="6A68344F"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Arial"/>
          <w:kern w:val="0"/>
          <w:lang w:val="en-US"/>
          <w14:ligatures w14:val="none"/>
        </w:rPr>
        <w:t>Labor Inspection Convention (2009)</w:t>
      </w:r>
      <w:r w:rsidRPr="00C96D8C">
        <w:rPr>
          <w:rFonts w:ascii="Times New Roman" w:eastAsia="Calibri" w:hAnsi="Times New Roman" w:cs="Times New Roman"/>
          <w:kern w:val="0"/>
          <w:lang w:val="en-US"/>
          <w14:ligatures w14:val="none"/>
        </w:rPr>
        <w:t>;</w:t>
      </w:r>
    </w:p>
    <w:p w14:paraId="792383F3" w14:textId="77777777"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kern w:val="0"/>
          <w:lang w:val="en-US"/>
          <w14:ligatures w14:val="none"/>
        </w:rPr>
        <w:t>Convention on the Rights of the Child (CRC) (1993)</w:t>
      </w:r>
    </w:p>
    <w:p w14:paraId="628A00BB" w14:textId="77777777" w:rsidR="00C96D8C" w:rsidRPr="00C96D8C" w:rsidRDefault="00C96D8C">
      <w:pPr>
        <w:numPr>
          <w:ilvl w:val="0"/>
          <w:numId w:val="9"/>
        </w:numPr>
        <w:autoSpaceDE w:val="0"/>
        <w:autoSpaceDN w:val="0"/>
        <w:adjustRightInd w:val="0"/>
        <w:spacing w:after="0" w:line="240" w:lineRule="auto"/>
        <w:ind w:left="709"/>
        <w:contextualSpacing/>
        <w:jc w:val="both"/>
        <w:rPr>
          <w:rFonts w:ascii="Times New Roman" w:eastAsia="Calibri" w:hAnsi="Times New Roman" w:cs="Times New Roman"/>
          <w:kern w:val="0"/>
          <w:lang w:val="en-US"/>
          <w14:ligatures w14:val="none"/>
        </w:rPr>
      </w:pPr>
      <w:r w:rsidRPr="00C96D8C">
        <w:rPr>
          <w:rFonts w:ascii="Times New Roman" w:eastAsia="Calibri" w:hAnsi="Times New Roman" w:cs="Arial"/>
          <w:kern w:val="0"/>
          <w:lang w:val="en-US"/>
          <w14:ligatures w14:val="none"/>
        </w:rPr>
        <w:t xml:space="preserve">Tripartite Consultation (International Labor Standards) Convention (2014) </w:t>
      </w:r>
      <w:r w:rsidRPr="00C96D8C">
        <w:rPr>
          <w:rFonts w:ascii="Times New Roman" w:eastAsia="Calibri" w:hAnsi="Times New Roman" w:cs="Times New Roman"/>
          <w:kern w:val="0"/>
          <w:lang w:val="en-US"/>
          <w14:ligatures w14:val="none"/>
        </w:rPr>
        <w:t>and</w:t>
      </w:r>
    </w:p>
    <w:p w14:paraId="634ADEB9" w14:textId="77777777" w:rsidR="00C96D8C" w:rsidRPr="00C96D8C" w:rsidRDefault="00C96D8C">
      <w:pPr>
        <w:numPr>
          <w:ilvl w:val="0"/>
          <w:numId w:val="9"/>
        </w:numPr>
        <w:autoSpaceDE w:val="0"/>
        <w:autoSpaceDN w:val="0"/>
        <w:adjustRightInd w:val="0"/>
        <w:spacing w:after="120" w:line="240" w:lineRule="auto"/>
        <w:ind w:left="709" w:hanging="357"/>
        <w:jc w:val="both"/>
        <w:rPr>
          <w:rFonts w:ascii="Times New Roman" w:eastAsia="Calibri" w:hAnsi="Times New Roman" w:cs="Times New Roman"/>
          <w:kern w:val="0"/>
          <w:lang w:val="en-US"/>
          <w14:ligatures w14:val="none"/>
        </w:rPr>
      </w:pPr>
      <w:r w:rsidRPr="00C96D8C">
        <w:rPr>
          <w:rFonts w:ascii="Times New Roman" w:eastAsia="Calibri" w:hAnsi="Times New Roman" w:cs="Times New Roman"/>
          <w:kern w:val="0"/>
          <w:lang w:val="en-US"/>
          <w14:ligatures w14:val="none"/>
        </w:rPr>
        <w:t>Occupational Safety and Health Convention (1981).</w:t>
      </w:r>
    </w:p>
    <w:p w14:paraId="5DB3A2DD" w14:textId="77777777" w:rsidR="00C96D8C" w:rsidRPr="0003107F" w:rsidRDefault="00C96D8C" w:rsidP="0003107F">
      <w:pPr>
        <w:pStyle w:val="1"/>
        <w:rPr>
          <w:b/>
          <w:bCs/>
          <w:sz w:val="22"/>
          <w:szCs w:val="22"/>
          <w:lang w:val="en-US" w:eastAsia="ru-RU"/>
        </w:rPr>
      </w:pPr>
      <w:bookmarkStart w:id="20" w:name="_Toc101802190"/>
      <w:r w:rsidRPr="0003107F">
        <w:rPr>
          <w:b/>
          <w:bCs/>
          <w:sz w:val="22"/>
          <w:szCs w:val="22"/>
          <w:lang w:val="en-US" w:eastAsia="ru-RU"/>
        </w:rPr>
        <w:t>2.5 Overview of World Bank's Environmental and Social Standards</w:t>
      </w:r>
      <w:bookmarkEnd w:id="20"/>
      <w:r w:rsidRPr="0003107F">
        <w:rPr>
          <w:b/>
          <w:bCs/>
          <w:sz w:val="22"/>
          <w:szCs w:val="22"/>
          <w:lang w:val="en-US" w:eastAsia="ru-RU"/>
        </w:rPr>
        <w:t xml:space="preserve"> </w:t>
      </w:r>
    </w:p>
    <w:p w14:paraId="4F7BE7A1" w14:textId="77777777" w:rsidR="00C96D8C" w:rsidRPr="00C96D8C" w:rsidRDefault="00C96D8C" w:rsidP="00C96D8C">
      <w:pPr>
        <w:widowControl w:val="0"/>
        <w:spacing w:before="120" w:after="0" w:line="240" w:lineRule="auto"/>
        <w:jc w:val="both"/>
        <w:rPr>
          <w:rFonts w:ascii="Times New Roman" w:eastAsia="Calibri" w:hAnsi="Times New Roman" w:cs="Times New Roman"/>
          <w:kern w:val="0"/>
          <w:lang w:val="en-US" w:eastAsia="ru-RU"/>
          <w14:ligatures w14:val="none"/>
        </w:rPr>
      </w:pPr>
      <w:r w:rsidRPr="00C96D8C">
        <w:rPr>
          <w:rFonts w:ascii="Times New Roman" w:eastAsia="Calibri" w:hAnsi="Times New Roman" w:cs="Times New Roman"/>
          <w:kern w:val="0"/>
          <w:lang w:val="en-US" w:eastAsia="ru-RU"/>
          <w14:ligatures w14:val="none"/>
        </w:rPr>
        <w:t>The World Bank is committed to supporting Borrowers in the development and implementation of projects that are environmentally and socially sustainable, and to enhancing the capacity of Borrowers' environmental and social frameworks to assess and manage the environmental and social risks and impacts of projects. To this end, the Bank has defined specific Environmental and Social Standards (ESSs), which are designed to avoid, minimize, reduce or mitigate the adverse environmental and social risks and impacts of projects.</w:t>
      </w:r>
    </w:p>
    <w:p w14:paraId="5F71E22E" w14:textId="77777777" w:rsidR="00C96D8C" w:rsidRPr="00C96D8C" w:rsidRDefault="00C96D8C" w:rsidP="00C96D8C">
      <w:pPr>
        <w:widowControl w:val="0"/>
        <w:spacing w:before="120" w:after="0" w:line="240" w:lineRule="auto"/>
        <w:jc w:val="both"/>
        <w:rPr>
          <w:rFonts w:ascii="Times New Roman" w:eastAsia="Calibri" w:hAnsi="Times New Roman" w:cs="Times New Roman"/>
          <w:kern w:val="0"/>
          <w:lang w:val="en-US" w:eastAsia="ru-RU"/>
          <w14:ligatures w14:val="none"/>
        </w:rPr>
      </w:pPr>
      <w:r w:rsidRPr="00C96D8C">
        <w:rPr>
          <w:rFonts w:ascii="Times New Roman" w:eastAsia="Calibri" w:hAnsi="Times New Roman" w:cs="Times New Roman"/>
          <w:kern w:val="0"/>
          <w:lang w:val="en-US" w:eastAsia="ru-RU"/>
          <w14:ligatures w14:val="none"/>
        </w:rPr>
        <w:t>The 10 WB Environmental and Social Standards (ESSs) are the followings:</w:t>
      </w:r>
    </w:p>
    <w:p w14:paraId="2EFEDE9F" w14:textId="1E5C9853"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1: Assessment and Management of Environmental and Social Risks and Impacts</w:t>
      </w:r>
      <w:r w:rsidRPr="00C96D8C">
        <w:rPr>
          <w:rFonts w:ascii="Times New Roman" w:eastAsia="Times New Roman" w:hAnsi="Times New Roman" w:cs="Times New Roman"/>
          <w:spacing w:val="-1"/>
          <w:kern w:val="0"/>
          <w:lang w:val="en-US" w:eastAsia="ru-RU"/>
          <w14:ligatures w14:val="none"/>
        </w:rPr>
        <w:t>;</w:t>
      </w:r>
    </w:p>
    <w:p w14:paraId="02AF406C" w14:textId="614C5FD3"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2: Labor and Working Conditions</w:t>
      </w:r>
      <w:r w:rsidRPr="00C96D8C">
        <w:rPr>
          <w:rFonts w:ascii="Times New Roman" w:eastAsia="Times New Roman" w:hAnsi="Times New Roman" w:cs="Times New Roman"/>
          <w:spacing w:val="-1"/>
          <w:kern w:val="0"/>
          <w:lang w:val="en-US" w:eastAsia="ru-RU"/>
          <w14:ligatures w14:val="none"/>
        </w:rPr>
        <w:t>;</w:t>
      </w:r>
    </w:p>
    <w:p w14:paraId="18472DBA" w14:textId="185800CE"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3: Resource Efficiency and Pollution Prevention and Management</w:t>
      </w:r>
      <w:r w:rsidRPr="00C96D8C">
        <w:rPr>
          <w:rFonts w:ascii="Times New Roman" w:eastAsia="Times New Roman" w:hAnsi="Times New Roman" w:cs="Times New Roman"/>
          <w:spacing w:val="-1"/>
          <w:kern w:val="0"/>
          <w:lang w:val="en-US" w:eastAsia="ru-RU"/>
          <w14:ligatures w14:val="none"/>
        </w:rPr>
        <w:t>;</w:t>
      </w:r>
    </w:p>
    <w:p w14:paraId="7DB1FEC7" w14:textId="4A04F9EB"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4: Community Health and Safety</w:t>
      </w:r>
      <w:r w:rsidRPr="00C96D8C">
        <w:rPr>
          <w:rFonts w:ascii="Times New Roman" w:eastAsia="Times New Roman" w:hAnsi="Times New Roman" w:cs="Times New Roman"/>
          <w:spacing w:val="-1"/>
          <w:kern w:val="0"/>
          <w:lang w:val="en-US" w:eastAsia="ru-RU"/>
          <w14:ligatures w14:val="none"/>
        </w:rPr>
        <w:t>;</w:t>
      </w:r>
    </w:p>
    <w:p w14:paraId="308810B4" w14:textId="0323A7D2"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5: Land Acquisition, Restrictions on Land Use and Involuntary Resettlement</w:t>
      </w:r>
      <w:r w:rsidRPr="00C96D8C">
        <w:rPr>
          <w:rFonts w:ascii="Times New Roman" w:eastAsia="Times New Roman" w:hAnsi="Times New Roman" w:cs="Times New Roman"/>
          <w:spacing w:val="-1"/>
          <w:kern w:val="0"/>
          <w:lang w:val="en-US" w:eastAsia="ru-RU"/>
          <w14:ligatures w14:val="none"/>
        </w:rPr>
        <w:t>;</w:t>
      </w:r>
    </w:p>
    <w:p w14:paraId="6EF59F55" w14:textId="77E4C4BE"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6: Biodiversity Conservation and Sustainable Management of Living Natural Resources</w:t>
      </w:r>
      <w:r w:rsidRPr="00C96D8C">
        <w:rPr>
          <w:rFonts w:ascii="Times New Roman" w:eastAsia="Times New Roman" w:hAnsi="Times New Roman" w:cs="Times New Roman"/>
          <w:spacing w:val="-1"/>
          <w:kern w:val="0"/>
          <w:lang w:val="en-US" w:eastAsia="ru-RU"/>
          <w14:ligatures w14:val="none"/>
        </w:rPr>
        <w:t>;</w:t>
      </w:r>
    </w:p>
    <w:p w14:paraId="5FEE66D4" w14:textId="3BF48529"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7: Indigenous Peoples/Sub-Saharan African Historically Underserved Traditional Local Communities</w:t>
      </w:r>
      <w:r w:rsidRPr="00C96D8C">
        <w:rPr>
          <w:rFonts w:ascii="Times New Roman" w:eastAsia="Times New Roman" w:hAnsi="Times New Roman" w:cs="Times New Roman"/>
          <w:spacing w:val="-1"/>
          <w:kern w:val="0"/>
          <w:lang w:val="en-US" w:eastAsia="ru-RU"/>
          <w14:ligatures w14:val="none"/>
        </w:rPr>
        <w:t>;</w:t>
      </w:r>
    </w:p>
    <w:p w14:paraId="57EBC308" w14:textId="2EA5591A"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8: Cultural Heritage</w:t>
      </w:r>
      <w:r w:rsidRPr="00C96D8C">
        <w:rPr>
          <w:rFonts w:ascii="Times New Roman" w:eastAsia="Times New Roman" w:hAnsi="Times New Roman" w:cs="Times New Roman"/>
          <w:spacing w:val="-1"/>
          <w:kern w:val="0"/>
          <w:lang w:val="en-US" w:eastAsia="ru-RU"/>
          <w14:ligatures w14:val="none"/>
        </w:rPr>
        <w:t>;</w:t>
      </w:r>
    </w:p>
    <w:p w14:paraId="0AA5F8F4" w14:textId="77777777" w:rsidR="00C96D8C" w:rsidRPr="00C96D8C" w:rsidRDefault="00C96D8C">
      <w:pPr>
        <w:widowControl w:val="0"/>
        <w:numPr>
          <w:ilvl w:val="0"/>
          <w:numId w:val="6"/>
        </w:numPr>
        <w:spacing w:after="0" w:line="240" w:lineRule="auto"/>
        <w:rPr>
          <w:rFonts w:ascii="Times New Roman" w:eastAsia="Times New Roman" w:hAnsi="Times New Roman" w:cs="Times New Roman"/>
          <w:spacing w:val="-1"/>
          <w:kern w:val="0"/>
          <w:lang w:val="en-US" w:eastAsia="ru-RU"/>
          <w14:ligatures w14:val="none"/>
        </w:rPr>
      </w:pPr>
      <w:r w:rsidRPr="00C96D8C">
        <w:rPr>
          <w:rFonts w:ascii="Times New Roman" w:eastAsia="Calibri" w:hAnsi="Times New Roman" w:cs="Times New Roman"/>
          <w:kern w:val="0"/>
          <w:lang w:val="en-US" w:eastAsia="ru-RU"/>
          <w14:ligatures w14:val="none"/>
        </w:rPr>
        <w:t>ESS 9: Financial Intermediaries; and</w:t>
      </w:r>
    </w:p>
    <w:p w14:paraId="1C4C6376" w14:textId="09E9D39F" w:rsidR="00C96D8C" w:rsidRPr="00C96D8C" w:rsidRDefault="00C96D8C">
      <w:pPr>
        <w:widowControl w:val="0"/>
        <w:numPr>
          <w:ilvl w:val="0"/>
          <w:numId w:val="6"/>
        </w:numPr>
        <w:spacing w:after="0" w:line="240" w:lineRule="auto"/>
        <w:rPr>
          <w:rFonts w:ascii="Times New Roman" w:eastAsia="Calibri" w:hAnsi="Times New Roman" w:cs="Times New Roman"/>
          <w:kern w:val="0"/>
          <w:lang w:val="en-US" w:eastAsia="ru-RU"/>
          <w14:ligatures w14:val="none"/>
        </w:rPr>
      </w:pPr>
      <w:r w:rsidRPr="00C96D8C">
        <w:rPr>
          <w:rFonts w:ascii="Times New Roman" w:eastAsia="Calibri" w:hAnsi="Times New Roman" w:cs="Times New Roman"/>
          <w:kern w:val="0"/>
          <w:lang w:val="en-US" w:eastAsia="ru-RU"/>
          <w14:ligatures w14:val="none"/>
        </w:rPr>
        <w:t>ESS 10: Stakeholder Engagement and Information Disclosure</w:t>
      </w:r>
      <w:r w:rsidRPr="00C96D8C">
        <w:rPr>
          <w:rFonts w:ascii="Times New Roman" w:eastAsia="Times New Roman" w:hAnsi="Times New Roman" w:cs="Times New Roman"/>
          <w:spacing w:val="-1"/>
          <w:kern w:val="0"/>
          <w:lang w:val="en-US" w:eastAsia="ru-RU"/>
          <w14:ligatures w14:val="none"/>
        </w:rPr>
        <w:t>.</w:t>
      </w:r>
    </w:p>
    <w:p w14:paraId="451DAAE1" w14:textId="77777777" w:rsidR="0056101D" w:rsidRDefault="00C96D8C" w:rsidP="00C96D8C">
      <w:pPr>
        <w:widowControl w:val="0"/>
        <w:spacing w:before="120" w:after="120" w:line="240" w:lineRule="auto"/>
        <w:jc w:val="both"/>
        <w:rPr>
          <w:rFonts w:ascii="Times New Roman" w:eastAsia="Calibri" w:hAnsi="Times New Roman" w:cs="Times New Roman"/>
          <w:kern w:val="0"/>
          <w:lang w:val="en-US" w:eastAsia="ru-RU"/>
          <w14:ligatures w14:val="none"/>
        </w:rPr>
        <w:sectPr w:rsidR="0056101D" w:rsidSect="00451699">
          <w:headerReference w:type="default" r:id="rId9"/>
          <w:footerReference w:type="even" r:id="rId10"/>
          <w:footerReference w:type="default" r:id="rId11"/>
          <w:footerReference w:type="first" r:id="rId12"/>
          <w:pgSz w:w="11906" w:h="16838"/>
          <w:pgMar w:top="1134" w:right="851" w:bottom="1134" w:left="1560" w:header="709" w:footer="709" w:gutter="0"/>
          <w:pgNumType w:start="0"/>
          <w:cols w:space="708"/>
          <w:docGrid w:linePitch="360"/>
        </w:sectPr>
      </w:pPr>
      <w:r w:rsidRPr="00C96D8C">
        <w:rPr>
          <w:rFonts w:ascii="Times New Roman" w:eastAsia="Calibri" w:hAnsi="Times New Roman" w:cs="Times New Roman"/>
          <w:kern w:val="0"/>
          <w:lang w:val="en-US" w:eastAsia="ru-RU"/>
          <w14:ligatures w14:val="none"/>
        </w:rPr>
        <w:t>The requirements of these ESSs and their implications for the current project are presented in the Table below.</w:t>
      </w:r>
    </w:p>
    <w:p w14:paraId="4ED48AA8" w14:textId="732E23FA" w:rsidR="0056101D" w:rsidRPr="0056101D" w:rsidRDefault="0056101D" w:rsidP="0094695B">
      <w:pPr>
        <w:tabs>
          <w:tab w:val="left" w:pos="14884"/>
        </w:tabs>
        <w:spacing w:after="0" w:line="240" w:lineRule="auto"/>
        <w:ind w:left="720" w:right="-141"/>
        <w:contextualSpacing/>
        <w:jc w:val="center"/>
        <w:rPr>
          <w:rFonts w:ascii="Times New Roman" w:eastAsia="Calibri" w:hAnsi="Times New Roman" w:cs="Times New Roman"/>
          <w:b/>
          <w:spacing w:val="11"/>
          <w:kern w:val="0"/>
          <w:lang w:val="en-US" w:eastAsia="ru-RU"/>
          <w14:ligatures w14:val="none"/>
        </w:rPr>
      </w:pPr>
      <w:bookmarkStart w:id="21" w:name="_Hlk223191417"/>
      <w:r w:rsidRPr="00F301C0">
        <w:rPr>
          <w:rFonts w:ascii="Times New Roman" w:eastAsia="Calibri" w:hAnsi="Times New Roman" w:cs="Times New Roman"/>
          <w:b/>
          <w:spacing w:val="11"/>
          <w:kern w:val="0"/>
          <w:lang w:val="en-US" w:eastAsia="ru-RU"/>
          <w14:ligatures w14:val="none"/>
        </w:rPr>
        <w:lastRenderedPageBreak/>
        <w:t xml:space="preserve">Table </w:t>
      </w:r>
      <w:proofErr w:type="gramStart"/>
      <w:r w:rsidRPr="00F301C0">
        <w:rPr>
          <w:rFonts w:ascii="Times New Roman" w:eastAsia="Calibri" w:hAnsi="Times New Roman" w:cs="Times New Roman"/>
          <w:b/>
          <w:spacing w:val="11"/>
          <w:kern w:val="0"/>
          <w:lang w:val="en-US" w:eastAsia="ru-RU"/>
          <w14:ligatures w14:val="none"/>
        </w:rPr>
        <w:t xml:space="preserve">2 </w:t>
      </w:r>
      <w:r w:rsidRPr="00F301C0">
        <w:rPr>
          <w:rFonts w:ascii="Times New Roman" w:eastAsia="Calibri" w:hAnsi="Times New Roman" w:cs="Times New Roman"/>
          <w:b/>
          <w:spacing w:val="7"/>
          <w:kern w:val="0"/>
          <w:lang w:val="en-US" w:eastAsia="ru-RU"/>
          <w14:ligatures w14:val="none"/>
        </w:rPr>
        <w:t>:</w:t>
      </w:r>
      <w:proofErr w:type="gramEnd"/>
      <w:r w:rsidRPr="00F301C0">
        <w:rPr>
          <w:rFonts w:ascii="Times New Roman" w:eastAsia="Calibri" w:hAnsi="Times New Roman" w:cs="Times New Roman"/>
          <w:b/>
          <w:kern w:val="0"/>
          <w:lang w:val="en-US" w:eastAsia="ru-RU"/>
          <w14:ligatures w14:val="none"/>
        </w:rPr>
        <w:t xml:space="preserve"> </w:t>
      </w:r>
      <w:r w:rsidRPr="00F301C0">
        <w:rPr>
          <w:rFonts w:ascii="Times New Roman" w:eastAsia="Calibri" w:hAnsi="Times New Roman" w:cs="Times New Roman"/>
          <w:b/>
          <w:spacing w:val="11"/>
          <w:kern w:val="0"/>
          <w:lang w:val="en-US" w:eastAsia="ru-RU"/>
          <w14:ligatures w14:val="none"/>
        </w:rPr>
        <w:t>The WB Environmental and Social Standards relevant to the Project</w:t>
      </w:r>
    </w:p>
    <w:tbl>
      <w:tblPr>
        <w:tblStyle w:val="3-11"/>
        <w:tblpPr w:leftFromText="180" w:rightFromText="180" w:vertAnchor="text" w:horzAnchor="margin" w:tblpY="1"/>
        <w:tblW w:w="5000" w:type="pct"/>
        <w:tblLayout w:type="fixed"/>
        <w:tblLook w:val="04A0" w:firstRow="1" w:lastRow="0" w:firstColumn="1" w:lastColumn="0" w:noHBand="0" w:noVBand="1"/>
      </w:tblPr>
      <w:tblGrid>
        <w:gridCol w:w="1554"/>
        <w:gridCol w:w="1851"/>
        <w:gridCol w:w="4490"/>
        <w:gridCol w:w="6655"/>
      </w:tblGrid>
      <w:tr w:rsidR="0094695B" w:rsidRPr="00C10A02" w14:paraId="06653C6F" w14:textId="77777777" w:rsidTr="00C10A02">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534" w:type="pct"/>
            <w:shd w:val="clear" w:color="auto" w:fill="365F91"/>
            <w:vAlign w:val="center"/>
          </w:tcPr>
          <w:bookmarkEnd w:id="21"/>
          <w:p w14:paraId="3922A5DE" w14:textId="6E185908" w:rsidR="0094695B" w:rsidRPr="00C10A02" w:rsidRDefault="0094695B" w:rsidP="00C10A02">
            <w:pPr>
              <w:jc w:val="center"/>
              <w:rPr>
                <w:rFonts w:ascii="Times New Roman" w:eastAsia="Calibri" w:hAnsi="Times New Roman" w:cs="Times New Roman"/>
                <w:sz w:val="20"/>
                <w:szCs w:val="20"/>
                <w:u w:val="single"/>
              </w:rPr>
            </w:pPr>
            <w:r w:rsidRPr="00C10A02">
              <w:rPr>
                <w:rFonts w:ascii="Times New Roman" w:eastAsia="Calibri" w:hAnsi="Times New Roman" w:cs="Times New Roman"/>
                <w:sz w:val="20"/>
                <w:szCs w:val="20"/>
              </w:rPr>
              <w:t xml:space="preserve">E </w:t>
            </w:r>
            <w:r w:rsidR="00C10A02" w:rsidRPr="00C10A02">
              <w:rPr>
                <w:rFonts w:ascii="Times New Roman" w:eastAsia="Calibri" w:hAnsi="Times New Roman" w:cs="Times New Roman"/>
                <w:sz w:val="20"/>
                <w:szCs w:val="20"/>
                <w:lang w:val="ru-RU"/>
              </w:rPr>
              <w:t xml:space="preserve">/ </w:t>
            </w:r>
            <w:r w:rsidRPr="00C10A02">
              <w:rPr>
                <w:rFonts w:ascii="Times New Roman" w:eastAsia="Calibri" w:hAnsi="Times New Roman" w:cs="Times New Roman"/>
                <w:sz w:val="20"/>
                <w:szCs w:val="20"/>
              </w:rPr>
              <w:t>S STANDARDS</w:t>
            </w:r>
          </w:p>
        </w:tc>
        <w:tc>
          <w:tcPr>
            <w:tcW w:w="636" w:type="pct"/>
            <w:shd w:val="clear" w:color="auto" w:fill="365F91"/>
            <w:vAlign w:val="center"/>
          </w:tcPr>
          <w:p w14:paraId="0141F7D0" w14:textId="77777777" w:rsidR="0094695B" w:rsidRPr="00C10A02" w:rsidRDefault="0094695B" w:rsidP="00C10A02">
            <w:pPr>
              <w:widowControl/>
              <w:ind w:right="-106"/>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C10A02">
              <w:rPr>
                <w:rFonts w:ascii="Times New Roman" w:eastAsia="Calibri" w:hAnsi="Times New Roman" w:cs="Times New Roman"/>
                <w:noProof/>
                <w:sz w:val="20"/>
                <w:szCs w:val="20"/>
              </w:rPr>
              <w:t>RELEVANCE RATE</w:t>
            </w:r>
          </w:p>
        </w:tc>
        <w:tc>
          <w:tcPr>
            <w:tcW w:w="1543" w:type="pct"/>
            <w:shd w:val="clear" w:color="auto" w:fill="365F91"/>
            <w:vAlign w:val="center"/>
          </w:tcPr>
          <w:p w14:paraId="5ACCA8F3" w14:textId="77777777" w:rsidR="0094695B" w:rsidRPr="00C10A02" w:rsidRDefault="0094695B" w:rsidP="00C10A0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10A02">
              <w:rPr>
                <w:rFonts w:ascii="Times New Roman" w:eastAsia="Calibri" w:hAnsi="Times New Roman" w:cs="Times New Roman"/>
                <w:sz w:val="20"/>
                <w:szCs w:val="20"/>
              </w:rPr>
              <w:t>MAIN REQUIREMENTS</w:t>
            </w:r>
          </w:p>
        </w:tc>
        <w:tc>
          <w:tcPr>
            <w:tcW w:w="2287" w:type="pct"/>
            <w:shd w:val="clear" w:color="auto" w:fill="365F91"/>
            <w:vAlign w:val="center"/>
          </w:tcPr>
          <w:p w14:paraId="787A4991" w14:textId="77777777" w:rsidR="0094695B" w:rsidRPr="00C10A02" w:rsidRDefault="0094695B" w:rsidP="00C10A0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sz w:val="20"/>
                <w:szCs w:val="20"/>
                <w:highlight w:val="green"/>
              </w:rPr>
            </w:pPr>
            <w:r w:rsidRPr="00C10A02">
              <w:rPr>
                <w:rFonts w:ascii="Times New Roman" w:eastAsia="Calibri" w:hAnsi="Times New Roman" w:cs="Times New Roman"/>
                <w:b w:val="0"/>
                <w:bCs w:val="0"/>
                <w:noProof/>
                <w:sz w:val="20"/>
                <w:szCs w:val="20"/>
              </w:rPr>
              <w:t>ADDRESSING ESSs</w:t>
            </w:r>
          </w:p>
        </w:tc>
      </w:tr>
      <w:tr w:rsidR="0094695B" w:rsidRPr="00827778" w14:paraId="7BA7B6AE" w14:textId="77777777" w:rsidTr="00C10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74CC326E" w14:textId="77777777" w:rsidR="0094695B" w:rsidRPr="00827778" w:rsidRDefault="0094695B" w:rsidP="00C10A02">
            <w:pPr>
              <w:rPr>
                <w:rFonts w:ascii="Times New Roman" w:eastAsia="Calibri" w:hAnsi="Times New Roman" w:cs="Times New Roman"/>
              </w:rPr>
            </w:pPr>
            <w:r w:rsidRPr="00827778">
              <w:rPr>
                <w:rFonts w:ascii="Times New Roman" w:eastAsia="Calibri" w:hAnsi="Times New Roman" w:cs="Times New Roman"/>
                <w:u w:val="single"/>
              </w:rPr>
              <w:t xml:space="preserve">ESS 1: </w:t>
            </w:r>
            <w:r w:rsidRPr="00827778">
              <w:rPr>
                <w:rFonts w:ascii="Times New Roman" w:eastAsia="Calibri" w:hAnsi="Times New Roman" w:cs="Times New Roman"/>
              </w:rPr>
              <w:t>Assessment and Management of Environmental and Social Risks and Impacts</w:t>
            </w:r>
          </w:p>
        </w:tc>
        <w:tc>
          <w:tcPr>
            <w:tcW w:w="636" w:type="pct"/>
            <w:shd w:val="clear" w:color="auto" w:fill="F2F2F2"/>
          </w:tcPr>
          <w:p w14:paraId="58B7AA6F" w14:textId="77777777" w:rsidR="0094695B" w:rsidRPr="00827778" w:rsidRDefault="0094695B" w:rsidP="00C10A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Relevant</w:t>
            </w:r>
          </w:p>
        </w:tc>
        <w:tc>
          <w:tcPr>
            <w:tcW w:w="1543" w:type="pct"/>
            <w:shd w:val="clear" w:color="auto" w:fill="F2F2F2"/>
          </w:tcPr>
          <w:p w14:paraId="19124390" w14:textId="77777777" w:rsidR="0094695B" w:rsidRPr="00827778" w:rsidRDefault="0094695B" w:rsidP="00C10A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7778">
              <w:rPr>
                <w:rFonts w:ascii="Times New Roman" w:hAnsi="Times New Roman" w:cs="Times New Roman"/>
              </w:rPr>
              <w:t>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Environmental and Social Standards (ESSs).</w:t>
            </w:r>
          </w:p>
          <w:p w14:paraId="6CB6999E" w14:textId="77777777" w:rsidR="0094695B" w:rsidRPr="00827778" w:rsidRDefault="0094695B" w:rsidP="00C10A02">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827778">
              <w:rPr>
                <w:rFonts w:ascii="Times New Roman" w:hAnsi="Times New Roman" w:cs="Times New Roman"/>
              </w:rPr>
              <w:t>As required by this standard, the ESIA should be conducted based on current information, including a description and delineation of the project and any associated aspects, and environmental and social baseline data at an appropriate level of detail sufficient to inform characterization and identification of risks and impacts and mitigation measures. The evaluates the project's potential environmental and social risks and impacts, with a particular attention to those that may fall disproportionally on disadvantaged and/or vulnerable social groups; examine project alternatives; identify ways of improving project selection, siting, planning, design and implementation in order to apply the mitigation hierarchy for adverse environmental and social impacts and seek opportunities to enhance the positive impacts of the project.</w:t>
            </w:r>
          </w:p>
        </w:tc>
        <w:tc>
          <w:tcPr>
            <w:tcW w:w="2287" w:type="pct"/>
            <w:shd w:val="clear" w:color="auto" w:fill="F2F2F2"/>
          </w:tcPr>
          <w:p w14:paraId="1351F8B8" w14:textId="68EB85CC" w:rsidR="008C228C" w:rsidRPr="00827778" w:rsidRDefault="008C228C" w:rsidP="00C10A0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Based on the results of the preliminary environmental and social screening, the Project is classified as a project with a significant level of environmental and social risks and requires</w:t>
            </w:r>
            <w:r w:rsidR="0003506B" w:rsidRPr="00827778">
              <w:rPr>
                <w:rFonts w:ascii="Times New Roman" w:hAnsi="Times New Roman" w:cs="Times New Roman"/>
                <w:kern w:val="2"/>
                <w:lang w:val="en-US"/>
                <w14:ligatures w14:val="standardContextual"/>
              </w:rPr>
              <w:t xml:space="preserve"> </w:t>
            </w:r>
            <w:r w:rsidR="0003506B" w:rsidRPr="00827778">
              <w:rPr>
                <w:rFonts w:ascii="Times New Roman" w:eastAsia="Calibri" w:hAnsi="Times New Roman" w:cs="Times New Roman"/>
                <w:color w:val="000000"/>
                <w:lang w:val="en-US"/>
              </w:rPr>
              <w:t>Application of Environmental and Social Standards ESS1, ESS2, ESS3, ESS4, ESS5, ESS6, and ESS10. The main risks are associated with rehabilitation and modernization of irrigation and drainage systems, pumping stations, and pressure pipelines, groundwater level lowering measures, and work in underground hydraulic structures, including the Dangara irrigation tunnel.</w:t>
            </w:r>
          </w:p>
          <w:p w14:paraId="4ABF6BBB" w14:textId="6ABA9E41" w:rsidR="008C228C" w:rsidRPr="00827778" w:rsidRDefault="008C228C" w:rsidP="00C10A0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Since the exact locations and technical solutions for all subprojects have not yet been determined during the Project preparation phase, a framework approach is being applied. The ESMF establishes procedures for screening, risk classification, determination of applicable ESS standards, and preparation of relevant site-specific instruments, including environmental and social management plans, resettlement and compensation plans (if necessary), and occupational health and safety plans, prior to the commencement of construction work.</w:t>
            </w:r>
          </w:p>
          <w:p w14:paraId="561195AB" w14:textId="7CD1CFF9" w:rsidR="0094695B" w:rsidRPr="00827778" w:rsidRDefault="008C228C" w:rsidP="00C10A02">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 xml:space="preserve">Potential negative impacts are expected to be </w:t>
            </w:r>
            <w:r w:rsidR="003E4273" w:rsidRPr="00827778">
              <w:rPr>
                <w:rFonts w:ascii="Times New Roman" w:eastAsia="Calibri" w:hAnsi="Times New Roman" w:cs="Times New Roman"/>
                <w:color w:val="000000"/>
                <w:lang w:val="en-US"/>
              </w:rPr>
              <w:t>localized</w:t>
            </w:r>
            <w:r w:rsidRPr="00827778">
              <w:rPr>
                <w:rFonts w:ascii="Times New Roman" w:eastAsia="Calibri" w:hAnsi="Times New Roman" w:cs="Times New Roman"/>
                <w:color w:val="000000"/>
                <w:lang w:val="en-US"/>
              </w:rPr>
              <w:t>, temporary and manageable, and can be effectively mitigated through the implementation of measures envisaged in the ESMF and the site-specific ESMPs. The Project also includes measures to strengthen institutional capacity, stakeholder engagement, the operation of a grievance mechanism and monitoring of compliance with ESS1 requirements throughout all stages of Project implementation.</w:t>
            </w:r>
          </w:p>
        </w:tc>
      </w:tr>
      <w:tr w:rsidR="0094695B" w:rsidRPr="00827778" w14:paraId="0FA29631" w14:textId="77777777" w:rsidTr="00C10A02">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6C183130" w14:textId="77777777" w:rsidR="0094695B" w:rsidRPr="00827778" w:rsidRDefault="0094695B" w:rsidP="00C10A02">
            <w:pPr>
              <w:spacing w:before="120" w:after="120"/>
              <w:rPr>
                <w:rFonts w:ascii="Times New Roman" w:eastAsia="Calibri" w:hAnsi="Times New Roman" w:cs="Times New Roman"/>
              </w:rPr>
            </w:pPr>
            <w:r w:rsidRPr="00827778">
              <w:rPr>
                <w:rFonts w:ascii="Times New Roman" w:eastAsia="Calibri" w:hAnsi="Times New Roman" w:cs="Times New Roman"/>
                <w:u w:val="single"/>
              </w:rPr>
              <w:t xml:space="preserve">ESS 2. </w:t>
            </w:r>
            <w:r w:rsidRPr="00827778">
              <w:rPr>
                <w:rFonts w:ascii="Times New Roman" w:eastAsia="Calibri" w:hAnsi="Times New Roman" w:cs="Times New Roman"/>
              </w:rPr>
              <w:t>Labor and Working Conditions</w:t>
            </w:r>
          </w:p>
        </w:tc>
        <w:tc>
          <w:tcPr>
            <w:tcW w:w="636" w:type="pct"/>
            <w:shd w:val="clear" w:color="auto" w:fill="F2F2F2"/>
          </w:tcPr>
          <w:p w14:paraId="7723E191" w14:textId="77777777" w:rsidR="0094695B" w:rsidRPr="00827778" w:rsidRDefault="0094695B" w:rsidP="00C10A0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Relevant</w:t>
            </w:r>
          </w:p>
        </w:tc>
        <w:tc>
          <w:tcPr>
            <w:tcW w:w="1543" w:type="pct"/>
            <w:shd w:val="clear" w:color="auto" w:fill="F2F2F2"/>
          </w:tcPr>
          <w:p w14:paraId="36915D81" w14:textId="77777777" w:rsidR="0094695B" w:rsidRPr="00827778" w:rsidRDefault="0094695B" w:rsidP="00C10A0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27778">
              <w:rPr>
                <w:rFonts w:ascii="Times New Roman" w:eastAsia="Calibri" w:hAnsi="Times New Roman" w:cs="Times New Roman"/>
              </w:rPr>
              <w:t xml:space="preserve">ESS 2 recognizes the importance of employment creation and income generation in the pursuit of poverty reduction and inclusive economic growth. Borrowers can promote sound worker- management relationships and enhance the development benefits of a project by treating workers in the project fairly and providing safe and healthy working conditions. ESS 2 applies to </w:t>
            </w:r>
            <w:r w:rsidRPr="00827778">
              <w:rPr>
                <w:rFonts w:ascii="Times New Roman" w:eastAsia="Calibri" w:hAnsi="Times New Roman" w:cs="Times New Roman"/>
              </w:rPr>
              <w:lastRenderedPageBreak/>
              <w:t>project workers including fulltime, part-time, temporary, seasonal and migrant workers. Considering specified requirements, the Borrower must develop and implement written labor management procedures applicable to the project. These procedures should set out the way in which project workers will be managed, in accordance with the requirements of national law and this ESS. The procedures should address the way in which this ESS will apply to different categories of project workers including direct workers, and the way in which the Borrower will require third parties to manage their workers in accordance with ESS 2.</w:t>
            </w:r>
          </w:p>
        </w:tc>
        <w:tc>
          <w:tcPr>
            <w:tcW w:w="2287" w:type="pct"/>
            <w:shd w:val="clear" w:color="auto" w:fill="F2F2F2"/>
          </w:tcPr>
          <w:p w14:paraId="61A904D8" w14:textId="5D7F50A9" w:rsidR="00EE015C" w:rsidRPr="00273BE2" w:rsidRDefault="00E70E12" w:rsidP="00E70E1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273BE2">
              <w:rPr>
                <w:rFonts w:ascii="Times New Roman" w:eastAsia="Calibri" w:hAnsi="Times New Roman" w:cs="Times New Roman"/>
                <w:color w:val="000000"/>
                <w:lang w:val="en-US"/>
              </w:rPr>
              <w:lastRenderedPageBreak/>
              <w:t>The Project will engage various categories of workers in accordance with the requirements of ESS2, including direct workers and contracted workers.</w:t>
            </w:r>
            <w:r w:rsidR="00EE015C" w:rsidRPr="00273BE2">
              <w:rPr>
                <w:rFonts w:ascii="Times New Roman" w:eastAsia="Calibri" w:hAnsi="Times New Roman" w:cs="Times New Roman"/>
                <w:color w:val="000000"/>
                <w:lang w:val="en-US"/>
              </w:rPr>
              <w:t xml:space="preserve"> </w:t>
            </w:r>
            <w:r w:rsidR="00EE015C" w:rsidRPr="00273BE2">
              <w:rPr>
                <w:rFonts w:ascii="Times New Roman" w:eastAsia="Calibri" w:hAnsi="Times New Roman" w:cs="Times New Roman"/>
                <w:color w:val="000000"/>
              </w:rPr>
              <w:t xml:space="preserve">The Project does not envisage engagement of primary suppliers within the meaning of ESS2, as it does not involve reliance on a single permanent supplier of key goods or materials. All procurement of goods, equipment, spare parts, and other materials is carried out on a one-off or occasional basis through competitive tender procedures in accordance with World Bank procurement requirements. Given the goods-only and </w:t>
            </w:r>
            <w:r w:rsidR="00EE015C" w:rsidRPr="00273BE2">
              <w:rPr>
                <w:rFonts w:ascii="Times New Roman" w:eastAsia="Calibri" w:hAnsi="Times New Roman" w:cs="Times New Roman"/>
                <w:color w:val="000000"/>
              </w:rPr>
              <w:lastRenderedPageBreak/>
              <w:t>one-off nature of these supply arrangements, the labor risks associated with suppliers are assessed as low. Suppliers do not deploy workers to Project sites, do not engage in civil works or services, and do not interact directly with project-affected communities. Nevertheless, all supply contracts will include standard clauses requiring compliance with applicable national labor legislation, including the prohibition of child and forced labor and basic OHS standards. Any credible reports or grievances received through the Project GRM regarding labor violations by suppliers will be investigated and referred to the relevant national authorities where substantiated.</w:t>
            </w:r>
          </w:p>
          <w:p w14:paraId="13CE424A" w14:textId="5927C99E" w:rsidR="00E70E12" w:rsidRPr="00273BE2" w:rsidRDefault="00E70E12" w:rsidP="00E70E1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273BE2">
              <w:rPr>
                <w:rFonts w:ascii="Times New Roman" w:eastAsia="Calibri" w:hAnsi="Times New Roman" w:cs="Times New Roman"/>
                <w:color w:val="000000"/>
                <w:lang w:val="en-US"/>
              </w:rPr>
              <w:t xml:space="preserve"> Direct workers will be hired directly by the PMU/PIU to perform project management, coordination, supervision, and technical support functions. Contracted workers will be engaged by consulting firms, design organizations, contractors, and subcontractors for the implementation of project activities, including civil works and rehabilitation </w:t>
            </w:r>
            <w:proofErr w:type="spellStart"/>
            <w:proofErr w:type="gramStart"/>
            <w:r w:rsidRPr="00273BE2">
              <w:rPr>
                <w:rFonts w:ascii="Times New Roman" w:eastAsia="Calibri" w:hAnsi="Times New Roman" w:cs="Times New Roman"/>
                <w:color w:val="000000"/>
                <w:lang w:val="en-US"/>
              </w:rPr>
              <w:t>works.The</w:t>
            </w:r>
            <w:proofErr w:type="spellEnd"/>
            <w:proofErr w:type="gramEnd"/>
            <w:r w:rsidRPr="00273BE2">
              <w:rPr>
                <w:rFonts w:ascii="Times New Roman" w:eastAsia="Calibri" w:hAnsi="Times New Roman" w:cs="Times New Roman"/>
                <w:color w:val="000000"/>
                <w:lang w:val="en-US"/>
              </w:rPr>
              <w:t xml:space="preserve"> majority of contractor workforce is expected to be recruited locally, which substantially reduces risks associated with labor influx and related social impacts. The Project does not envisage engagement of primary suppliers, as it does not involve reliance on a single permanent supplier of key goods or materials.</w:t>
            </w:r>
          </w:p>
          <w:p w14:paraId="6AD1DBE2" w14:textId="77777777" w:rsidR="00E70E12" w:rsidRPr="00273BE2" w:rsidRDefault="00E70E12" w:rsidP="00E70E1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273BE2">
              <w:rPr>
                <w:rFonts w:ascii="Times New Roman" w:eastAsia="Calibri" w:hAnsi="Times New Roman" w:cs="Times New Roman"/>
                <w:color w:val="000000"/>
                <w:lang w:val="en-US"/>
              </w:rPr>
              <w:t>Labor relations will be formalized in accordance with the Labor Code of the Republic of Tajikistan (No. 1329 of 23 July 2016, as amended) and the requirements of ESS2. Key provisions of the Labor Code applicable to the Project include: mandatory written employment contract (Articles 24, 26); working hours and overtime regulation (Articles 74, 82, 83); minimum wage and timely payment of remuneration (Article 103); annual paid leave (Article 115); workers' rights to safe working conditions and employer obligations (Articles 18–19); additional guarantees for work in hazardous and dangerous conditions, including underground works (Articles 216, 259); and prohibition of discrimination and forced labor (Articles 7, 8). With regard to the prevention of sexual harassment in the workplace, the Law of the Republic of Tajikistan No. 1890 of 19 July 2022 "On Equality and Elimination of All Forms of Discrimination" (Article 6) is additionally applicable.</w:t>
            </w:r>
          </w:p>
          <w:p w14:paraId="0FED667D" w14:textId="77777777" w:rsidR="00E70E12" w:rsidRPr="00273BE2" w:rsidRDefault="00E70E12" w:rsidP="00E70E1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273BE2">
              <w:rPr>
                <w:rFonts w:ascii="Times New Roman" w:eastAsia="Calibri" w:hAnsi="Times New Roman" w:cs="Times New Roman"/>
                <w:color w:val="000000"/>
                <w:lang w:val="en-US"/>
              </w:rPr>
              <w:t xml:space="preserve">Labor Management Procedures (LMP) have been developed and will be </w:t>
            </w:r>
            <w:r w:rsidRPr="00273BE2">
              <w:rPr>
                <w:rFonts w:ascii="Times New Roman" w:eastAsia="Calibri" w:hAnsi="Times New Roman" w:cs="Times New Roman"/>
                <w:color w:val="000000"/>
                <w:lang w:val="en-US"/>
              </w:rPr>
              <w:lastRenderedPageBreak/>
              <w:t>applied to manage labor risks, including occupational health and safety (OHS) requirements. Given the varying scale and nature of the planned civil works, OHS risk assessment is conducted on a differentiated basis: small works (duration of 2–7 days) — localized, involving a limited number of workers and minimal risks; medium works (2–8 weeks) — including internal works at pumping stations and local canal repairs, requiring standard OHS measures; large works (6–12 months) — canal works of up to 50 km, pipelines of up to 15 km, and works at the Danghara Irrigation Tunnel, characterized by elevated risks and requiring the development of specialized OHS plans. For each category of works, contractors are required to prepare site-specific OHS plans and method statements prior to the commencement of works.</w:t>
            </w:r>
          </w:p>
          <w:p w14:paraId="218186C7" w14:textId="77777777" w:rsidR="00E70E12" w:rsidRPr="00273BE2" w:rsidRDefault="00E70E12" w:rsidP="00E70E1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273BE2">
              <w:rPr>
                <w:rFonts w:ascii="Times New Roman" w:eastAsia="Calibri" w:hAnsi="Times New Roman" w:cs="Times New Roman"/>
                <w:color w:val="000000"/>
                <w:lang w:val="en-US"/>
              </w:rPr>
              <w:t>Risks of sexual exploitation, abuse, and harassment (SEA/SH) are assessed as low to moderate, taking into account the nature of the project works, the predominantly local composition of the workforce, and local socio-cultural norms. Nevertheless, the Project provides for the implementation of preventive measures tailored to specific risk scenarios, including: works near settlements and areas of daily presence of women and girls; potential abuse of power in recruitment and access to services; accommodation of workers in camps for large and linear works; and risks associated with subcontractors and day laborers. Response measures include: mandatory signed Codes of Conduct for all workers and subcontractors with graduated sanctions; confidential SEA/SH grievance channels with trained focal points (male and female); a two-person rule for household visits; and community awareness activities tailored to the gender and cultural context. A rapid SEA/SH risk assessment is provided in Annex 4.</w:t>
            </w:r>
          </w:p>
          <w:p w14:paraId="011C5112" w14:textId="50790494" w:rsidR="00E70E12" w:rsidRPr="00273BE2" w:rsidRDefault="00E70E12" w:rsidP="00E70E1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273BE2">
              <w:rPr>
                <w:rFonts w:ascii="Times New Roman" w:eastAsia="Calibri" w:hAnsi="Times New Roman" w:cs="Times New Roman"/>
                <w:color w:val="000000"/>
                <w:lang w:val="en-US"/>
              </w:rPr>
              <w:t xml:space="preserve">Where contractors establish labor camps or temporary worker accommodation, such facilities shall comply with the requirements of ESS2, ESS4, national legislation, and international good practice, including: location on legally designated land away from sensitive receptors; safe, clean, and dignified living conditions with adequate ventilation, lighting, heating, and weather protection; separate sleeping quarters and sanitation facilities with gender segregation; continuous access to potable water of adequate quality; fire safety systems and first </w:t>
            </w:r>
            <w:r w:rsidRPr="00273BE2">
              <w:rPr>
                <w:rFonts w:ascii="Times New Roman" w:eastAsia="Calibri" w:hAnsi="Times New Roman" w:cs="Times New Roman"/>
                <w:color w:val="000000"/>
                <w:lang w:val="en-US"/>
              </w:rPr>
              <w:lastRenderedPageBreak/>
              <w:t>aid facilities; proper management of solid waste and wastewater; a Code of Conduct inclusive of SEA/SH prohibitions; an accessible workers' GRM with information provided in an understandable language; and site reinstatement upon completion of works.</w:t>
            </w:r>
          </w:p>
          <w:p w14:paraId="365ECBAC" w14:textId="3AAAAA76" w:rsidR="00E70E12" w:rsidRPr="00273BE2" w:rsidRDefault="00E70E12" w:rsidP="00E70E1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273BE2">
              <w:rPr>
                <w:rFonts w:ascii="Times New Roman" w:eastAsia="Calibri" w:hAnsi="Times New Roman" w:cs="Times New Roman"/>
                <w:color w:val="000000"/>
                <w:lang w:val="en-US"/>
              </w:rPr>
              <w:t xml:space="preserve">The Project will operate a dedicated workers' Grievance Redress Mechanism (GRM), ensuring confidential and timely handling of worker complaints on all matters, including working conditions, remuneration, occupational health and safety, and prevention of harassment and abuse. Detailed requirements </w:t>
            </w:r>
            <w:r w:rsidR="00CA3170">
              <w:rPr>
                <w:rFonts w:ascii="Times New Roman" w:eastAsia="Calibri" w:hAnsi="Times New Roman" w:cs="Times New Roman"/>
                <w:color w:val="000000"/>
                <w:lang w:val="en-US"/>
              </w:rPr>
              <w:t>regarding</w:t>
            </w:r>
            <w:r w:rsidR="00CA3170" w:rsidRPr="00273BE2">
              <w:rPr>
                <w:rFonts w:ascii="Times New Roman" w:eastAsia="Calibri" w:hAnsi="Times New Roman" w:cs="Times New Roman"/>
                <w:color w:val="000000"/>
                <w:lang w:val="en-US"/>
              </w:rPr>
              <w:t xml:space="preserve"> </w:t>
            </w:r>
            <w:r w:rsidRPr="00273BE2">
              <w:rPr>
                <w:rFonts w:ascii="Times New Roman" w:eastAsia="Calibri" w:hAnsi="Times New Roman" w:cs="Times New Roman"/>
                <w:color w:val="000000"/>
                <w:lang w:val="en-US"/>
              </w:rPr>
              <w:t>all of the above aspects are set out in the Project's Labor Management Procedures (LMP) and recommended OHS measures are provided in Annex 6 of this ESMF.</w:t>
            </w:r>
          </w:p>
          <w:p w14:paraId="4F767CE7" w14:textId="439F2787" w:rsidR="0094695B" w:rsidRPr="00273BE2" w:rsidRDefault="0094695B" w:rsidP="00C10A0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p>
        </w:tc>
      </w:tr>
      <w:tr w:rsidR="0094695B" w:rsidRPr="00827778" w14:paraId="6726C6C0" w14:textId="77777777" w:rsidTr="00C10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6B689B55" w14:textId="77777777" w:rsidR="0094695B" w:rsidRPr="00827778" w:rsidRDefault="0094695B" w:rsidP="00C10A02">
            <w:pPr>
              <w:rPr>
                <w:rFonts w:ascii="Times New Roman" w:eastAsia="Calibri" w:hAnsi="Times New Roman" w:cs="Times New Roman"/>
              </w:rPr>
            </w:pPr>
            <w:r w:rsidRPr="00827778">
              <w:rPr>
                <w:rFonts w:ascii="Times New Roman" w:eastAsia="Calibri" w:hAnsi="Times New Roman" w:cs="Times New Roman"/>
                <w:u w:val="single"/>
              </w:rPr>
              <w:lastRenderedPageBreak/>
              <w:t xml:space="preserve">ESS 3. </w:t>
            </w:r>
            <w:r w:rsidRPr="00827778">
              <w:rPr>
                <w:rFonts w:ascii="Times New Roman" w:eastAsia="Calibri" w:hAnsi="Times New Roman" w:cs="Times New Roman"/>
              </w:rPr>
              <w:t>Resource Efficiency and Pollution Prevention and Management</w:t>
            </w:r>
          </w:p>
        </w:tc>
        <w:tc>
          <w:tcPr>
            <w:tcW w:w="636" w:type="pct"/>
            <w:shd w:val="clear" w:color="auto" w:fill="F2F2F2"/>
          </w:tcPr>
          <w:p w14:paraId="271BFB4D" w14:textId="77777777" w:rsidR="0094695B" w:rsidRPr="00827778" w:rsidRDefault="0094695B" w:rsidP="00C10A0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Relevant</w:t>
            </w:r>
          </w:p>
        </w:tc>
        <w:tc>
          <w:tcPr>
            <w:tcW w:w="1543" w:type="pct"/>
            <w:shd w:val="clear" w:color="auto" w:fill="F2F2F2"/>
          </w:tcPr>
          <w:p w14:paraId="77847057" w14:textId="77777777" w:rsidR="0094695B" w:rsidRPr="00827778" w:rsidRDefault="0094695B" w:rsidP="00C10A02">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827778">
              <w:rPr>
                <w:rFonts w:ascii="Times New Roman" w:eastAsia="Calibri" w:hAnsi="Times New Roman" w:cs="Times New Roman"/>
              </w:rPr>
              <w:t>ESS 3 recognizes that economic activity and urbanization often generate pollution to air, water, and land, and consume finite resources that may threaten people, ecosystem services and the environment at the local, regional, and global levels. The current and projected atmospheric concentration of greenhouse gases (GHG) threatens the welfare of current and generations future. At the same time, more efficient and effective resource use, pollution prevention and GHG emission avoidance, and mitigation technologies and practices have become more accessible and achievable. This ESS sets out the requirements to address resource efficiency and pollution1 prevention and management throughout the project life cycle consistent with Good International Industry Practice (GIIP).</w:t>
            </w:r>
          </w:p>
        </w:tc>
        <w:tc>
          <w:tcPr>
            <w:tcW w:w="2287" w:type="pct"/>
            <w:shd w:val="clear" w:color="auto" w:fill="F2F2F2"/>
          </w:tcPr>
          <w:p w14:paraId="61A362E1" w14:textId="77777777" w:rsidR="00E8136A" w:rsidRPr="00827778" w:rsidRDefault="00E8136A" w:rsidP="00C10A0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 xml:space="preserve">The project primarily focuses on the rehabilitation and modernization of existing irrigation, drainage, and pumping infrastructure and does not anticipate a significant increase in water use or the creation of new pollution sources. Potential risks under </w:t>
            </w:r>
            <w:r w:rsidRPr="00827778">
              <w:rPr>
                <w:rFonts w:ascii="Times New Roman" w:eastAsia="Calibri" w:hAnsi="Times New Roman" w:cs="Times New Roman"/>
                <w:color w:val="000000"/>
              </w:rPr>
              <w:t xml:space="preserve">ESS </w:t>
            </w:r>
            <w:r w:rsidRPr="00827778">
              <w:rPr>
                <w:rFonts w:ascii="Times New Roman" w:eastAsia="Calibri" w:hAnsi="Times New Roman" w:cs="Times New Roman"/>
                <w:color w:val="000000"/>
                <w:lang w:val="en-US"/>
              </w:rPr>
              <w:t>3 are primarily associated with construction and repair work and may include the generation of construction and hazardous waste (including asbestos-containing materials), temporary dust and noise emissions, localized contamination of soils and surface water, and the use of water, fuel, and construction materials.</w:t>
            </w:r>
          </w:p>
          <w:p w14:paraId="54153817" w14:textId="3FEF01C3" w:rsidR="00E8136A" w:rsidRPr="00827778" w:rsidRDefault="00E8136A" w:rsidP="00C10A0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 xml:space="preserve">Pollution prevention and resource management approaches are defined within </w:t>
            </w:r>
            <w:r w:rsidRPr="00827778">
              <w:rPr>
                <w:rFonts w:ascii="Times New Roman" w:eastAsia="Calibri" w:hAnsi="Times New Roman" w:cs="Times New Roman"/>
                <w:color w:val="000000"/>
              </w:rPr>
              <w:t xml:space="preserve">the ESMF </w:t>
            </w:r>
            <w:r w:rsidRPr="00827778">
              <w:rPr>
                <w:rFonts w:ascii="Times New Roman" w:eastAsia="Calibri" w:hAnsi="Times New Roman" w:cs="Times New Roman"/>
                <w:color w:val="000000"/>
                <w:lang w:val="en-US"/>
              </w:rPr>
              <w:t xml:space="preserve">and will be detailed in subproject Environmental and Social Management Plans as needed. The ESMPs will include measures for waste management, emission and discharge control, safe handling of hazardous materials, and resource efficiency in accordance with </w:t>
            </w:r>
            <w:r w:rsidRPr="00827778">
              <w:rPr>
                <w:rFonts w:ascii="Times New Roman" w:eastAsia="Calibri" w:hAnsi="Times New Roman" w:cs="Times New Roman"/>
                <w:color w:val="000000"/>
              </w:rPr>
              <w:t xml:space="preserve">ESS </w:t>
            </w:r>
            <w:r w:rsidRPr="00827778">
              <w:rPr>
                <w:rFonts w:ascii="Times New Roman" w:eastAsia="Calibri" w:hAnsi="Times New Roman" w:cs="Times New Roman"/>
                <w:color w:val="000000"/>
                <w:lang w:val="en-US"/>
              </w:rPr>
              <w:t>3 and national legislation.</w:t>
            </w:r>
          </w:p>
          <w:p w14:paraId="402BB0B4" w14:textId="60ACA867" w:rsidR="0094695B" w:rsidRPr="00827778" w:rsidRDefault="00E8136A" w:rsidP="00C10A0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The project does not anticipate significant greenhouse gas emissions. GHG emissions will be estimated only where technically feasible and proportionate to the nature of the subprojects.</w:t>
            </w:r>
          </w:p>
        </w:tc>
      </w:tr>
      <w:tr w:rsidR="0094695B" w:rsidRPr="00827778" w14:paraId="49DA3770" w14:textId="77777777" w:rsidTr="00C10A02">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55A39A07" w14:textId="77777777" w:rsidR="0094695B" w:rsidRPr="00827778" w:rsidRDefault="0094695B" w:rsidP="00C10A02">
            <w:pPr>
              <w:spacing w:before="120" w:after="120"/>
              <w:rPr>
                <w:rFonts w:ascii="Times New Roman" w:eastAsia="Calibri" w:hAnsi="Times New Roman" w:cs="Times New Roman"/>
              </w:rPr>
            </w:pPr>
            <w:r w:rsidRPr="00827778">
              <w:rPr>
                <w:rFonts w:ascii="Times New Roman" w:eastAsia="Calibri" w:hAnsi="Times New Roman" w:cs="Times New Roman"/>
                <w:u w:val="single"/>
              </w:rPr>
              <w:t xml:space="preserve">ESS 4. </w:t>
            </w:r>
            <w:r w:rsidRPr="00827778">
              <w:rPr>
                <w:rFonts w:ascii="Times New Roman" w:eastAsia="Calibri" w:hAnsi="Times New Roman" w:cs="Times New Roman"/>
              </w:rPr>
              <w:t>Community Health and Safety</w:t>
            </w:r>
          </w:p>
        </w:tc>
        <w:tc>
          <w:tcPr>
            <w:tcW w:w="636" w:type="pct"/>
            <w:shd w:val="clear" w:color="auto" w:fill="F2F2F2"/>
          </w:tcPr>
          <w:p w14:paraId="0058D610" w14:textId="77777777" w:rsidR="0094695B" w:rsidRPr="00827778" w:rsidRDefault="0094695B" w:rsidP="00C10A0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Relevant</w:t>
            </w:r>
          </w:p>
        </w:tc>
        <w:tc>
          <w:tcPr>
            <w:tcW w:w="1543" w:type="pct"/>
            <w:shd w:val="clear" w:color="auto" w:fill="F2F2F2"/>
          </w:tcPr>
          <w:p w14:paraId="6B18DD48" w14:textId="77777777" w:rsidR="0094695B" w:rsidRPr="00827778" w:rsidRDefault="0094695B" w:rsidP="00C10A0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27778">
              <w:rPr>
                <w:rFonts w:ascii="Times New Roman" w:eastAsia="Calibri" w:hAnsi="Times New Roman" w:cs="Times New Roman"/>
              </w:rPr>
              <w:t xml:space="preserve">ESS 4 recognizes that project activities, equipment, and infrastructure can increase community exposure to risks and impacts. In addition, communities that are already subject to impacts from climate change may also </w:t>
            </w:r>
            <w:r w:rsidRPr="00827778">
              <w:rPr>
                <w:rFonts w:ascii="Times New Roman" w:eastAsia="Calibri" w:hAnsi="Times New Roman" w:cs="Times New Roman"/>
              </w:rPr>
              <w:lastRenderedPageBreak/>
              <w:t>experience an acceleration or intensification of impacts due to project activities. ESS 4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tc>
        <w:tc>
          <w:tcPr>
            <w:tcW w:w="2287" w:type="pct"/>
            <w:shd w:val="clear" w:color="auto" w:fill="F2F2F2"/>
          </w:tcPr>
          <w:p w14:paraId="35BBA3F7" w14:textId="77777777" w:rsidR="00222C76" w:rsidRPr="00827778" w:rsidRDefault="00222C76" w:rsidP="00C10A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US"/>
              </w:rPr>
            </w:pPr>
            <w:r w:rsidRPr="00827778">
              <w:rPr>
                <w:rFonts w:ascii="Times New Roman" w:hAnsi="Times New Roman" w:cs="Times New Roman"/>
                <w:noProof/>
                <w:lang w:val="en-US"/>
              </w:rPr>
              <w:lastRenderedPageBreak/>
              <w:t xml:space="preserve">Risks within ESS4 are primarily associated with construction and restoration work, the operation of machinery and equipment, work near populated areas and agricultural land, and potential outbreaks of infectious diseases (including COVID-19 and similar risks). Potential impacts may include temporary threats to the health and safety of local </w:t>
            </w:r>
            <w:r w:rsidRPr="00827778">
              <w:rPr>
                <w:rFonts w:ascii="Times New Roman" w:hAnsi="Times New Roman" w:cs="Times New Roman"/>
                <w:noProof/>
                <w:lang w:val="en-US"/>
              </w:rPr>
              <w:lastRenderedPageBreak/>
              <w:t>residents, increased noise and dust levels, access restrictions, and risks associated with the movement of construction equipment.</w:t>
            </w:r>
          </w:p>
          <w:p w14:paraId="7A8E0535" w14:textId="7F050570" w:rsidR="00222C76" w:rsidRPr="00827778" w:rsidRDefault="00222C76" w:rsidP="00C10A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US"/>
              </w:rPr>
            </w:pPr>
            <w:r w:rsidRPr="00827778">
              <w:rPr>
                <w:rFonts w:ascii="Times New Roman" w:hAnsi="Times New Roman" w:cs="Times New Roman"/>
                <w:noProof/>
                <w:lang w:val="en-US"/>
              </w:rPr>
              <w:t>To manage these risks, within the ESMF framework approach, site-specific ESMPs will be developed for each sub-project, covering measures to ensure public safety, the organisation and fencing of construction sites, public information, traffic management, and plans for the prevention and response to infectious diseases, where necessary.</w:t>
            </w:r>
          </w:p>
          <w:p w14:paraId="4B7E5D9D" w14:textId="0F4BD76F" w:rsidR="0094695B" w:rsidRPr="00827778" w:rsidRDefault="00222C76" w:rsidP="00C10A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US"/>
              </w:rPr>
            </w:pPr>
            <w:r w:rsidRPr="00827778">
              <w:rPr>
                <w:rFonts w:ascii="Times New Roman" w:hAnsi="Times New Roman" w:cs="Times New Roman"/>
                <w:noProof/>
                <w:lang w:val="en-US"/>
              </w:rPr>
              <w:t xml:space="preserve">All contractors and consultants will be required to adhere to a Code of Conduct, which includes requirements for respectful engagement with local communities and the prevention of sexual exploitation and abuse, child labor, and forced labor. A common grievance mechanism (GRM) will ensure timely responses to </w:t>
            </w:r>
            <w:r w:rsidR="006F28F4" w:rsidRPr="00827778">
              <w:rPr>
                <w:rFonts w:ascii="Times New Roman" w:hAnsi="Times New Roman" w:cs="Times New Roman"/>
                <w:noProof/>
                <w:lang w:val="en-US"/>
              </w:rPr>
              <w:t xml:space="preserve">Grievances </w:t>
            </w:r>
            <w:r w:rsidRPr="00827778">
              <w:rPr>
                <w:rFonts w:ascii="Times New Roman" w:hAnsi="Times New Roman" w:cs="Times New Roman"/>
                <w:noProof/>
                <w:lang w:val="en-US"/>
              </w:rPr>
              <w:t>related to public health and safety.</w:t>
            </w:r>
          </w:p>
        </w:tc>
      </w:tr>
      <w:tr w:rsidR="0094695B" w:rsidRPr="00827778" w14:paraId="21235024" w14:textId="77777777" w:rsidTr="00C10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538D90A3" w14:textId="77777777" w:rsidR="0094695B" w:rsidRPr="00827778" w:rsidRDefault="0094695B" w:rsidP="00C10A02">
            <w:pPr>
              <w:spacing w:before="120" w:after="120"/>
              <w:rPr>
                <w:rFonts w:ascii="Times New Roman" w:eastAsia="Calibri" w:hAnsi="Times New Roman" w:cs="Times New Roman"/>
              </w:rPr>
            </w:pPr>
            <w:r w:rsidRPr="00827778">
              <w:rPr>
                <w:rFonts w:ascii="Times New Roman" w:eastAsia="Calibri" w:hAnsi="Times New Roman" w:cs="Times New Roman"/>
                <w:u w:val="single"/>
              </w:rPr>
              <w:lastRenderedPageBreak/>
              <w:t xml:space="preserve">ESS 5. </w:t>
            </w:r>
            <w:r w:rsidRPr="00827778">
              <w:rPr>
                <w:rFonts w:ascii="Times New Roman" w:eastAsia="Calibri" w:hAnsi="Times New Roman" w:cs="Times New Roman"/>
              </w:rPr>
              <w:t>Land Acquisition, Restrictions on Land Use and Involuntary Resettlement</w:t>
            </w:r>
          </w:p>
        </w:tc>
        <w:tc>
          <w:tcPr>
            <w:tcW w:w="636" w:type="pct"/>
            <w:shd w:val="clear" w:color="auto" w:fill="F2F2F2"/>
          </w:tcPr>
          <w:p w14:paraId="78F2ABF5" w14:textId="77777777" w:rsidR="0094695B" w:rsidRPr="00827778" w:rsidRDefault="0094695B" w:rsidP="00C10A0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Relevant</w:t>
            </w:r>
          </w:p>
        </w:tc>
        <w:tc>
          <w:tcPr>
            <w:tcW w:w="1543" w:type="pct"/>
            <w:shd w:val="clear" w:color="auto" w:fill="F2F2F2"/>
          </w:tcPr>
          <w:p w14:paraId="10BBC1AE" w14:textId="0FEC3B6C" w:rsidR="0094695B" w:rsidRPr="00827778" w:rsidRDefault="0094695B" w:rsidP="00C10A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27778">
              <w:rPr>
                <w:rFonts w:ascii="Times New Roman" w:hAnsi="Times New Roman" w:cs="Times New Roman"/>
              </w:rPr>
              <w:t xml:space="preserve">ESS 5 recognizes that project-related land acquisition and restrictions on land use can have adverse impacts on communities and individuals. Project-related land acquisition or restrictions on land use may cause physical </w:t>
            </w:r>
            <w:r w:rsidR="0024243E" w:rsidRPr="00827778">
              <w:rPr>
                <w:rFonts w:ascii="Times New Roman" w:hAnsi="Times New Roman" w:cs="Times New Roman"/>
              </w:rPr>
              <w:t>resettlement</w:t>
            </w:r>
            <w:r w:rsidRPr="00827778">
              <w:rPr>
                <w:rFonts w:ascii="Times New Roman" w:hAnsi="Times New Roman" w:cs="Times New Roman"/>
              </w:rPr>
              <w:t xml:space="preserve"> (relocation, loss of residential land or loss of shelter), economic </w:t>
            </w:r>
            <w:r w:rsidR="0024243E" w:rsidRPr="00827778">
              <w:rPr>
                <w:rFonts w:ascii="Times New Roman" w:hAnsi="Times New Roman" w:cs="Times New Roman"/>
              </w:rPr>
              <w:t>resettlement</w:t>
            </w:r>
            <w:r w:rsidRPr="00827778">
              <w:rPr>
                <w:rFonts w:ascii="Times New Roman" w:hAnsi="Times New Roman" w:cs="Times New Roman"/>
              </w:rPr>
              <w:t xml:space="preserve"> (loss of land, assets or access to assets, leading to loss of income sources or other means of livelihood), or both. The term “involuntary resettlement” refers to these impacts.</w:t>
            </w:r>
          </w:p>
          <w:p w14:paraId="0E01E470" w14:textId="2A10923E" w:rsidR="0094695B" w:rsidRPr="00827778" w:rsidRDefault="0094695B" w:rsidP="00C10A02">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827778">
              <w:rPr>
                <w:rFonts w:ascii="Times New Roman" w:hAnsi="Times New Roman" w:cs="Times New Roman"/>
              </w:rPr>
              <w:t xml:space="preserve">Experience and research indicate that physical and economic </w:t>
            </w:r>
            <w:r w:rsidR="0024243E" w:rsidRPr="00827778">
              <w:rPr>
                <w:rFonts w:ascii="Times New Roman" w:hAnsi="Times New Roman" w:cs="Times New Roman"/>
              </w:rPr>
              <w:t>resettlement</w:t>
            </w:r>
            <w:r w:rsidRPr="00827778">
              <w:rPr>
                <w:rFonts w:ascii="Times New Roman" w:hAnsi="Times New Roman" w:cs="Times New Roman"/>
              </w:rPr>
              <w:t xml:space="preserve">, if unmitigated, may give rise to severe economic, social and environmental risks: production systems may be dismantled; people face impoverishment if their productive resources or other income sources are lost; people may be relocated to environments where their productive skills are less applicable and the competition for resources greater; community institutions and social networks may be weakened; kin groups may be dispersed; and </w:t>
            </w:r>
            <w:r w:rsidRPr="00827778">
              <w:rPr>
                <w:rFonts w:ascii="Times New Roman" w:hAnsi="Times New Roman" w:cs="Times New Roman"/>
              </w:rPr>
              <w:lastRenderedPageBreak/>
              <w:t xml:space="preserve">cultural identity, traditional authority, and the potential for mutual help may be diminished or lost. Where involuntary resettlement is unavoidable, it will be minimized and appropriate measures to mitigate adverse impacts on displaced persons (and on host communities receiving displaced persons) will be carefully planned and </w:t>
            </w:r>
            <w:proofErr w:type="gramStart"/>
            <w:r w:rsidRPr="00827778">
              <w:rPr>
                <w:rFonts w:ascii="Times New Roman" w:hAnsi="Times New Roman" w:cs="Times New Roman"/>
              </w:rPr>
              <w:t xml:space="preserve">implemented </w:t>
            </w:r>
            <w:r w:rsidRPr="00827778">
              <w:rPr>
                <w:rFonts w:ascii="Times New Roman" w:eastAsia="Calibri" w:hAnsi="Times New Roman" w:cs="Times New Roman"/>
              </w:rPr>
              <w:t>.</w:t>
            </w:r>
            <w:proofErr w:type="gramEnd"/>
          </w:p>
        </w:tc>
        <w:tc>
          <w:tcPr>
            <w:tcW w:w="2287" w:type="pct"/>
            <w:shd w:val="clear" w:color="auto" w:fill="F2F2F2"/>
          </w:tcPr>
          <w:p w14:paraId="3D953ADA" w14:textId="2ABF44EE" w:rsidR="006E3414" w:rsidRPr="00827778" w:rsidRDefault="006E3414" w:rsidP="00C10A02">
            <w:pPr>
              <w:spacing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lastRenderedPageBreak/>
              <w:t>The project primarily focuses on the rehabilitation and modernization of existing irrigation and drainage infrastructure within previously established allotments and does not involve large-scale new construction or physical relocation of residents. However, within the framework of certain subprojects, including the construction of exploratory vertical wells and monitoring wells, as well as pipeline replacements, temporary restrictions on land use, temporary restrictions on access to land plots, and temporary impacts on livelihoods (e.g., on agricultural land during the work period) are possible.</w:t>
            </w:r>
          </w:p>
          <w:p w14:paraId="20FF96A9" w14:textId="516952A9" w:rsidR="006E3414" w:rsidRPr="00827778" w:rsidRDefault="006E3414" w:rsidP="00C10A02">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To manage potential risks and impacts, the Project employs a framework approach, including the development and implementation of a Resettlement Policy Framework (RPF) in accordance with the World Bank's ESS5 and the legislation of the Republic of Tajikistan. The RPF establishes principles for preventing and mitigating impacts, damage assessment procedures, compensation, and livelihood restoration, including temporary land use and temporary access restrictions.</w:t>
            </w:r>
          </w:p>
          <w:p w14:paraId="0843A697" w14:textId="3E67889D" w:rsidR="006E3414" w:rsidRPr="00827778" w:rsidRDefault="006E3414" w:rsidP="00C10A02">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 xml:space="preserve">If impacts falling under ESS5 are identified within specific subprojects, site plans will be prepared and implemented prior to the commencement of construction, ensuring timely, fair, and transparent compensation to affected parties. Implementation of ESS5 requirements will be supported by a functioning grievance redress mechanism (GRM) accessible to all </w:t>
            </w:r>
            <w:r w:rsidRPr="00827778">
              <w:rPr>
                <w:rFonts w:ascii="Times New Roman" w:eastAsia="Calibri" w:hAnsi="Times New Roman" w:cs="Times New Roman"/>
                <w:color w:val="000000"/>
                <w:lang w:val="en-US"/>
              </w:rPr>
              <w:lastRenderedPageBreak/>
              <w:t>affected parties.</w:t>
            </w:r>
          </w:p>
          <w:p w14:paraId="597964F7" w14:textId="77777777" w:rsidR="0094695B" w:rsidRPr="00827778" w:rsidRDefault="0094695B" w:rsidP="00C10A02">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en-US"/>
              </w:rPr>
            </w:pPr>
          </w:p>
        </w:tc>
      </w:tr>
      <w:tr w:rsidR="0094695B" w:rsidRPr="00827778" w14:paraId="381CAEF6" w14:textId="77777777" w:rsidTr="00C10A02">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62C64AF2" w14:textId="77777777" w:rsidR="0094695B" w:rsidRPr="00827778" w:rsidRDefault="0094695B" w:rsidP="00C10A02">
            <w:pPr>
              <w:spacing w:before="120" w:after="120"/>
              <w:rPr>
                <w:rFonts w:ascii="Times New Roman" w:eastAsia="Calibri" w:hAnsi="Times New Roman" w:cs="Times New Roman"/>
              </w:rPr>
            </w:pPr>
            <w:r w:rsidRPr="00827778">
              <w:rPr>
                <w:rFonts w:ascii="Times New Roman" w:eastAsia="Calibri" w:hAnsi="Times New Roman" w:cs="Times New Roman"/>
                <w:u w:val="single"/>
              </w:rPr>
              <w:lastRenderedPageBreak/>
              <w:t xml:space="preserve">ESS 6. </w:t>
            </w:r>
            <w:r w:rsidRPr="00827778">
              <w:rPr>
                <w:rFonts w:ascii="Times New Roman" w:eastAsia="Calibri" w:hAnsi="Times New Roman" w:cs="Times New Roman"/>
              </w:rPr>
              <w:t>Biodiversity Conservation and Sustainable Management of Living Natural Resources</w:t>
            </w:r>
          </w:p>
        </w:tc>
        <w:tc>
          <w:tcPr>
            <w:tcW w:w="636" w:type="pct"/>
            <w:shd w:val="clear" w:color="auto" w:fill="F2F2F2"/>
          </w:tcPr>
          <w:p w14:paraId="6C3605E5" w14:textId="77777777" w:rsidR="0094695B" w:rsidRPr="00827778" w:rsidRDefault="0094695B" w:rsidP="00C10A0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Relevant</w:t>
            </w:r>
          </w:p>
        </w:tc>
        <w:tc>
          <w:tcPr>
            <w:tcW w:w="1543" w:type="pct"/>
            <w:shd w:val="clear" w:color="auto" w:fill="F2F2F2"/>
          </w:tcPr>
          <w:p w14:paraId="6F8D162E" w14:textId="77777777" w:rsidR="0094695B" w:rsidRPr="00827778" w:rsidRDefault="0094695B" w:rsidP="00C10A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7778">
              <w:rPr>
                <w:rFonts w:ascii="Times New Roman" w:hAnsi="Times New Roman" w:cs="Times New Roman"/>
              </w:rPr>
              <w:t>ESS 6 recognizes that protecting and conserving biodiversity and sustainably managing living natural resources are fundamental to sustainable development. Impacts on biodiversity can therefore often adversely affect the delivery of ecosystem services. ESS 6 recognizes the importance of maintaining core ecological functions of habitats, including forests, and the biodiversity they support.</w:t>
            </w:r>
          </w:p>
          <w:p w14:paraId="1298C372" w14:textId="77777777" w:rsidR="0094695B" w:rsidRPr="00827778" w:rsidRDefault="0094695B" w:rsidP="00C10A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7778">
              <w:rPr>
                <w:rFonts w:ascii="Times New Roman" w:hAnsi="Times New Roman" w:cs="Times New Roman"/>
              </w:rPr>
              <w:t>All habitats support complexities of living organisms and vary in terms of species diversity, abundance and importance. This ESS also addresses sustainable management of primary production and harvesting of living natural resources.</w:t>
            </w:r>
          </w:p>
          <w:p w14:paraId="098EB313" w14:textId="77777777" w:rsidR="0094695B" w:rsidRPr="00827778" w:rsidRDefault="0094695B" w:rsidP="00C10A02">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27778">
              <w:rPr>
                <w:rFonts w:ascii="Times New Roman" w:hAnsi="Times New Roman" w:cs="Times New Roman"/>
              </w:rPr>
              <w:t>This standard aims to safeguard natural habitats and their biodiversity; avoid significant conversion or degradation of critical natural habitats, and to ensure sustainability of services and products which natural habitats provide to human society.</w:t>
            </w:r>
          </w:p>
        </w:tc>
        <w:tc>
          <w:tcPr>
            <w:tcW w:w="2287" w:type="pct"/>
            <w:shd w:val="clear" w:color="auto" w:fill="F2F2F2"/>
          </w:tcPr>
          <w:p w14:paraId="17DDD958" w14:textId="77777777" w:rsidR="009D5052" w:rsidRPr="00827778" w:rsidRDefault="009D5052" w:rsidP="00C10A0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Project activities primarily involve the rehabilitation and modernization of existing irrigation, drainage, and pumping systems within previously developed areas. Work is not expected to take place in specially protected natural areas or critical natural environments. However, given the long-term operation of irrigation infrastructure, local natural habitats may develop along canals and other structures, including areas of natural vegetation, bird habitats and nesting sites, and individual elements of aquatic and coastal ecosystems.</w:t>
            </w:r>
          </w:p>
          <w:p w14:paraId="34E7BC1E" w14:textId="77777777" w:rsidR="009D5052" w:rsidRPr="00827778" w:rsidRDefault="009D5052" w:rsidP="00C10A0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As part of the ESMF framework approach, all subprojects will undergo environmental and social screening to identify potential risks and impacts on biodiversity and living natural resources. If sensitive habitats or species are identified, appropriate measures will be developed and implemented to prevent, minimize, or mitigate negative impacts, including adjusting design decisions or implementing alternative protective measures.</w:t>
            </w:r>
          </w:p>
          <w:p w14:paraId="28614EE7" w14:textId="612FD223" w:rsidR="0094695B" w:rsidRPr="00827778" w:rsidRDefault="009D5052" w:rsidP="00C10A0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In cases where project work requires the removal of trees and shrubs, compensatory planting measures will be determined on a case-by-case basis in consultation with local authorities and authorized regulatory agencies. If necessary, compensatory planting and habitat preservation measures will be included in the subproject cost estimates and implemented in accordance with ESS6 requirements and national legislation.</w:t>
            </w:r>
          </w:p>
        </w:tc>
      </w:tr>
      <w:tr w:rsidR="0094695B" w:rsidRPr="00827778" w14:paraId="56D25EEE" w14:textId="77777777" w:rsidTr="00C10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3F70F24D" w14:textId="77777777" w:rsidR="0094695B" w:rsidRPr="00827778" w:rsidRDefault="0094695B" w:rsidP="00C10A02">
            <w:pPr>
              <w:rPr>
                <w:rFonts w:ascii="Times New Roman" w:eastAsia="Calibri" w:hAnsi="Times New Roman" w:cs="Times New Roman"/>
              </w:rPr>
            </w:pPr>
            <w:r w:rsidRPr="00827778">
              <w:rPr>
                <w:rFonts w:ascii="Times New Roman" w:eastAsia="Calibri" w:hAnsi="Times New Roman" w:cs="Times New Roman"/>
                <w:u w:val="single"/>
              </w:rPr>
              <w:t xml:space="preserve">ESS 7. </w:t>
            </w:r>
            <w:r w:rsidRPr="00827778">
              <w:rPr>
                <w:rFonts w:ascii="Times New Roman" w:eastAsia="Calibri" w:hAnsi="Times New Roman" w:cs="Times New Roman"/>
              </w:rPr>
              <w:t xml:space="preserve">Indigenous Peoples/Sub-Saharan African </w:t>
            </w:r>
            <w:r w:rsidRPr="00827778">
              <w:rPr>
                <w:rFonts w:ascii="Times New Roman" w:eastAsia="Calibri" w:hAnsi="Times New Roman" w:cs="Times New Roman"/>
              </w:rPr>
              <w:lastRenderedPageBreak/>
              <w:t>Historically Underserved Traditional Local Communities</w:t>
            </w:r>
          </w:p>
        </w:tc>
        <w:tc>
          <w:tcPr>
            <w:tcW w:w="636" w:type="pct"/>
            <w:shd w:val="clear" w:color="auto" w:fill="F2F2F2"/>
          </w:tcPr>
          <w:p w14:paraId="6B0C5321" w14:textId="77777777" w:rsidR="0094695B" w:rsidRPr="00827778" w:rsidRDefault="0094695B" w:rsidP="00C10A0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rPr>
            </w:pPr>
            <w:r w:rsidRPr="00827778">
              <w:rPr>
                <w:rFonts w:ascii="Times New Roman" w:eastAsia="Calibri" w:hAnsi="Times New Roman" w:cs="Times New Roman"/>
                <w:b/>
                <w:noProof/>
                <w:color w:val="000000"/>
              </w:rPr>
              <w:lastRenderedPageBreak/>
              <w:t>Not relevant</w:t>
            </w:r>
          </w:p>
        </w:tc>
        <w:tc>
          <w:tcPr>
            <w:tcW w:w="1543" w:type="pct"/>
            <w:shd w:val="clear" w:color="auto" w:fill="F2F2F2"/>
          </w:tcPr>
          <w:p w14:paraId="52DE0D0D" w14:textId="5D34DAAF" w:rsidR="0094695B" w:rsidRPr="00827778" w:rsidRDefault="00C637AF" w:rsidP="00C10A02">
            <w:pPr>
              <w:tabs>
                <w:tab w:val="num" w:pos="72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n-US"/>
              </w:rPr>
            </w:pPr>
            <w:r w:rsidRPr="00827778">
              <w:rPr>
                <w:rFonts w:ascii="Times New Roman" w:eastAsia="Calibri" w:hAnsi="Times New Roman" w:cs="Times New Roman"/>
              </w:rPr>
              <w:t xml:space="preserve">ESS </w:t>
            </w:r>
            <w:r w:rsidRPr="00827778">
              <w:rPr>
                <w:rFonts w:ascii="Times New Roman" w:eastAsia="Calibri" w:hAnsi="Times New Roman" w:cs="Times New Roman"/>
                <w:lang w:val="en-US"/>
              </w:rPr>
              <w:t xml:space="preserve">7 aims to protect the rights, interests, and livelihoods of indigenous peoples and traditionally vulnerable local communities who: have a special relationship with land and natural resources; maintain distinct social, cultural, and </w:t>
            </w:r>
            <w:r w:rsidRPr="00827778">
              <w:rPr>
                <w:rFonts w:ascii="Times New Roman" w:eastAsia="Calibri" w:hAnsi="Times New Roman" w:cs="Times New Roman"/>
                <w:lang w:val="en-US"/>
              </w:rPr>
              <w:lastRenderedPageBreak/>
              <w:t>economic identities; and may be disproportionately affected by project activities. ESS7 requires: early identification of such groups; consultation; obtaining prior and informed consent; and developing special protection and support measures.</w:t>
            </w:r>
          </w:p>
        </w:tc>
        <w:tc>
          <w:tcPr>
            <w:tcW w:w="2287" w:type="pct"/>
            <w:shd w:val="clear" w:color="auto" w:fill="F2F2F2"/>
          </w:tcPr>
          <w:p w14:paraId="2BA79380" w14:textId="77777777" w:rsidR="0094695B" w:rsidRPr="00827778" w:rsidRDefault="0094695B" w:rsidP="00C10A02">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827778">
              <w:rPr>
                <w:rFonts w:ascii="Times New Roman" w:eastAsia="Calibri" w:hAnsi="Times New Roman" w:cs="Times New Roman"/>
                <w:color w:val="000000"/>
              </w:rPr>
              <w:lastRenderedPageBreak/>
              <w:t>There are no such groups of people/communities in the Republic of Tajikistan, and therefore this ESS is not relevant to the Project.</w:t>
            </w:r>
          </w:p>
        </w:tc>
      </w:tr>
      <w:tr w:rsidR="0094695B" w:rsidRPr="00827778" w14:paraId="024935EB" w14:textId="77777777" w:rsidTr="00C10A02">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5F90AA99" w14:textId="77777777" w:rsidR="0094695B" w:rsidRPr="00827778" w:rsidRDefault="0094695B" w:rsidP="00C10A02">
            <w:pPr>
              <w:spacing w:before="120" w:after="120"/>
              <w:rPr>
                <w:rFonts w:ascii="Times New Roman" w:eastAsia="Calibri" w:hAnsi="Times New Roman" w:cs="Times New Roman"/>
              </w:rPr>
            </w:pPr>
            <w:r w:rsidRPr="00827778">
              <w:rPr>
                <w:rFonts w:ascii="Times New Roman" w:eastAsia="Calibri" w:hAnsi="Times New Roman" w:cs="Times New Roman"/>
                <w:u w:val="single"/>
              </w:rPr>
              <w:t xml:space="preserve">ESS 8. </w:t>
            </w:r>
            <w:r w:rsidRPr="00827778">
              <w:rPr>
                <w:rFonts w:ascii="Times New Roman" w:eastAsia="Calibri" w:hAnsi="Times New Roman" w:cs="Times New Roman"/>
              </w:rPr>
              <w:t>Cultural Heritage</w:t>
            </w:r>
          </w:p>
        </w:tc>
        <w:tc>
          <w:tcPr>
            <w:tcW w:w="636" w:type="pct"/>
            <w:shd w:val="clear" w:color="auto" w:fill="F2F2F2"/>
          </w:tcPr>
          <w:p w14:paraId="4BED9D20" w14:textId="77777777" w:rsidR="0094695B" w:rsidRPr="00827778" w:rsidRDefault="0094695B" w:rsidP="00C10A0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Not relevant</w:t>
            </w:r>
          </w:p>
        </w:tc>
        <w:tc>
          <w:tcPr>
            <w:tcW w:w="1543" w:type="pct"/>
            <w:shd w:val="clear" w:color="auto" w:fill="F2F2F2"/>
          </w:tcPr>
          <w:p w14:paraId="75B1C3E4" w14:textId="77777777" w:rsidR="0094695B" w:rsidRPr="00827778" w:rsidRDefault="0094695B" w:rsidP="00C10A0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27778">
              <w:rPr>
                <w:rFonts w:ascii="Times New Roman" w:eastAsia="Calibri" w:hAnsi="Times New Roman" w:cs="Times New Roman"/>
              </w:rPr>
              <w:t xml:space="preserve">ESS 8 recognizes that cultural heritage provides continuity in tangible and intangible forms between the past, present and future. People identify with cultural heritage as a reflection and expression of their constantly evolving values, beliefs, knowledge and traditions. Cultural heritage, in its many manifestations, is important as a source of scientific valuable and historical information, as an economic and social asset for development, and as an integral part of people's cultural identity and practice. ESS 8 sets out measures designed to protect cultural heritage throughout the project life cycle. The requirements of ESS 8 apply to cultural heritage regardless of whether or not it has been legally protected or previously identified or disturbed. The requirements of ESS 8 apply to intangible cultural heritage only if a physical component of a project will have a material impact on such cultural heritage or if a project intends to use such cultural heritage for commercial purposes. </w:t>
            </w:r>
            <w:r w:rsidRPr="00827778">
              <w:rPr>
                <w:rFonts w:ascii="Times New Roman" w:hAnsi="Times New Roman" w:cs="Times New Roman"/>
                <w:noProof/>
              </w:rPr>
              <w:t xml:space="preserve">The Borrower will implement globally recognized practices for field-based study, documentation and protection of cultural heritage in connection with the project, including by contractors and other third </w:t>
            </w:r>
            <w:proofErr w:type="gramStart"/>
            <w:r w:rsidRPr="00827778">
              <w:rPr>
                <w:rFonts w:ascii="Times New Roman" w:hAnsi="Times New Roman" w:cs="Times New Roman"/>
                <w:noProof/>
              </w:rPr>
              <w:t xml:space="preserve">parties </w:t>
            </w:r>
            <w:r w:rsidRPr="00827778">
              <w:rPr>
                <w:rFonts w:ascii="Times New Roman" w:eastAsia="Calibri" w:hAnsi="Times New Roman" w:cs="Times New Roman"/>
              </w:rPr>
              <w:t>.</w:t>
            </w:r>
            <w:proofErr w:type="gramEnd"/>
            <w:r w:rsidRPr="00827778">
              <w:rPr>
                <w:rFonts w:ascii="Times New Roman" w:eastAsia="Calibri" w:hAnsi="Times New Roman" w:cs="Times New Roman"/>
              </w:rPr>
              <w:t xml:space="preserve"> A chance finds procedure is a project-specific procedure which will be followed if previously unknown cultural heritage is encountered during project </w:t>
            </w:r>
            <w:r w:rsidRPr="00827778">
              <w:rPr>
                <w:rFonts w:ascii="Times New Roman" w:eastAsia="Calibri" w:hAnsi="Times New Roman" w:cs="Times New Roman"/>
              </w:rPr>
              <w:lastRenderedPageBreak/>
              <w:t>activities. It will be included in all contracts relating to construction of the project, including excavations, demolition, movement of earth, flooding or other changes in the physical environment.</w:t>
            </w:r>
          </w:p>
        </w:tc>
        <w:tc>
          <w:tcPr>
            <w:tcW w:w="2287" w:type="pct"/>
            <w:shd w:val="clear" w:color="auto" w:fill="F2F2F2"/>
          </w:tcPr>
          <w:p w14:paraId="7AFFD46A" w14:textId="5BFC27BC" w:rsidR="00753487" w:rsidRPr="00827778" w:rsidRDefault="00753487" w:rsidP="006F21A7">
            <w:pPr>
              <w:spacing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lastRenderedPageBreak/>
              <w:t>The Project does not envisage any activities that may impact known cultural heritage sites, as all planned work will be carried out within the existing infrastructure of irrigation and water management systems.</w:t>
            </w:r>
            <w:r w:rsidR="006F21A7" w:rsidRPr="00827778">
              <w:rPr>
                <w:kern w:val="2"/>
                <w:lang w:val="en-US"/>
                <w14:ligatures w14:val="standardContextual"/>
              </w:rPr>
              <w:t xml:space="preserve"> </w:t>
            </w:r>
            <w:r w:rsidR="006F21A7" w:rsidRPr="00827778">
              <w:rPr>
                <w:rFonts w:ascii="Times New Roman" w:eastAsia="Calibri" w:hAnsi="Times New Roman" w:cs="Times New Roman"/>
                <w:color w:val="000000"/>
                <w:lang w:val="en-US"/>
              </w:rPr>
              <w:t>The project will not fund activities that could lead to significant impacts on known cultural heritage sites. All subprojects will undergo an environmental and social screening process, which will assess their potential impact on cultural heritage sites.</w:t>
            </w:r>
          </w:p>
          <w:p w14:paraId="4384EBA8" w14:textId="77777777" w:rsidR="00753487" w:rsidRPr="00827778" w:rsidRDefault="00753487" w:rsidP="0075348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However, given that certain types of work may involve limited excavation work (for example, during the rehabilitation of canals, structures or other infrastructure), there is a possibility of accidentally discovering previously unknown cultural heritage sites.</w:t>
            </w:r>
          </w:p>
          <w:p w14:paraId="5D515D54" w14:textId="4EEE713F" w:rsidR="00753487" w:rsidRPr="00827778" w:rsidRDefault="00753487" w:rsidP="0075348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 xml:space="preserve">To manage this potential risk, the Project will employ Chance Finds Procedures developed in accordance with the requirements of the World Bank's Environmental and Social Standard </w:t>
            </w:r>
            <w:r w:rsidRPr="00827778">
              <w:rPr>
                <w:rFonts w:ascii="Times New Roman" w:eastAsia="Calibri" w:hAnsi="Times New Roman" w:cs="Times New Roman"/>
                <w:color w:val="000000"/>
              </w:rPr>
              <w:t xml:space="preserve">ESS </w:t>
            </w:r>
            <w:r w:rsidRPr="00827778">
              <w:rPr>
                <w:rFonts w:ascii="Times New Roman" w:eastAsia="Calibri" w:hAnsi="Times New Roman" w:cs="Times New Roman"/>
                <w:color w:val="000000"/>
                <w:lang w:val="en-US"/>
              </w:rPr>
              <w:t>8 and the national legislation of the Republic of Tajikistan. These procedures will be included in the Environmental and Social Management Plans (ESMPs) for the relevant subprojects and integrated into tender documents and construction contracts.</w:t>
            </w:r>
          </w:p>
          <w:p w14:paraId="1C97B00A" w14:textId="2C7B5FD2" w:rsidR="00753487" w:rsidRPr="00827778" w:rsidRDefault="00753487" w:rsidP="006F21A7">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In the event of discovery of objects of possible archaeological, historical or cultural value, contractors are required to immediately suspend work, ensure the safety of the discovery site and notify the relevant authorities, after which further actions will be carried out in accordance with established procedures and decisions of the authorized bodies.</w:t>
            </w:r>
          </w:p>
        </w:tc>
      </w:tr>
      <w:tr w:rsidR="0094695B" w:rsidRPr="00827778" w14:paraId="649C5B9E" w14:textId="77777777" w:rsidTr="00C10A02">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4DA63A62" w14:textId="77777777" w:rsidR="0094695B" w:rsidRPr="00827778" w:rsidRDefault="0094695B" w:rsidP="00C10A02">
            <w:pPr>
              <w:spacing w:before="120" w:after="120"/>
              <w:rPr>
                <w:rFonts w:ascii="Times New Roman" w:eastAsia="Calibri" w:hAnsi="Times New Roman" w:cs="Times New Roman"/>
              </w:rPr>
            </w:pPr>
            <w:r w:rsidRPr="00827778">
              <w:rPr>
                <w:rFonts w:ascii="Times New Roman" w:eastAsia="Calibri" w:hAnsi="Times New Roman" w:cs="Times New Roman"/>
                <w:u w:val="single"/>
              </w:rPr>
              <w:t xml:space="preserve">ESS 9. </w:t>
            </w:r>
            <w:r w:rsidRPr="00827778">
              <w:rPr>
                <w:rFonts w:ascii="Times New Roman" w:eastAsia="Calibri" w:hAnsi="Times New Roman" w:cs="Times New Roman"/>
              </w:rPr>
              <w:t>Financial Intermediaries</w:t>
            </w:r>
          </w:p>
        </w:tc>
        <w:tc>
          <w:tcPr>
            <w:tcW w:w="636" w:type="pct"/>
            <w:shd w:val="clear" w:color="auto" w:fill="F2F2F2"/>
          </w:tcPr>
          <w:p w14:paraId="7D1A9C6A" w14:textId="77777777" w:rsidR="0094695B" w:rsidRPr="00827778" w:rsidRDefault="0094695B" w:rsidP="00C10A0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rPr>
            </w:pPr>
            <w:r w:rsidRPr="00827778">
              <w:rPr>
                <w:rFonts w:ascii="Times New Roman" w:eastAsia="Calibri" w:hAnsi="Times New Roman" w:cs="Times New Roman"/>
                <w:b/>
                <w:noProof/>
                <w:color w:val="000000"/>
              </w:rPr>
              <w:t>Not relevant</w:t>
            </w:r>
          </w:p>
        </w:tc>
        <w:tc>
          <w:tcPr>
            <w:tcW w:w="1543" w:type="pct"/>
            <w:shd w:val="clear" w:color="auto" w:fill="F2F2F2"/>
          </w:tcPr>
          <w:p w14:paraId="00EF850C" w14:textId="77777777" w:rsidR="0094695B" w:rsidRPr="00827778" w:rsidRDefault="0094695B" w:rsidP="00C10A02">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827778">
              <w:rPr>
                <w:rFonts w:ascii="Times New Roman" w:eastAsia="Calibri" w:hAnsi="Times New Roman" w:cs="Times New Roman"/>
              </w:rPr>
              <w:t>ESS 9 recognizes that strong domestic capital and financial markets and access to finance are important for economic development, growth and poverty reduction. Financial Institutions (FI) are required to monitor and manage the environmental and social risks and impacts of their portfolio and FI subprojects, and monitor portfolio risk, as appropriate to the nature of intermediated financing. The way in which the FI will manage its portfolio will take various forms, depending on a number of considerations, including the capacity of the FI and the nature and scope of the funding to be provided by the FI. Financial Institutions are required to develop and maintain, in the form of an Environmental and Social Management System (ESMS), effective environmental and social systems, procedures and capacity for assessing, managing, and monitoring risks and impacts of subprojects, as well as managing overall portfolio risk in a responsible manner.</w:t>
            </w:r>
          </w:p>
        </w:tc>
        <w:tc>
          <w:tcPr>
            <w:tcW w:w="2287" w:type="pct"/>
            <w:shd w:val="clear" w:color="auto" w:fill="F2F2F2"/>
          </w:tcPr>
          <w:p w14:paraId="7FCFDE9E" w14:textId="77777777" w:rsidR="0094695B" w:rsidRPr="00827778" w:rsidRDefault="0094695B" w:rsidP="00C10A02">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827778">
              <w:rPr>
                <w:rFonts w:ascii="Times New Roman" w:eastAsia="Calibri" w:hAnsi="Times New Roman" w:cs="Times New Roman"/>
              </w:rPr>
              <w:t>This standard is not relevant, since financial intermediaries are not involved in the project implementation.</w:t>
            </w:r>
          </w:p>
        </w:tc>
      </w:tr>
      <w:tr w:rsidR="0094695B" w:rsidRPr="00827778" w14:paraId="2936E268" w14:textId="77777777" w:rsidTr="00C10A02">
        <w:trPr>
          <w:trHeight w:val="574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5D73AA51" w14:textId="77777777" w:rsidR="0094695B" w:rsidRPr="00827778" w:rsidRDefault="0094695B" w:rsidP="00C10A02">
            <w:pPr>
              <w:spacing w:before="120" w:after="120"/>
              <w:rPr>
                <w:rFonts w:ascii="Times New Roman" w:eastAsia="Calibri" w:hAnsi="Times New Roman" w:cs="Times New Roman"/>
              </w:rPr>
            </w:pPr>
            <w:r w:rsidRPr="00827778">
              <w:rPr>
                <w:rFonts w:ascii="Times New Roman" w:eastAsia="Calibri" w:hAnsi="Times New Roman" w:cs="Times New Roman"/>
                <w:u w:val="single"/>
              </w:rPr>
              <w:lastRenderedPageBreak/>
              <w:t xml:space="preserve">ESS 10. </w:t>
            </w:r>
            <w:r w:rsidRPr="00827778">
              <w:rPr>
                <w:rFonts w:ascii="Times New Roman" w:eastAsia="Calibri" w:hAnsi="Times New Roman" w:cs="Times New Roman"/>
              </w:rPr>
              <w:t>Stakeholder Engagement and Information Disclosure</w:t>
            </w:r>
          </w:p>
        </w:tc>
        <w:tc>
          <w:tcPr>
            <w:tcW w:w="636" w:type="pct"/>
            <w:shd w:val="clear" w:color="auto" w:fill="F2F2F2"/>
          </w:tcPr>
          <w:p w14:paraId="3959D12C" w14:textId="77777777" w:rsidR="0094695B" w:rsidRPr="00827778" w:rsidRDefault="0094695B" w:rsidP="00C10A0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sidRPr="00827778">
              <w:rPr>
                <w:rFonts w:ascii="Times New Roman" w:eastAsia="Calibri" w:hAnsi="Times New Roman" w:cs="Times New Roman"/>
                <w:b/>
                <w:noProof/>
                <w:color w:val="000000"/>
              </w:rPr>
              <w:t>Relevant</w:t>
            </w:r>
          </w:p>
        </w:tc>
        <w:tc>
          <w:tcPr>
            <w:tcW w:w="1543" w:type="pct"/>
            <w:shd w:val="clear" w:color="auto" w:fill="F2F2F2"/>
          </w:tcPr>
          <w:p w14:paraId="45BA6677" w14:textId="77777777" w:rsidR="0094695B" w:rsidRPr="00827778" w:rsidRDefault="0094695B" w:rsidP="00C10A0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827778">
              <w:rPr>
                <w:rFonts w:ascii="Times New Roman" w:eastAsia="Calibri" w:hAnsi="Times New Roman" w:cs="Times New Roman"/>
              </w:rPr>
              <w:t>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The client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tc>
        <w:tc>
          <w:tcPr>
            <w:tcW w:w="2287" w:type="pct"/>
            <w:shd w:val="clear" w:color="auto" w:fill="F2F2F2"/>
          </w:tcPr>
          <w:p w14:paraId="49C0D3CF" w14:textId="5CE53474" w:rsidR="0094695B" w:rsidRPr="00827778" w:rsidRDefault="009264A2" w:rsidP="00C10A0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The project targets beneficiaries at the national, basin, regional, district, and local levels. The project will update and implement a Stakeholder Engagement Plan (SEP), ensuring systematic engagement with affected and other stakeholders throughout all stages of project implementation. To ensure timely and accessible information for stakeholders, particularly project-affected communities, the SEP includes public consultations and meetings at the local, regional, and national levels, publication of project materials through the media and official websites, as well as roundtables and other forms of dialogue during both the project preparation and implementation stages.</w:t>
            </w:r>
          </w:p>
          <w:p w14:paraId="7BA5F863" w14:textId="53697A81" w:rsidR="009264A2" w:rsidRPr="00827778" w:rsidRDefault="009264A2" w:rsidP="00C10A02">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en-US"/>
              </w:rPr>
            </w:pPr>
            <w:r w:rsidRPr="00827778">
              <w:rPr>
                <w:rFonts w:ascii="Times New Roman" w:eastAsia="Calibri" w:hAnsi="Times New Roman" w:cs="Times New Roman"/>
                <w:color w:val="000000"/>
                <w:lang w:val="en-US"/>
              </w:rPr>
              <w:t xml:space="preserve">The Project will establish and operate a common grievance mechanism (GRM) for external stakeholders, ensuring accessibility, transparency, and timely response to </w:t>
            </w:r>
            <w:r w:rsidR="003E4273" w:rsidRPr="00827778">
              <w:rPr>
                <w:rFonts w:ascii="Times New Roman" w:eastAsia="Calibri" w:hAnsi="Times New Roman" w:cs="Times New Roman"/>
                <w:color w:val="000000"/>
                <w:lang w:val="en-US"/>
              </w:rPr>
              <w:t>Grievances</w:t>
            </w:r>
            <w:r w:rsidRPr="00827778">
              <w:rPr>
                <w:rFonts w:ascii="Times New Roman" w:eastAsia="Calibri" w:hAnsi="Times New Roman" w:cs="Times New Roman"/>
                <w:color w:val="000000"/>
                <w:lang w:val="en-US"/>
              </w:rPr>
              <w:t>.</w:t>
            </w:r>
          </w:p>
        </w:tc>
      </w:tr>
    </w:tbl>
    <w:p w14:paraId="204EB323" w14:textId="77777777" w:rsidR="0056101D" w:rsidRPr="00827778" w:rsidRDefault="0056101D" w:rsidP="00C96D8C">
      <w:pPr>
        <w:widowControl w:val="0"/>
        <w:spacing w:before="120" w:after="120" w:line="240" w:lineRule="auto"/>
        <w:jc w:val="both"/>
        <w:rPr>
          <w:rFonts w:ascii="Times New Roman" w:eastAsia="Calibri" w:hAnsi="Times New Roman" w:cs="Times New Roman"/>
          <w:kern w:val="0"/>
          <w:lang w:eastAsia="ru-RU"/>
          <w14:ligatures w14:val="none"/>
        </w:rPr>
      </w:pPr>
    </w:p>
    <w:p w14:paraId="325AC8B1" w14:textId="77777777" w:rsidR="0056101D" w:rsidRPr="00827778" w:rsidRDefault="0056101D" w:rsidP="00C96D8C">
      <w:pPr>
        <w:widowControl w:val="0"/>
        <w:spacing w:before="120" w:after="120" w:line="240" w:lineRule="auto"/>
        <w:jc w:val="both"/>
        <w:rPr>
          <w:rFonts w:ascii="Times New Roman" w:eastAsia="Calibri" w:hAnsi="Times New Roman" w:cs="Times New Roman"/>
          <w:kern w:val="0"/>
          <w:lang w:eastAsia="ru-RU"/>
          <w14:ligatures w14:val="none"/>
        </w:rPr>
        <w:sectPr w:rsidR="0056101D" w:rsidRPr="00827778" w:rsidSect="00C77CE7">
          <w:pgSz w:w="16838" w:h="11906" w:orient="landscape"/>
          <w:pgMar w:top="993" w:right="1134" w:bottom="851" w:left="1134" w:header="567" w:footer="709" w:gutter="0"/>
          <w:cols w:space="708"/>
          <w:titlePg/>
          <w:docGrid w:linePitch="360"/>
        </w:sectPr>
      </w:pPr>
    </w:p>
    <w:p w14:paraId="7A87C61E" w14:textId="2915F9FE" w:rsidR="001329FE" w:rsidRPr="00627FE9" w:rsidRDefault="001329FE" w:rsidP="001329FE">
      <w:pPr>
        <w:spacing w:after="120" w:line="240" w:lineRule="auto"/>
        <w:jc w:val="both"/>
        <w:rPr>
          <w:rFonts w:ascii="Times New Roman" w:hAnsi="Times New Roman" w:cs="Times New Roman"/>
          <w:b/>
          <w:bCs/>
          <w:lang w:val="en-US"/>
        </w:rPr>
      </w:pPr>
      <w:r w:rsidRPr="00827778">
        <w:rPr>
          <w:rFonts w:ascii="Times New Roman" w:hAnsi="Times New Roman" w:cs="Times New Roman"/>
          <w:b/>
          <w:bCs/>
          <w:lang w:val="en-US"/>
        </w:rPr>
        <w:lastRenderedPageBreak/>
        <w:t xml:space="preserve">2.6. </w:t>
      </w:r>
      <w:bookmarkStart w:id="22" w:name="_Hlk223000992"/>
      <w:r w:rsidRPr="00827778">
        <w:rPr>
          <w:rFonts w:ascii="Times New Roman" w:hAnsi="Times New Roman" w:cs="Times New Roman"/>
          <w:b/>
          <w:bCs/>
          <w:lang w:val="en-US"/>
        </w:rPr>
        <w:t>Environmental, Health, and Safety Guidelines</w:t>
      </w:r>
    </w:p>
    <w:bookmarkEnd w:id="22"/>
    <w:p w14:paraId="219503BD" w14:textId="7F0CDC89" w:rsidR="001329FE" w:rsidRPr="00627FE9" w:rsidRDefault="001329FE" w:rsidP="001329FE">
      <w:pPr>
        <w:spacing w:after="120" w:line="240" w:lineRule="auto"/>
        <w:jc w:val="both"/>
        <w:rPr>
          <w:rFonts w:ascii="Times New Roman" w:hAnsi="Times New Roman" w:cs="Times New Roman"/>
          <w:lang w:val="en-US"/>
        </w:rPr>
      </w:pPr>
      <w:r w:rsidRPr="00627FE9">
        <w:rPr>
          <w:rFonts w:ascii="Times New Roman" w:hAnsi="Times New Roman" w:cs="Times New Roman"/>
          <w:lang w:val="en-US"/>
        </w:rPr>
        <w:t>The World Bank requires borrowers/clients to apply the relevant levels or measures of the EHS Guidelines. When national regulations differ from the levels and measures presented in the EHS Guidelines, projects will be required to achieve whichever is more stringent. The EHS Guidelines are technical reference documents with general and industry-specific examples of Good International Industry Practice (GIIP) and are referred to in the World Bank's Environmental and Social Framework. The General EHS Guidelines contain information on cross-cutting environmental, health, and safety issues potentially applicable to all industry sectors. The EHS Guidelines will be used in the Project practices for training PMU and contractors' specialists as well as for monitoring the project E&amp;S performance.</w:t>
      </w:r>
    </w:p>
    <w:p w14:paraId="06C2250E" w14:textId="26CC7C10" w:rsidR="000A074A" w:rsidRPr="00053B74" w:rsidRDefault="0069307D" w:rsidP="002E11FF">
      <w:pPr>
        <w:spacing w:before="240" w:after="120" w:line="240" w:lineRule="auto"/>
        <w:jc w:val="both"/>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01C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CHAPTER </w:t>
      </w:r>
      <w:r w:rsidRPr="00F301C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301C0">
        <w:t xml:space="preserve"> </w:t>
      </w:r>
      <w:r w:rsidRPr="00F301C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w:t>
      </w:r>
      <w:r w:rsidRPr="00F301C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1C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Pr="00F301C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1C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r w:rsidRPr="00F301C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01C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BASELINE</w:t>
      </w:r>
    </w:p>
    <w:p w14:paraId="14EEF654" w14:textId="603E24FC" w:rsidR="0079079B" w:rsidRPr="00627FE9" w:rsidRDefault="0079079B" w:rsidP="0079079B">
      <w:pPr>
        <w:spacing w:after="120" w:line="240" w:lineRule="auto"/>
        <w:jc w:val="both"/>
        <w:rPr>
          <w:rFonts w:ascii="Times New Roman" w:hAnsi="Times New Roman" w:cs="Times New Roman"/>
          <w:b/>
          <w:bCs/>
        </w:rPr>
      </w:pPr>
      <w:r w:rsidRPr="00627FE9">
        <w:rPr>
          <w:rFonts w:ascii="Times New Roman" w:hAnsi="Times New Roman" w:cs="Times New Roman"/>
          <w:b/>
          <w:bCs/>
        </w:rPr>
        <w:t>3.1. Project area and impact zone</w:t>
      </w:r>
    </w:p>
    <w:p w14:paraId="2E6CC12B" w14:textId="77777777" w:rsidR="0079079B" w:rsidRPr="0079079B" w:rsidRDefault="0079079B" w:rsidP="0079079B">
      <w:pPr>
        <w:spacing w:after="120" w:line="240" w:lineRule="auto"/>
        <w:jc w:val="both"/>
        <w:rPr>
          <w:rFonts w:ascii="Times New Roman" w:hAnsi="Times New Roman" w:cs="Times New Roman"/>
        </w:rPr>
      </w:pPr>
      <w:r w:rsidRPr="0079079B">
        <w:rPr>
          <w:rFonts w:ascii="Times New Roman" w:hAnsi="Times New Roman" w:cs="Times New Roman"/>
        </w:rPr>
        <w:t>Project activities will be implemented within existing irrigation and drainage systems in the Districts of Republican Subordination, Sughd, and Khatlon Regions of the Republic of Tajikistan. The Project's potential impact zone includes the locations and operation of irrigation canals, drainage and sewer networks, pumping stations, as well as adjacent agricultural lands and settlements located near the project sites.</w:t>
      </w:r>
    </w:p>
    <w:p w14:paraId="1D3B617F" w14:textId="77777777" w:rsidR="0079079B" w:rsidRPr="0079079B" w:rsidRDefault="0079079B" w:rsidP="0079079B">
      <w:pPr>
        <w:spacing w:after="120" w:line="240" w:lineRule="auto"/>
        <w:jc w:val="both"/>
        <w:rPr>
          <w:rFonts w:ascii="Times New Roman" w:hAnsi="Times New Roman" w:cs="Times New Roman"/>
        </w:rPr>
      </w:pPr>
      <w:r w:rsidRPr="0079079B">
        <w:rPr>
          <w:rFonts w:ascii="Times New Roman" w:hAnsi="Times New Roman" w:cs="Times New Roman"/>
        </w:rPr>
        <w:t>The project areas are characterized by a high degree of anthropogenic impact due to the long-term operation of hydraulic infrastructure and intensive agricultural land use. The environmental and social sensitivity of the areas is determined primarily by the local population's dependence on reliable water supplies and the condition of drainage systems.</w:t>
      </w:r>
    </w:p>
    <w:p w14:paraId="0A17F492" w14:textId="77777777" w:rsidR="0079079B" w:rsidRPr="0079079B" w:rsidRDefault="0079079B" w:rsidP="0079079B">
      <w:pPr>
        <w:spacing w:after="120" w:line="240" w:lineRule="auto"/>
        <w:jc w:val="both"/>
        <w:rPr>
          <w:rFonts w:ascii="Times New Roman" w:hAnsi="Times New Roman" w:cs="Times New Roman"/>
        </w:rPr>
      </w:pPr>
      <w:r w:rsidRPr="0079079B">
        <w:rPr>
          <w:rFonts w:ascii="Times New Roman" w:hAnsi="Times New Roman" w:cs="Times New Roman"/>
        </w:rPr>
        <w:t>The project area has a predominantly continental climate, with hot and dry summers, making agriculture vulnerable to water shortages. Recent years have seen increasing climate variability, including periods of extreme heat and intense rainfall, placing additional pressure on existing irrigation and drainage systems.</w:t>
      </w:r>
    </w:p>
    <w:p w14:paraId="540E37B1" w14:textId="77777777" w:rsidR="0079079B" w:rsidRPr="0079079B" w:rsidRDefault="0079079B" w:rsidP="0079079B">
      <w:pPr>
        <w:spacing w:after="120" w:line="240" w:lineRule="auto"/>
        <w:jc w:val="both"/>
        <w:rPr>
          <w:rFonts w:ascii="Times New Roman" w:hAnsi="Times New Roman" w:cs="Times New Roman"/>
        </w:rPr>
      </w:pPr>
      <w:r w:rsidRPr="0079079B">
        <w:rPr>
          <w:rFonts w:ascii="Times New Roman" w:hAnsi="Times New Roman" w:cs="Times New Roman"/>
        </w:rPr>
        <w:t>The Dangara District is a particularly vulnerable area within the project, where elevated groundwater levels have been recorded for a long time in the project's impact zone, accompanied by flooding, soil degradation, and deteriorating sanitary conditions. These factors make the area highly environmentally and socially sensitive to project interventions.</w:t>
      </w:r>
    </w:p>
    <w:p w14:paraId="064B5AED" w14:textId="77777777" w:rsidR="0079079B" w:rsidRPr="0079079B" w:rsidRDefault="0079079B" w:rsidP="0079079B">
      <w:pPr>
        <w:spacing w:after="120" w:line="240" w:lineRule="auto"/>
        <w:jc w:val="both"/>
        <w:rPr>
          <w:rFonts w:ascii="Times New Roman" w:hAnsi="Times New Roman" w:cs="Times New Roman"/>
          <w:b/>
          <w:bCs/>
        </w:rPr>
      </w:pPr>
      <w:r w:rsidRPr="0079079B">
        <w:rPr>
          <w:rFonts w:ascii="Times New Roman" w:hAnsi="Times New Roman" w:cs="Times New Roman"/>
          <w:b/>
          <w:bCs/>
        </w:rPr>
        <w:t xml:space="preserve">3.2. </w:t>
      </w:r>
      <w:bookmarkStart w:id="23" w:name="_Hlk223001511"/>
      <w:r w:rsidRPr="0079079B">
        <w:rPr>
          <w:rFonts w:ascii="Times New Roman" w:hAnsi="Times New Roman" w:cs="Times New Roman"/>
          <w:b/>
          <w:bCs/>
        </w:rPr>
        <w:t>Surface and groundwater</w:t>
      </w:r>
    </w:p>
    <w:bookmarkEnd w:id="23"/>
    <w:p w14:paraId="13EBF45E" w14:textId="77777777" w:rsidR="0079079B" w:rsidRPr="0079079B" w:rsidRDefault="0079079B" w:rsidP="0079079B">
      <w:pPr>
        <w:spacing w:after="120" w:line="240" w:lineRule="auto"/>
        <w:jc w:val="both"/>
        <w:rPr>
          <w:rFonts w:ascii="Times New Roman" w:hAnsi="Times New Roman" w:cs="Times New Roman"/>
        </w:rPr>
      </w:pPr>
      <w:r w:rsidRPr="0079079B">
        <w:rPr>
          <w:rFonts w:ascii="Times New Roman" w:hAnsi="Times New Roman" w:cs="Times New Roman"/>
        </w:rPr>
        <w:t>In the project impact zone, surface water is represented by irrigation canals, collector-discharge, and drainage networks, which distribute water, remove excess moisture, and protect land from waterlogging. Most water management structures have been in operation for several decades and are characterized by significant physical deterioration.</w:t>
      </w:r>
    </w:p>
    <w:p w14:paraId="5E0A6B73" w14:textId="77777777" w:rsidR="0079079B" w:rsidRPr="0079079B" w:rsidRDefault="0079079B" w:rsidP="0079079B">
      <w:pPr>
        <w:spacing w:after="120" w:line="240" w:lineRule="auto"/>
        <w:jc w:val="both"/>
        <w:rPr>
          <w:rFonts w:ascii="Times New Roman" w:hAnsi="Times New Roman" w:cs="Times New Roman"/>
        </w:rPr>
      </w:pPr>
      <w:r w:rsidRPr="0079079B">
        <w:rPr>
          <w:rFonts w:ascii="Times New Roman" w:hAnsi="Times New Roman" w:cs="Times New Roman"/>
        </w:rPr>
        <w:t>The current state of canals and drainage structures in many places leads to water leaks, siltation, and reduced flow capacity, which negatively impacts the water regime of adjacent lands. These processes are particularly pronounced in areas with intensive irrigation and inadequate drainage systems.</w:t>
      </w:r>
    </w:p>
    <w:p w14:paraId="50C9088C" w14:textId="77777777" w:rsidR="0079079B" w:rsidRPr="0079079B" w:rsidRDefault="0079079B" w:rsidP="0079079B">
      <w:pPr>
        <w:spacing w:after="120" w:line="240" w:lineRule="auto"/>
        <w:jc w:val="both"/>
        <w:rPr>
          <w:rFonts w:ascii="Times New Roman" w:hAnsi="Times New Roman" w:cs="Times New Roman"/>
        </w:rPr>
      </w:pPr>
      <w:r w:rsidRPr="0079079B">
        <w:rPr>
          <w:rFonts w:ascii="Times New Roman" w:hAnsi="Times New Roman" w:cs="Times New Roman"/>
        </w:rPr>
        <w:t>Groundwater levels in some areas of the impact zone are high due to canal leaks, inefficient drainage systems, and specific hydrogeological conditions. Elevated groundwater levels contribute to secondary soil salinization, reduced agricultural productivity, and the development of localized sanitary and hygienic risks for the population.</w:t>
      </w:r>
    </w:p>
    <w:p w14:paraId="4B59C0AB" w14:textId="3EFD9EE2" w:rsidR="0079079B" w:rsidRPr="00627FE9" w:rsidRDefault="0079079B" w:rsidP="0079079B">
      <w:pPr>
        <w:spacing w:after="120" w:line="240" w:lineRule="auto"/>
        <w:jc w:val="both"/>
        <w:rPr>
          <w:rFonts w:ascii="Times New Roman" w:hAnsi="Times New Roman" w:cs="Times New Roman"/>
        </w:rPr>
      </w:pPr>
      <w:r w:rsidRPr="00627FE9">
        <w:rPr>
          <w:rFonts w:ascii="Times New Roman" w:hAnsi="Times New Roman" w:cs="Times New Roman"/>
        </w:rPr>
        <w:t>These conditions are considered a key factor of environmental sensitivity, and design measures to restore drainage systems and construct exploratory and observation wells are aimed at stabilizing the hydrogeological regime in the impact zone.</w:t>
      </w:r>
    </w:p>
    <w:p w14:paraId="72FB036D" w14:textId="77777777" w:rsidR="008762B3" w:rsidRPr="008762B3" w:rsidRDefault="008762B3" w:rsidP="008762B3">
      <w:pPr>
        <w:spacing w:after="120" w:line="240" w:lineRule="auto"/>
        <w:jc w:val="both"/>
        <w:rPr>
          <w:rFonts w:ascii="Times New Roman" w:hAnsi="Times New Roman" w:cs="Times New Roman"/>
          <w:b/>
          <w:bCs/>
        </w:rPr>
      </w:pPr>
      <w:r w:rsidRPr="008762B3">
        <w:rPr>
          <w:rFonts w:ascii="Times New Roman" w:hAnsi="Times New Roman" w:cs="Times New Roman"/>
          <w:b/>
          <w:bCs/>
        </w:rPr>
        <w:t xml:space="preserve">3.3. </w:t>
      </w:r>
      <w:bookmarkStart w:id="24" w:name="_Hlk223001583"/>
      <w:r w:rsidRPr="008762B3">
        <w:rPr>
          <w:rFonts w:ascii="Times New Roman" w:hAnsi="Times New Roman" w:cs="Times New Roman"/>
          <w:b/>
          <w:bCs/>
        </w:rPr>
        <w:t>Irrigation and land reclamation infrastructure</w:t>
      </w:r>
    </w:p>
    <w:bookmarkEnd w:id="24"/>
    <w:p w14:paraId="22BF5ECA" w14:textId="77777777" w:rsidR="008762B3" w:rsidRPr="008762B3" w:rsidRDefault="008762B3" w:rsidP="008762B3">
      <w:pPr>
        <w:spacing w:after="120" w:line="240" w:lineRule="auto"/>
        <w:jc w:val="both"/>
        <w:rPr>
          <w:rFonts w:ascii="Times New Roman" w:hAnsi="Times New Roman" w:cs="Times New Roman"/>
        </w:rPr>
      </w:pPr>
      <w:r w:rsidRPr="008762B3">
        <w:rPr>
          <w:rFonts w:ascii="Times New Roman" w:hAnsi="Times New Roman" w:cs="Times New Roman"/>
        </w:rPr>
        <w:t>Irrigation and drainage infrastructure in the project impact area includes main and secondary canals, closed irrigation networks, siphons, pumping stations, and collection and discharge structures. The current condition of most of these facilities is characterized by high levels of deterioration, outdated design solutions, and limited operational reliability.</w:t>
      </w:r>
    </w:p>
    <w:p w14:paraId="22A43E55" w14:textId="77777777" w:rsidR="008762B3" w:rsidRPr="008762B3" w:rsidRDefault="008762B3" w:rsidP="008762B3">
      <w:pPr>
        <w:spacing w:after="120" w:line="240" w:lineRule="auto"/>
        <w:jc w:val="both"/>
        <w:rPr>
          <w:rFonts w:ascii="Times New Roman" w:hAnsi="Times New Roman" w:cs="Times New Roman"/>
        </w:rPr>
      </w:pPr>
      <w:r w:rsidRPr="008762B3">
        <w:rPr>
          <w:rFonts w:ascii="Times New Roman" w:hAnsi="Times New Roman" w:cs="Times New Roman"/>
        </w:rPr>
        <w:t>Irrigation and drainage pumping stations, which supply water to irrigated lands, are particularly important. Their operation is directly dependent on a stable electricity supply. In previous years, power outages led to reduced irrigation efficiency and negatively impacted the socioeconomic status of rural households.</w:t>
      </w:r>
    </w:p>
    <w:p w14:paraId="11F7F948" w14:textId="34021642" w:rsidR="008762B3" w:rsidRPr="008762B3" w:rsidRDefault="008762B3" w:rsidP="008762B3">
      <w:pPr>
        <w:spacing w:after="120" w:line="240" w:lineRule="auto"/>
        <w:jc w:val="both"/>
        <w:rPr>
          <w:rFonts w:ascii="Times New Roman" w:hAnsi="Times New Roman" w:cs="Times New Roman"/>
        </w:rPr>
      </w:pPr>
      <w:r w:rsidRPr="008762B3">
        <w:rPr>
          <w:rFonts w:ascii="Times New Roman" w:hAnsi="Times New Roman" w:cs="Times New Roman"/>
        </w:rPr>
        <w:lastRenderedPageBreak/>
        <w:t>Given the commissioning of the Rogun Hydroelectric Power Plant and the expected increase in power supply reliability, conditions are being created in the project area for the modernization of pumping stations and their energy efficiency improvements. These facilities are considered key infrastructure elements, potentially subject to both positive and temporary negative impacts during the work.</w:t>
      </w:r>
    </w:p>
    <w:p w14:paraId="33CE7A8D" w14:textId="77777777" w:rsidR="008762B3" w:rsidRPr="008762B3" w:rsidRDefault="008762B3" w:rsidP="00696110">
      <w:pPr>
        <w:spacing w:after="120" w:line="240" w:lineRule="auto"/>
        <w:jc w:val="both"/>
        <w:rPr>
          <w:rFonts w:ascii="Times New Roman" w:hAnsi="Times New Roman" w:cs="Times New Roman"/>
          <w:b/>
          <w:bCs/>
        </w:rPr>
      </w:pPr>
      <w:r w:rsidRPr="008762B3">
        <w:rPr>
          <w:rFonts w:ascii="Times New Roman" w:hAnsi="Times New Roman" w:cs="Times New Roman"/>
          <w:b/>
          <w:bCs/>
        </w:rPr>
        <w:t xml:space="preserve">3.4. </w:t>
      </w:r>
      <w:bookmarkStart w:id="25" w:name="_Hlk223001702"/>
      <w:r w:rsidRPr="008762B3">
        <w:rPr>
          <w:rFonts w:ascii="Times New Roman" w:hAnsi="Times New Roman" w:cs="Times New Roman"/>
          <w:b/>
          <w:bCs/>
        </w:rPr>
        <w:t>Environmental conditions and biodiversity</w:t>
      </w:r>
    </w:p>
    <w:bookmarkEnd w:id="25"/>
    <w:p w14:paraId="2B9F8EEA" w14:textId="77777777" w:rsidR="00A126EC" w:rsidRPr="00A126EC" w:rsidRDefault="00A126EC" w:rsidP="00A126EC">
      <w:pPr>
        <w:spacing w:after="12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The project area is predominantly located within the existing irrigation and drainage infrastructure and is represented by anthropogenically modified landscapes.</w:t>
      </w:r>
    </w:p>
    <w:p w14:paraId="233A79BB" w14:textId="38F96E65" w:rsidR="00A126EC" w:rsidRPr="00A126EC" w:rsidRDefault="00A126EC" w:rsidP="00A126EC">
      <w:pPr>
        <w:spacing w:after="12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 xml:space="preserve">As part of the preparation of this ESMF, a preliminary analysis of the location of project activities in relation to specially protected natural areas (SPNA) </w:t>
      </w:r>
      <w:proofErr w:type="gramStart"/>
      <w:r w:rsidRPr="00A126EC">
        <w:rPr>
          <w:rFonts w:ascii="Times New Roman" w:eastAsia="Times New Roman" w:hAnsi="Times New Roman" w:cs="Times New Roman"/>
          <w:kern w:val="0"/>
          <w:lang w:eastAsia="ru-RU"/>
          <w14:ligatures w14:val="none"/>
        </w:rPr>
        <w:t>was</w:t>
      </w:r>
      <w:proofErr w:type="gramEnd"/>
      <w:r w:rsidRPr="00A126EC">
        <w:rPr>
          <w:rFonts w:ascii="Times New Roman" w:eastAsia="Times New Roman" w:hAnsi="Times New Roman" w:cs="Times New Roman"/>
          <w:kern w:val="0"/>
          <w:lang w:eastAsia="ru-RU"/>
          <w14:ligatures w14:val="none"/>
        </w:rPr>
        <w:t xml:space="preserve"> carried out, presented below in Figure 1.</w:t>
      </w:r>
    </w:p>
    <w:p w14:paraId="155CC2CB" w14:textId="77777777" w:rsidR="00A126EC" w:rsidRPr="00A126EC" w:rsidRDefault="00A126EC" w:rsidP="00A126EC">
      <w:pPr>
        <w:spacing w:after="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The analysis shows that:</w:t>
      </w:r>
    </w:p>
    <w:p w14:paraId="22A9A0A4" w14:textId="77777777" w:rsidR="00A126EC" w:rsidRPr="00A126EC" w:rsidRDefault="00A126EC" w:rsidP="009D7F60">
      <w:pPr>
        <w:numPr>
          <w:ilvl w:val="0"/>
          <w:numId w:val="166"/>
        </w:numPr>
        <w:spacing w:after="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project activities do not affect specially protected natural areas;</w:t>
      </w:r>
    </w:p>
    <w:p w14:paraId="60848493" w14:textId="77777777" w:rsidR="00A126EC" w:rsidRPr="00A126EC" w:rsidRDefault="00A126EC" w:rsidP="009D7F60">
      <w:pPr>
        <w:numPr>
          <w:ilvl w:val="0"/>
          <w:numId w:val="166"/>
        </w:numPr>
        <w:spacing w:after="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the implementation of the project does not provide for the development of new natural areas;</w:t>
      </w:r>
    </w:p>
    <w:p w14:paraId="56DEE2CD" w14:textId="77777777" w:rsidR="00A126EC" w:rsidRPr="00A126EC" w:rsidRDefault="00A126EC" w:rsidP="009D7F60">
      <w:pPr>
        <w:numPr>
          <w:ilvl w:val="0"/>
          <w:numId w:val="166"/>
        </w:numPr>
        <w:spacing w:after="120" w:line="240" w:lineRule="auto"/>
        <w:ind w:left="714" w:hanging="357"/>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The intervention zones are limited by the existing infrastructure (canals, pumping stations, tunnel and adjacent areas).</w:t>
      </w:r>
    </w:p>
    <w:p w14:paraId="3FAFC5CA" w14:textId="77777777" w:rsidR="00A126EC" w:rsidRPr="00A126EC" w:rsidRDefault="00A126EC" w:rsidP="00A126EC">
      <w:pPr>
        <w:spacing w:after="12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At the same time, local habitats for small animals, birds, and patches of natural vegetation may have formed along the canals and sewers. These biodiversity elements are considered potentially sensitive receptors within the local impact zone.</w:t>
      </w:r>
    </w:p>
    <w:p w14:paraId="55439EC3" w14:textId="77777777" w:rsidR="00A126EC" w:rsidRPr="00A126EC" w:rsidRDefault="00A126EC" w:rsidP="00A126EC">
      <w:pPr>
        <w:spacing w:after="12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Potential impacts on biodiversity are expected primarily during the repair and restoration phase and are temporary and local in nature.</w:t>
      </w:r>
    </w:p>
    <w:p w14:paraId="1E2E8A84" w14:textId="77777777" w:rsidR="00A126EC" w:rsidRPr="00A126EC" w:rsidRDefault="00A126EC" w:rsidP="00A126EC">
      <w:pPr>
        <w:spacing w:after="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In accordance with the requirements of the World Bank ESS6:</w:t>
      </w:r>
    </w:p>
    <w:p w14:paraId="7A849E1A" w14:textId="5BEEF739" w:rsidR="00A126EC" w:rsidRPr="00A126EC" w:rsidRDefault="00A126EC" w:rsidP="009D7F60">
      <w:pPr>
        <w:numPr>
          <w:ilvl w:val="0"/>
          <w:numId w:val="167"/>
        </w:numPr>
        <w:spacing w:after="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For each subproject, environmental and social screening will be carried out, including checking for the presence of protected areas and key biodiversity areas;</w:t>
      </w:r>
    </w:p>
    <w:p w14:paraId="4CB23578" w14:textId="77777777" w:rsidR="00A126EC" w:rsidRPr="00A126EC" w:rsidRDefault="00A126EC" w:rsidP="009D7F60">
      <w:pPr>
        <w:numPr>
          <w:ilvl w:val="0"/>
          <w:numId w:val="167"/>
        </w:numPr>
        <w:spacing w:after="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If necessary, additional analysis will be performed using geospatial data;</w:t>
      </w:r>
    </w:p>
    <w:p w14:paraId="6BBA1754" w14:textId="77777777" w:rsidR="00A126EC" w:rsidRPr="00A126EC" w:rsidRDefault="00A126EC" w:rsidP="009D7F60">
      <w:pPr>
        <w:numPr>
          <w:ilvl w:val="0"/>
          <w:numId w:val="167"/>
        </w:numPr>
        <w:spacing w:after="120" w:line="240" w:lineRule="auto"/>
        <w:ind w:left="714" w:hanging="357"/>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If sensitive habitats are identified, measures will be developed to prevent and minimize impacts.</w:t>
      </w:r>
    </w:p>
    <w:p w14:paraId="5D1DF071" w14:textId="77777777" w:rsidR="00A126EC" w:rsidRPr="00A126EC" w:rsidRDefault="00A126EC" w:rsidP="00A126EC">
      <w:pPr>
        <w:spacing w:after="0" w:line="240" w:lineRule="auto"/>
        <w:jc w:val="both"/>
        <w:rPr>
          <w:rFonts w:ascii="Times New Roman" w:eastAsia="Times New Roman" w:hAnsi="Times New Roman" w:cs="Times New Roman"/>
          <w:kern w:val="0"/>
          <w:lang w:eastAsia="ru-RU"/>
          <w14:ligatures w14:val="none"/>
        </w:rPr>
      </w:pPr>
      <w:r w:rsidRPr="00A126EC">
        <w:rPr>
          <w:rFonts w:ascii="Times New Roman" w:eastAsia="Times New Roman" w:hAnsi="Times New Roman" w:cs="Times New Roman"/>
          <w:kern w:val="0"/>
          <w:lang w:eastAsia="ru-RU"/>
          <w14:ligatures w14:val="none"/>
        </w:rPr>
        <w:t>Given the nature of the project activities, no significant negative impact on biodiversity is expected.</w:t>
      </w:r>
    </w:p>
    <w:p w14:paraId="340189BA" w14:textId="65D7636B" w:rsidR="00A126EC" w:rsidRDefault="00A126EC" w:rsidP="00490DAB">
      <w:pPr>
        <w:spacing w:before="240" w:after="120" w:line="240" w:lineRule="auto"/>
        <w:jc w:val="center"/>
        <w:rPr>
          <w:rFonts w:ascii="Times New Roman" w:hAnsi="Times New Roman" w:cs="Times New Roman"/>
          <w:b/>
          <w:bCs/>
        </w:rPr>
      </w:pPr>
      <w:r w:rsidRPr="001D46C9">
        <w:rPr>
          <w:rFonts w:ascii="Times New Roman" w:hAnsi="Times New Roman" w:cs="Times New Roman"/>
          <w:b/>
          <w:bCs/>
        </w:rPr>
        <w:t xml:space="preserve">Figure </w:t>
      </w:r>
      <w:r w:rsidR="001D46C9" w:rsidRPr="001D46C9">
        <w:rPr>
          <w:rFonts w:ascii="Times New Roman" w:hAnsi="Times New Roman" w:cs="Times New Roman"/>
          <w:b/>
          <w:bCs/>
        </w:rPr>
        <w:t>1. Specially protected natural areas of the Republic of Tajikistan</w:t>
      </w:r>
    </w:p>
    <w:p w14:paraId="5915C18A" w14:textId="4390A627" w:rsidR="00A126EC" w:rsidRPr="00A126EC" w:rsidRDefault="00A126EC" w:rsidP="00A126EC">
      <w:pPr>
        <w:spacing w:after="120" w:line="240" w:lineRule="auto"/>
        <w:jc w:val="center"/>
        <w:rPr>
          <w:rFonts w:ascii="Times New Roman" w:hAnsi="Times New Roman" w:cs="Times New Roman"/>
          <w:b/>
          <w:bCs/>
        </w:rPr>
      </w:pPr>
      <w:r w:rsidRPr="00A126EC">
        <w:rPr>
          <w:rFonts w:ascii="Times New Roman" w:hAnsi="Times New Roman" w:cs="Times New Roman"/>
          <w:b/>
          <w:bCs/>
          <w:noProof/>
          <w:lang w:val="ru-RU" w:eastAsia="ru-RU"/>
        </w:rPr>
        <w:drawing>
          <wp:inline distT="0" distB="0" distL="0" distR="0" wp14:anchorId="1F42F0E0" wp14:editId="1A56E81D">
            <wp:extent cx="5253585" cy="4104414"/>
            <wp:effectExtent l="0" t="0" r="4445" b="0"/>
            <wp:docPr id="2621147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4739"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Lst>
                    </a:blip>
                    <a:stretch>
                      <a:fillRect/>
                    </a:stretch>
                  </pic:blipFill>
                  <pic:spPr>
                    <a:xfrm>
                      <a:off x="0" y="0"/>
                      <a:ext cx="5270919" cy="4117956"/>
                    </a:xfrm>
                    <a:prstGeom prst="rect">
                      <a:avLst/>
                    </a:prstGeom>
                  </pic:spPr>
                </pic:pic>
              </a:graphicData>
            </a:graphic>
          </wp:inline>
        </w:drawing>
      </w:r>
    </w:p>
    <w:p w14:paraId="666B2816" w14:textId="77777777" w:rsidR="008762B3" w:rsidRPr="008762B3" w:rsidRDefault="008762B3" w:rsidP="002C77C1">
      <w:pPr>
        <w:spacing w:before="240" w:after="120" w:line="240" w:lineRule="auto"/>
        <w:jc w:val="both"/>
        <w:rPr>
          <w:rFonts w:ascii="Times New Roman" w:hAnsi="Times New Roman" w:cs="Times New Roman"/>
          <w:b/>
          <w:bCs/>
        </w:rPr>
      </w:pPr>
      <w:r w:rsidRPr="008762B3">
        <w:rPr>
          <w:rFonts w:ascii="Times New Roman" w:hAnsi="Times New Roman" w:cs="Times New Roman"/>
          <w:b/>
          <w:bCs/>
        </w:rPr>
        <w:lastRenderedPageBreak/>
        <w:t xml:space="preserve">3.5. </w:t>
      </w:r>
      <w:bookmarkStart w:id="26" w:name="_Hlk223001831"/>
      <w:r w:rsidRPr="008762B3">
        <w:rPr>
          <w:rFonts w:ascii="Times New Roman" w:hAnsi="Times New Roman" w:cs="Times New Roman"/>
          <w:b/>
          <w:bCs/>
        </w:rPr>
        <w:t>Socio-economic conditions</w:t>
      </w:r>
    </w:p>
    <w:bookmarkEnd w:id="26"/>
    <w:p w14:paraId="37EDCC1A" w14:textId="77777777" w:rsidR="008762B3" w:rsidRPr="008762B3" w:rsidRDefault="008762B3" w:rsidP="008762B3">
      <w:pPr>
        <w:spacing w:after="120" w:line="240" w:lineRule="auto"/>
        <w:jc w:val="both"/>
        <w:rPr>
          <w:rFonts w:ascii="Times New Roman" w:hAnsi="Times New Roman" w:cs="Times New Roman"/>
        </w:rPr>
      </w:pPr>
      <w:r w:rsidRPr="008762B3">
        <w:rPr>
          <w:rFonts w:ascii="Times New Roman" w:hAnsi="Times New Roman" w:cs="Times New Roman"/>
        </w:rPr>
        <w:t>The population in the project impact area is primarily engaged in agriculture and directly relies on the functioning of irrigation and drainage infrastructure. Disruptions to water supply and drainage systems have a direct impact on household income, food security, and living conditions.</w:t>
      </w:r>
    </w:p>
    <w:p w14:paraId="38BBE1CE" w14:textId="77777777" w:rsidR="008762B3" w:rsidRPr="008762B3" w:rsidRDefault="008762B3" w:rsidP="008762B3">
      <w:pPr>
        <w:spacing w:after="120" w:line="240" w:lineRule="auto"/>
        <w:jc w:val="both"/>
        <w:rPr>
          <w:rFonts w:ascii="Times New Roman" w:hAnsi="Times New Roman" w:cs="Times New Roman"/>
        </w:rPr>
      </w:pPr>
      <w:r w:rsidRPr="008762B3">
        <w:rPr>
          <w:rFonts w:ascii="Times New Roman" w:hAnsi="Times New Roman" w:cs="Times New Roman"/>
        </w:rPr>
        <w:t>The implementation of similar projects shows that construction and restoration work is typically carried out using local labor. This reduces the social risks associated with the influx of workers and simultaneously has a positive socioeconomic impact in the form of temporary employment and support for the local economy.</w:t>
      </w:r>
    </w:p>
    <w:p w14:paraId="149D9AAE" w14:textId="77777777" w:rsidR="008762B3" w:rsidRPr="008762B3" w:rsidRDefault="008762B3" w:rsidP="008762B3">
      <w:pPr>
        <w:spacing w:after="120" w:line="240" w:lineRule="auto"/>
        <w:jc w:val="both"/>
        <w:rPr>
          <w:rFonts w:ascii="Times New Roman" w:hAnsi="Times New Roman" w:cs="Times New Roman"/>
          <w:b/>
          <w:bCs/>
        </w:rPr>
      </w:pPr>
      <w:r w:rsidRPr="008762B3">
        <w:rPr>
          <w:rFonts w:ascii="Times New Roman" w:hAnsi="Times New Roman" w:cs="Times New Roman"/>
          <w:b/>
          <w:bCs/>
        </w:rPr>
        <w:t>3.6. Institutional conditions</w:t>
      </w:r>
    </w:p>
    <w:p w14:paraId="7D43CDAA" w14:textId="77777777" w:rsidR="008762B3" w:rsidRPr="008762B3" w:rsidRDefault="008762B3" w:rsidP="008762B3">
      <w:pPr>
        <w:spacing w:after="120" w:line="240" w:lineRule="auto"/>
        <w:jc w:val="both"/>
        <w:rPr>
          <w:rFonts w:ascii="Times New Roman" w:hAnsi="Times New Roman" w:cs="Times New Roman"/>
        </w:rPr>
      </w:pPr>
      <w:r w:rsidRPr="008762B3">
        <w:rPr>
          <w:rFonts w:ascii="Times New Roman" w:hAnsi="Times New Roman" w:cs="Times New Roman"/>
        </w:rPr>
        <w:t>The project's impact area has central and regional water management authorities with experience operating irrigation infrastructure. However, the implementation of the World Bank's Environmental and Social Framework (ESF), including impact assessment, compensation, and labor risk management procedures, requires additional institutional strengthening.</w:t>
      </w:r>
    </w:p>
    <w:p w14:paraId="2D35E566" w14:textId="65C8430E" w:rsidR="008762B3" w:rsidRDefault="008762B3" w:rsidP="008762B3">
      <w:pPr>
        <w:spacing w:after="240" w:line="240" w:lineRule="auto"/>
        <w:jc w:val="both"/>
        <w:rPr>
          <w:rFonts w:ascii="Times New Roman" w:hAnsi="Times New Roman" w:cs="Times New Roman"/>
        </w:rPr>
      </w:pPr>
      <w:r w:rsidRPr="00627FE9">
        <w:rPr>
          <w:rFonts w:ascii="Times New Roman" w:hAnsi="Times New Roman" w:cs="Times New Roman"/>
        </w:rPr>
        <w:t>These institutional conditions are considered as a factor influencing the ability to implement measures to manage environmental and social risks, taking into account the capacity building activities provided for in the project.</w:t>
      </w:r>
    </w:p>
    <w:p w14:paraId="72D0A5E8" w14:textId="77777777" w:rsidR="00983543" w:rsidRDefault="00983543">
      <w:pP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 w:name="_Hlk222916043"/>
      <w:bookmarkStart w:id="28" w:name="_Hlk222928252"/>
      <w: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761D17A" w14:textId="07A57D9D" w:rsidR="007D273B" w:rsidRPr="00AC7669" w:rsidRDefault="008762B3" w:rsidP="007D273B">
      <w:pPr>
        <w:spacing w:line="240" w:lineRule="auto"/>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2B3">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CHAPTER 4:</w:t>
      </w:r>
      <w:bookmarkEnd w:id="27"/>
      <w:r w:rsidR="005B073E" w:rsidRPr="005B073E">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28"/>
      <w:r w:rsidR="007D273B" w:rsidRPr="007D273B">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ASSESSMENT AND MANAGEMENT OF ENVIRONMENTAL AND SOCIAL RISKS AND IMPACTS</w:t>
      </w:r>
    </w:p>
    <w:p w14:paraId="3767E858" w14:textId="63498AE1" w:rsidR="00D64D05" w:rsidRPr="00BA616C" w:rsidRDefault="00D64D05" w:rsidP="005779E9">
      <w:pPr>
        <w:spacing w:after="0" w:line="240" w:lineRule="auto"/>
        <w:rPr>
          <w:rFonts w:ascii="Times New Roman" w:hAnsi="Times New Roman" w:cs="Times New Roman"/>
          <w:b/>
          <w:bCs/>
        </w:rPr>
      </w:pPr>
      <w:r w:rsidRPr="00BA616C">
        <w:rPr>
          <w:rFonts w:ascii="Times New Roman" w:hAnsi="Times New Roman" w:cs="Times New Roman"/>
          <w:b/>
          <w:bCs/>
        </w:rPr>
        <w:t>4.1. Approach and methodology for assessing environmental and social risks and impacts</w:t>
      </w:r>
    </w:p>
    <w:p w14:paraId="6DA635C1" w14:textId="5BB7F5D1" w:rsidR="005779E9" w:rsidRPr="005779E9" w:rsidRDefault="005779E9" w:rsidP="00F10F11">
      <w:pPr>
        <w:pStyle w:val="NormalWeb"/>
        <w:spacing w:before="0" w:beforeAutospacing="0" w:after="120" w:afterAutospacing="0"/>
        <w:jc w:val="both"/>
        <w:rPr>
          <w:sz w:val="22"/>
          <w:szCs w:val="22"/>
        </w:rPr>
      </w:pPr>
      <w:r w:rsidRPr="005779E9">
        <w:rPr>
          <w:sz w:val="22"/>
          <w:szCs w:val="22"/>
        </w:rPr>
        <w:t>This chapter sets out the approach to identifying, assessing and managing potential environmental and social risks and impacts of the Project in accordance with the World Bank's Environmental and Social Framework (ESF) and applicable Environmental and Social Standards (ESS), and establishes a framework of measures to prevent, minimize, mitigate and monitor them (ESMF level).</w:t>
      </w:r>
      <w:r w:rsidR="00F10F11">
        <w:rPr>
          <w:sz w:val="22"/>
          <w:szCs w:val="22"/>
        </w:rPr>
        <w:t xml:space="preserve"> </w:t>
      </w:r>
      <w:r w:rsidR="00F10F11" w:rsidRPr="00F10F11">
        <w:rPr>
          <w:sz w:val="22"/>
          <w:szCs w:val="22"/>
        </w:rPr>
        <w:t>A generic ESMP matrix template is provided in Annex 1 and will be used as the basis for preparation of site-specific ESMPs and contractor C-ESMPs.</w:t>
      </w:r>
    </w:p>
    <w:p w14:paraId="487AC8F7" w14:textId="77777777" w:rsidR="005779E9" w:rsidRPr="005779E9" w:rsidRDefault="005779E9" w:rsidP="00F42D54">
      <w:pPr>
        <w:pStyle w:val="NormalWeb"/>
        <w:spacing w:before="120" w:beforeAutospacing="0" w:after="0" w:afterAutospacing="0"/>
        <w:jc w:val="both"/>
        <w:rPr>
          <w:b/>
          <w:bCs/>
          <w:sz w:val="22"/>
          <w:szCs w:val="22"/>
        </w:rPr>
      </w:pPr>
      <w:r w:rsidRPr="005779E9">
        <w:rPr>
          <w:b/>
          <w:bCs/>
          <w:sz w:val="22"/>
          <w:szCs w:val="22"/>
        </w:rPr>
        <w:t>4.1.1. Combined approach (framework + object)</w:t>
      </w:r>
    </w:p>
    <w:p w14:paraId="297C86EB" w14:textId="77777777" w:rsidR="005779E9" w:rsidRPr="005779E9" w:rsidRDefault="005779E9" w:rsidP="00F42D54">
      <w:pPr>
        <w:pStyle w:val="NormalWeb"/>
        <w:spacing w:before="0" w:beforeAutospacing="0" w:after="0" w:afterAutospacing="0"/>
        <w:jc w:val="both"/>
        <w:rPr>
          <w:sz w:val="22"/>
          <w:szCs w:val="22"/>
        </w:rPr>
      </w:pPr>
      <w:r w:rsidRPr="005779E9">
        <w:rPr>
          <w:sz w:val="22"/>
          <w:szCs w:val="22"/>
        </w:rPr>
        <w:t>The risk and impact assessment is based on a combined approach:</w:t>
      </w:r>
    </w:p>
    <w:p w14:paraId="2950C162" w14:textId="77777777" w:rsidR="005779E9" w:rsidRPr="005779E9" w:rsidRDefault="005779E9" w:rsidP="009D7F60">
      <w:pPr>
        <w:pStyle w:val="NormalWeb"/>
        <w:numPr>
          <w:ilvl w:val="0"/>
          <w:numId w:val="85"/>
        </w:numPr>
        <w:spacing w:before="0" w:beforeAutospacing="0" w:after="0" w:afterAutospacing="0"/>
        <w:jc w:val="both"/>
        <w:rPr>
          <w:sz w:val="22"/>
          <w:szCs w:val="22"/>
        </w:rPr>
      </w:pPr>
      <w:r w:rsidRPr="005779E9">
        <w:rPr>
          <w:sz w:val="22"/>
          <w:szCs w:val="22"/>
        </w:rPr>
        <w:t>a framework assessment of typical risks/impacts for the main project activities, applicable to all sub-projects; and</w:t>
      </w:r>
    </w:p>
    <w:p w14:paraId="1A17A88B" w14:textId="77777777" w:rsidR="005779E9" w:rsidRPr="005779E9" w:rsidRDefault="005779E9" w:rsidP="009D7F60">
      <w:pPr>
        <w:pStyle w:val="NormalWeb"/>
        <w:numPr>
          <w:ilvl w:val="0"/>
          <w:numId w:val="85"/>
        </w:numPr>
        <w:spacing w:before="0" w:beforeAutospacing="0" w:after="120" w:afterAutospacing="0"/>
        <w:ind w:left="714" w:hanging="357"/>
        <w:jc w:val="both"/>
        <w:rPr>
          <w:sz w:val="22"/>
          <w:szCs w:val="22"/>
        </w:rPr>
      </w:pPr>
      <w:r w:rsidRPr="005779E9">
        <w:rPr>
          <w:sz w:val="22"/>
          <w:szCs w:val="22"/>
        </w:rPr>
        <w:t>preliminary object assessment for sub-projects that have already been identified and are at a higher stage of readiness (e.g. development of feasibility study/design and estimate documentation).</w:t>
      </w:r>
    </w:p>
    <w:p w14:paraId="18A98B1B" w14:textId="09B04EB9" w:rsidR="005779E9" w:rsidRPr="005779E9" w:rsidRDefault="005779E9" w:rsidP="00F42D54">
      <w:pPr>
        <w:pStyle w:val="NormalWeb"/>
        <w:spacing w:before="0" w:beforeAutospacing="0" w:after="120" w:afterAutospacing="0"/>
        <w:jc w:val="both"/>
        <w:rPr>
          <w:sz w:val="22"/>
          <w:szCs w:val="22"/>
        </w:rPr>
      </w:pPr>
      <w:r w:rsidRPr="005779E9">
        <w:rPr>
          <w:sz w:val="22"/>
          <w:szCs w:val="22"/>
        </w:rPr>
        <w:t>For all sub-projects, including those that will be identified during implementation, environmental and social screening, risk classification and determination of the required management tools (EIA/ESMP/checklist, ESS5 measures, occupational health and safety plans, etc.) will be carried out before the commencement of work.</w:t>
      </w:r>
    </w:p>
    <w:p w14:paraId="430302F0" w14:textId="7A3E66EA" w:rsidR="004F04B8" w:rsidRPr="00BA616C" w:rsidRDefault="004F04B8" w:rsidP="004F04B8">
      <w:pPr>
        <w:spacing w:after="0"/>
        <w:rPr>
          <w:rFonts w:ascii="Times New Roman" w:hAnsi="Times New Roman" w:cs="Times New Roman"/>
          <w:b/>
          <w:bCs/>
        </w:rPr>
      </w:pPr>
      <w:r w:rsidRPr="00D87A40">
        <w:rPr>
          <w:rFonts w:ascii="Times New Roman" w:hAnsi="Times New Roman" w:cs="Times New Roman"/>
          <w:b/>
          <w:bCs/>
        </w:rPr>
        <w:t>4.1.2. Zone of influence and related objects.</w:t>
      </w:r>
    </w:p>
    <w:p w14:paraId="6594784B" w14:textId="5E1D5527" w:rsidR="004F04B8" w:rsidRPr="00BA616C" w:rsidRDefault="004F04B8" w:rsidP="004F04B8">
      <w:pPr>
        <w:spacing w:after="0"/>
        <w:rPr>
          <w:rFonts w:ascii="Times New Roman" w:hAnsi="Times New Roman" w:cs="Times New Roman"/>
        </w:rPr>
      </w:pPr>
      <w:r w:rsidRPr="00BA616C">
        <w:rPr>
          <w:rFonts w:ascii="Times New Roman" w:hAnsi="Times New Roman" w:cs="Times New Roman"/>
        </w:rPr>
        <w:t>When assessing risks and impacts, the zone of direct and indirect influence is taken into account, including:</w:t>
      </w:r>
    </w:p>
    <w:p w14:paraId="0BD7BD8D" w14:textId="77777777" w:rsidR="004F04B8" w:rsidRPr="00BA616C" w:rsidRDefault="004F04B8" w:rsidP="009D7F60">
      <w:pPr>
        <w:numPr>
          <w:ilvl w:val="0"/>
          <w:numId w:val="86"/>
        </w:numPr>
        <w:spacing w:after="0"/>
        <w:rPr>
          <w:rFonts w:ascii="Times New Roman" w:hAnsi="Times New Roman" w:cs="Times New Roman"/>
        </w:rPr>
      </w:pPr>
      <w:r w:rsidRPr="00BA616C">
        <w:rPr>
          <w:rFonts w:ascii="Times New Roman" w:hAnsi="Times New Roman" w:cs="Times New Roman"/>
        </w:rPr>
        <w:t>sites of objects (pumping stations, canal/drainage structures, tunnel work areas, etc.);</w:t>
      </w:r>
    </w:p>
    <w:p w14:paraId="6E8F77B4" w14:textId="77777777" w:rsidR="004F04B8" w:rsidRPr="00BA616C" w:rsidRDefault="004F04B8" w:rsidP="009D7F60">
      <w:pPr>
        <w:numPr>
          <w:ilvl w:val="0"/>
          <w:numId w:val="86"/>
        </w:numPr>
        <w:spacing w:after="0"/>
        <w:rPr>
          <w:rFonts w:ascii="Times New Roman" w:hAnsi="Times New Roman" w:cs="Times New Roman"/>
        </w:rPr>
      </w:pPr>
      <w:r w:rsidRPr="00BA616C">
        <w:rPr>
          <w:rFonts w:ascii="Times New Roman" w:hAnsi="Times New Roman" w:cs="Times New Roman"/>
        </w:rPr>
        <w:t>linear work sections (canals, pipelines, drainage networks);</w:t>
      </w:r>
    </w:p>
    <w:p w14:paraId="10F0180C" w14:textId="77777777" w:rsidR="004F04B8" w:rsidRPr="00BA616C" w:rsidRDefault="004F04B8" w:rsidP="009D7F60">
      <w:pPr>
        <w:numPr>
          <w:ilvl w:val="0"/>
          <w:numId w:val="86"/>
        </w:numPr>
        <w:spacing w:after="0"/>
        <w:rPr>
          <w:rFonts w:ascii="Times New Roman" w:hAnsi="Times New Roman" w:cs="Times New Roman"/>
        </w:rPr>
      </w:pPr>
      <w:r w:rsidRPr="00BA616C">
        <w:rPr>
          <w:rFonts w:ascii="Times New Roman" w:hAnsi="Times New Roman" w:cs="Times New Roman"/>
        </w:rPr>
        <w:t>temporary sites (construction bases, storage of materials, temporary access roads, equipment placement areas);</w:t>
      </w:r>
    </w:p>
    <w:p w14:paraId="65D74E50" w14:textId="77777777" w:rsidR="004F04B8" w:rsidRPr="00BA616C" w:rsidRDefault="004F04B8" w:rsidP="009D7F60">
      <w:pPr>
        <w:numPr>
          <w:ilvl w:val="0"/>
          <w:numId w:val="86"/>
        </w:numPr>
        <w:spacing w:after="120" w:line="240" w:lineRule="auto"/>
        <w:ind w:left="714" w:hanging="357"/>
        <w:rPr>
          <w:rFonts w:ascii="Times New Roman" w:hAnsi="Times New Roman" w:cs="Times New Roman"/>
        </w:rPr>
      </w:pPr>
      <w:r w:rsidRPr="00BA616C">
        <w:rPr>
          <w:rFonts w:ascii="Times New Roman" w:hAnsi="Times New Roman" w:cs="Times New Roman"/>
        </w:rPr>
        <w:t>potential sources of exposure associated with the supply of materials and waste management (including inert materials, fuels and lubricants, oils, potential asbestos-containing materials).</w:t>
      </w:r>
    </w:p>
    <w:p w14:paraId="0FE4379F" w14:textId="7927A9C1" w:rsidR="004F04B8" w:rsidRPr="00BA616C" w:rsidRDefault="004F04B8" w:rsidP="00696110">
      <w:pPr>
        <w:spacing w:after="120" w:line="240" w:lineRule="auto"/>
        <w:rPr>
          <w:rFonts w:ascii="Times New Roman" w:hAnsi="Times New Roman" w:cs="Times New Roman"/>
        </w:rPr>
      </w:pPr>
      <w:r w:rsidRPr="00BA616C">
        <w:rPr>
          <w:rFonts w:ascii="Times New Roman" w:hAnsi="Times New Roman" w:cs="Times New Roman"/>
        </w:rPr>
        <w:t>Where there are associated facilities/activities required for the sub-project to function, their risks and impacts are also considered within the screening and facility-based tools.</w:t>
      </w:r>
    </w:p>
    <w:p w14:paraId="1F784803" w14:textId="603E931C" w:rsidR="00D64D05" w:rsidRPr="00D64D05" w:rsidRDefault="00A22F8F" w:rsidP="00547E70">
      <w:pPr>
        <w:pStyle w:val="NormalWeb"/>
        <w:spacing w:before="0" w:beforeAutospacing="0" w:after="120" w:afterAutospacing="0"/>
        <w:jc w:val="both"/>
        <w:rPr>
          <w:sz w:val="22"/>
          <w:szCs w:val="22"/>
        </w:rPr>
      </w:pPr>
      <w:r>
        <w:rPr>
          <w:sz w:val="22"/>
          <w:szCs w:val="22"/>
        </w:rPr>
        <w:t>The risk and impact assessment will be carried out at the level of individual sub-projects during their preparation and implementation stages, and will cover all key stages of the project cycle, including preparation, construction (rehabilitation), and operation of facilities.</w:t>
      </w:r>
    </w:p>
    <w:p w14:paraId="646F5EE6" w14:textId="77777777" w:rsidR="00D64D05" w:rsidRPr="00D64D05" w:rsidRDefault="00D64D05" w:rsidP="00547E70">
      <w:pPr>
        <w:pStyle w:val="NormalWeb"/>
        <w:spacing w:before="0" w:beforeAutospacing="0" w:after="0" w:afterAutospacing="0"/>
        <w:jc w:val="both"/>
        <w:rPr>
          <w:sz w:val="22"/>
          <w:szCs w:val="22"/>
        </w:rPr>
      </w:pPr>
      <w:r w:rsidRPr="00D64D05">
        <w:rPr>
          <w:sz w:val="22"/>
          <w:szCs w:val="22"/>
        </w:rPr>
        <w:t>Identification and assessment of risks and impacts will be carried out taking into account:</w:t>
      </w:r>
    </w:p>
    <w:p w14:paraId="1F988628" w14:textId="77777777" w:rsidR="00D64D05" w:rsidRPr="00D64D05" w:rsidRDefault="00D64D05">
      <w:pPr>
        <w:pStyle w:val="NormalWeb"/>
        <w:numPr>
          <w:ilvl w:val="0"/>
          <w:numId w:val="14"/>
        </w:numPr>
        <w:spacing w:before="0" w:beforeAutospacing="0" w:after="0" w:afterAutospacing="0"/>
        <w:jc w:val="both"/>
        <w:rPr>
          <w:sz w:val="22"/>
          <w:szCs w:val="22"/>
        </w:rPr>
      </w:pPr>
      <w:r w:rsidRPr="00D64D05">
        <w:rPr>
          <w:sz w:val="22"/>
          <w:szCs w:val="22"/>
        </w:rPr>
        <w:t>the nature, types and scale of the proposed works;</w:t>
      </w:r>
    </w:p>
    <w:p w14:paraId="395F75E3" w14:textId="77777777" w:rsidR="00D64D05" w:rsidRPr="00D64D05" w:rsidRDefault="00D64D05">
      <w:pPr>
        <w:pStyle w:val="NormalWeb"/>
        <w:numPr>
          <w:ilvl w:val="0"/>
          <w:numId w:val="14"/>
        </w:numPr>
        <w:spacing w:before="0" w:beforeAutospacing="0" w:after="0" w:afterAutospacing="0"/>
        <w:jc w:val="both"/>
        <w:rPr>
          <w:sz w:val="22"/>
          <w:szCs w:val="22"/>
        </w:rPr>
      </w:pPr>
      <w:r w:rsidRPr="00D64D05">
        <w:rPr>
          <w:sz w:val="22"/>
          <w:szCs w:val="22"/>
        </w:rPr>
        <w:t>spatial coverage of the potential impact zone;</w:t>
      </w:r>
    </w:p>
    <w:p w14:paraId="1E3A58A3" w14:textId="77777777" w:rsidR="00D64D05" w:rsidRPr="00D64D05" w:rsidRDefault="00D64D05">
      <w:pPr>
        <w:pStyle w:val="NormalWeb"/>
        <w:numPr>
          <w:ilvl w:val="0"/>
          <w:numId w:val="14"/>
        </w:numPr>
        <w:spacing w:before="0" w:beforeAutospacing="0" w:after="0" w:afterAutospacing="0"/>
        <w:jc w:val="both"/>
        <w:rPr>
          <w:sz w:val="22"/>
          <w:szCs w:val="22"/>
        </w:rPr>
      </w:pPr>
      <w:r w:rsidRPr="00D64D05">
        <w:rPr>
          <w:sz w:val="22"/>
          <w:szCs w:val="22"/>
        </w:rPr>
        <w:t>sensitivity of environmental and social receptors;</w:t>
      </w:r>
    </w:p>
    <w:p w14:paraId="3F673085" w14:textId="77777777" w:rsidR="00D64D05" w:rsidRDefault="00D64D05">
      <w:pPr>
        <w:pStyle w:val="NormalWeb"/>
        <w:numPr>
          <w:ilvl w:val="0"/>
          <w:numId w:val="14"/>
        </w:numPr>
        <w:spacing w:before="0" w:beforeAutospacing="0" w:after="120" w:afterAutospacing="0"/>
        <w:ind w:left="714" w:hanging="357"/>
        <w:jc w:val="both"/>
        <w:rPr>
          <w:sz w:val="22"/>
          <w:szCs w:val="22"/>
        </w:rPr>
      </w:pPr>
      <w:r w:rsidRPr="00D64D05">
        <w:rPr>
          <w:sz w:val="22"/>
          <w:szCs w:val="22"/>
        </w:rPr>
        <w:t>duration, reversibility and likelihood of occurrence of impacts.</w:t>
      </w:r>
    </w:p>
    <w:p w14:paraId="6BE0821C" w14:textId="4A95366D" w:rsidR="00547E70" w:rsidRPr="00547E70" w:rsidRDefault="00547E70" w:rsidP="00547E70">
      <w:pPr>
        <w:pStyle w:val="NormalWeb"/>
        <w:spacing w:before="0" w:beforeAutospacing="0" w:after="0" w:afterAutospacing="0"/>
        <w:jc w:val="both"/>
        <w:rPr>
          <w:sz w:val="22"/>
          <w:szCs w:val="22"/>
        </w:rPr>
      </w:pPr>
      <w:r w:rsidRPr="00547E70">
        <w:rPr>
          <w:sz w:val="22"/>
          <w:szCs w:val="22"/>
        </w:rPr>
        <w:t>In accordance with the requirements of the World Bank's Environmental and Social Framework, the potential impacts of the project can be divided into three types:</w:t>
      </w:r>
    </w:p>
    <w:p w14:paraId="1EEC60B0" w14:textId="77777777" w:rsidR="00547E70" w:rsidRPr="00547E70" w:rsidRDefault="00547E70" w:rsidP="009D7F60">
      <w:pPr>
        <w:pStyle w:val="NormalWeb"/>
        <w:numPr>
          <w:ilvl w:val="0"/>
          <w:numId w:val="143"/>
        </w:numPr>
        <w:spacing w:before="0" w:beforeAutospacing="0" w:after="0" w:afterAutospacing="0"/>
        <w:jc w:val="both"/>
        <w:rPr>
          <w:sz w:val="22"/>
          <w:szCs w:val="22"/>
        </w:rPr>
      </w:pPr>
      <w:r w:rsidRPr="00547E70">
        <w:rPr>
          <w:sz w:val="22"/>
          <w:szCs w:val="22"/>
        </w:rPr>
        <w:t>direct impacts;</w:t>
      </w:r>
    </w:p>
    <w:p w14:paraId="6D4604CB" w14:textId="33E13310" w:rsidR="00547E70" w:rsidRPr="00547E70" w:rsidRDefault="00547E70" w:rsidP="009D7F60">
      <w:pPr>
        <w:pStyle w:val="NormalWeb"/>
        <w:numPr>
          <w:ilvl w:val="0"/>
          <w:numId w:val="143"/>
        </w:numPr>
        <w:spacing w:before="0" w:beforeAutospacing="0" w:after="0" w:afterAutospacing="0"/>
        <w:jc w:val="both"/>
        <w:rPr>
          <w:sz w:val="22"/>
          <w:szCs w:val="22"/>
        </w:rPr>
      </w:pPr>
      <w:r w:rsidRPr="00547E70">
        <w:rPr>
          <w:sz w:val="22"/>
          <w:szCs w:val="22"/>
        </w:rPr>
        <w:t xml:space="preserve">indirect </w:t>
      </w:r>
      <w:r w:rsidR="009C4481">
        <w:rPr>
          <w:sz w:val="22"/>
          <w:szCs w:val="22"/>
        </w:rPr>
        <w:t>impacts</w:t>
      </w:r>
      <w:r w:rsidRPr="00547E70">
        <w:rPr>
          <w:sz w:val="22"/>
          <w:szCs w:val="22"/>
        </w:rPr>
        <w:t>;</w:t>
      </w:r>
    </w:p>
    <w:p w14:paraId="3232DD2D" w14:textId="77777777" w:rsidR="00547E70" w:rsidRPr="00547E70" w:rsidRDefault="00547E70" w:rsidP="009D7F60">
      <w:pPr>
        <w:pStyle w:val="NormalWeb"/>
        <w:numPr>
          <w:ilvl w:val="0"/>
          <w:numId w:val="143"/>
        </w:numPr>
        <w:spacing w:before="0" w:beforeAutospacing="0" w:after="120" w:afterAutospacing="0"/>
        <w:ind w:left="714" w:hanging="357"/>
        <w:jc w:val="both"/>
        <w:rPr>
          <w:sz w:val="22"/>
          <w:szCs w:val="22"/>
        </w:rPr>
      </w:pPr>
      <w:r w:rsidRPr="00547E70">
        <w:rPr>
          <w:sz w:val="22"/>
          <w:szCs w:val="22"/>
        </w:rPr>
        <w:t>cumulative impacts.</w:t>
      </w:r>
    </w:p>
    <w:p w14:paraId="74BD26D8" w14:textId="455C1838" w:rsidR="00D64D05" w:rsidRDefault="00D64D05" w:rsidP="00D64D05">
      <w:pPr>
        <w:pStyle w:val="NormalWeb"/>
        <w:spacing w:before="0" w:beforeAutospacing="0" w:after="120" w:afterAutospacing="0"/>
        <w:jc w:val="both"/>
        <w:rPr>
          <w:sz w:val="22"/>
          <w:szCs w:val="22"/>
        </w:rPr>
      </w:pPr>
      <w:r w:rsidRPr="00D64D05">
        <w:rPr>
          <w:sz w:val="22"/>
          <w:szCs w:val="22"/>
        </w:rPr>
        <w:t>The significance of potential impacts will be classified as minor, moderate, or significant, taking into account existing conditions and the effectiveness of planned prevention, minimization, and mitigation measures. The assessment results will be used to determine applicable ESS and prepare related environmental and social management instruments.</w:t>
      </w:r>
    </w:p>
    <w:p w14:paraId="3F6012BF" w14:textId="7C2DF34D" w:rsidR="00D64D05" w:rsidRPr="00D64D05" w:rsidRDefault="00D64D05" w:rsidP="00D64D05">
      <w:pPr>
        <w:pStyle w:val="NormalWeb"/>
        <w:spacing w:before="0" w:beforeAutospacing="0" w:after="120" w:afterAutospacing="0"/>
        <w:jc w:val="both"/>
        <w:rPr>
          <w:b/>
          <w:bCs/>
          <w:sz w:val="22"/>
          <w:szCs w:val="22"/>
        </w:rPr>
      </w:pPr>
      <w:r w:rsidRPr="00D64D05">
        <w:rPr>
          <w:b/>
          <w:bCs/>
          <w:sz w:val="22"/>
          <w:szCs w:val="22"/>
        </w:rPr>
        <w:t>4.2. Potential environmental and social risks and impacts (</w:t>
      </w:r>
      <w:r w:rsidR="009C4481">
        <w:rPr>
          <w:b/>
          <w:bCs/>
          <w:sz w:val="22"/>
          <w:szCs w:val="22"/>
        </w:rPr>
        <w:t>as per</w:t>
      </w:r>
      <w:r w:rsidRPr="00D64D05">
        <w:rPr>
          <w:b/>
          <w:bCs/>
          <w:sz w:val="22"/>
          <w:szCs w:val="22"/>
        </w:rPr>
        <w:t xml:space="preserve"> project stage)</w:t>
      </w:r>
    </w:p>
    <w:p w14:paraId="1ED23C10" w14:textId="3BC3DD0C" w:rsidR="003A6B0E" w:rsidRDefault="00D64D05" w:rsidP="00D64D05">
      <w:pPr>
        <w:pStyle w:val="NormalWeb"/>
        <w:spacing w:before="0" w:beforeAutospacing="0" w:after="120" w:afterAutospacing="0"/>
        <w:jc w:val="both"/>
        <w:rPr>
          <w:sz w:val="22"/>
          <w:szCs w:val="22"/>
        </w:rPr>
      </w:pPr>
      <w:r w:rsidRPr="00D64D05">
        <w:rPr>
          <w:sz w:val="22"/>
          <w:szCs w:val="22"/>
        </w:rPr>
        <w:t>The Project's potential environmental and social risks and impacts are primarily local, temporary, and reversible, and are associated primarily with the implementation of construction and rehabilitation works to rehabilitate existing irrigation and drainage infrastructure, including canals, drainage systems, and pumping stations. Under the ESMF, such risks and impacts are considered at the framework level, followed by detailed assessment and management at the subproject level.</w:t>
      </w:r>
    </w:p>
    <w:p w14:paraId="0E3ECBC0" w14:textId="77777777" w:rsidR="00F047B0" w:rsidRPr="00F047B0" w:rsidRDefault="00F047B0" w:rsidP="00696110">
      <w:pPr>
        <w:pStyle w:val="NormalWeb"/>
        <w:spacing w:before="0" w:beforeAutospacing="0" w:after="0" w:afterAutospacing="0"/>
        <w:jc w:val="both"/>
        <w:rPr>
          <w:b/>
          <w:bCs/>
          <w:sz w:val="22"/>
          <w:szCs w:val="22"/>
        </w:rPr>
      </w:pPr>
      <w:r w:rsidRPr="00F047B0">
        <w:rPr>
          <w:b/>
          <w:bCs/>
          <w:sz w:val="22"/>
          <w:szCs w:val="22"/>
        </w:rPr>
        <w:lastRenderedPageBreak/>
        <w:t xml:space="preserve">4.2.1. </w:t>
      </w:r>
      <w:r w:rsidRPr="00F301C0">
        <w:rPr>
          <w:b/>
          <w:bCs/>
          <w:sz w:val="22"/>
          <w:szCs w:val="22"/>
        </w:rPr>
        <w:t>Preparation and design stage</w:t>
      </w:r>
    </w:p>
    <w:p w14:paraId="1A1B44BE" w14:textId="77777777" w:rsidR="00F047B0" w:rsidRPr="00F047B0" w:rsidRDefault="00F047B0" w:rsidP="00F047B0">
      <w:pPr>
        <w:pStyle w:val="NormalWeb"/>
        <w:spacing w:before="0" w:beforeAutospacing="0" w:after="0" w:afterAutospacing="0"/>
        <w:jc w:val="both"/>
        <w:rPr>
          <w:sz w:val="22"/>
          <w:szCs w:val="22"/>
        </w:rPr>
      </w:pPr>
      <w:r w:rsidRPr="00F047B0">
        <w:rPr>
          <w:sz w:val="22"/>
          <w:szCs w:val="22"/>
        </w:rPr>
        <w:t>During the preparation and design phase, potential risks and impacts are primarily institutional and procedural in nature and include:</w:t>
      </w:r>
    </w:p>
    <w:p w14:paraId="2328E526" w14:textId="77777777" w:rsidR="00F047B0" w:rsidRPr="00F047B0" w:rsidRDefault="00F047B0">
      <w:pPr>
        <w:pStyle w:val="NormalWeb"/>
        <w:numPr>
          <w:ilvl w:val="0"/>
          <w:numId w:val="15"/>
        </w:numPr>
        <w:spacing w:before="0" w:beforeAutospacing="0" w:after="0" w:afterAutospacing="0"/>
        <w:jc w:val="both"/>
        <w:rPr>
          <w:sz w:val="22"/>
          <w:szCs w:val="22"/>
        </w:rPr>
      </w:pPr>
      <w:r w:rsidRPr="00F047B0">
        <w:rPr>
          <w:sz w:val="22"/>
          <w:szCs w:val="22"/>
        </w:rPr>
        <w:t>the risk of incomplete or untimely identification of environmental and social aspects of sub-projects;</w:t>
      </w:r>
    </w:p>
    <w:p w14:paraId="72EB9827" w14:textId="77777777" w:rsidR="00F047B0" w:rsidRPr="00F047B0" w:rsidRDefault="00F047B0">
      <w:pPr>
        <w:pStyle w:val="NormalWeb"/>
        <w:numPr>
          <w:ilvl w:val="0"/>
          <w:numId w:val="15"/>
        </w:numPr>
        <w:spacing w:before="0" w:beforeAutospacing="0" w:after="0" w:afterAutospacing="0"/>
        <w:jc w:val="both"/>
        <w:rPr>
          <w:sz w:val="22"/>
          <w:szCs w:val="22"/>
        </w:rPr>
      </w:pPr>
      <w:r w:rsidRPr="00F047B0">
        <w:rPr>
          <w:sz w:val="22"/>
          <w:szCs w:val="22"/>
        </w:rPr>
        <w:t>insufficient consideration of the requirements of the World Bank's Environmental and Social Framework when preparing project documentation;</w:t>
      </w:r>
    </w:p>
    <w:p w14:paraId="5338F698" w14:textId="77777777" w:rsidR="00F047B0" w:rsidRDefault="00F047B0">
      <w:pPr>
        <w:pStyle w:val="NormalWeb"/>
        <w:numPr>
          <w:ilvl w:val="0"/>
          <w:numId w:val="15"/>
        </w:numPr>
        <w:spacing w:before="0" w:beforeAutospacing="0" w:after="0" w:afterAutospacing="0"/>
        <w:jc w:val="both"/>
        <w:rPr>
          <w:sz w:val="22"/>
          <w:szCs w:val="22"/>
        </w:rPr>
      </w:pPr>
      <w:r w:rsidRPr="00F047B0">
        <w:rPr>
          <w:sz w:val="22"/>
          <w:szCs w:val="22"/>
        </w:rPr>
        <w:t>limited institutional capacity of responsible implementers to implement individual ESS, including compensation, labor relations, and stakeholder engagement issues;</w:t>
      </w:r>
    </w:p>
    <w:p w14:paraId="31B28237" w14:textId="37F9D787" w:rsidR="008B2ABE" w:rsidRPr="00F047B0" w:rsidRDefault="008B2ABE">
      <w:pPr>
        <w:pStyle w:val="NormalWeb"/>
        <w:numPr>
          <w:ilvl w:val="0"/>
          <w:numId w:val="15"/>
        </w:numPr>
        <w:spacing w:before="0" w:beforeAutospacing="0" w:after="0" w:afterAutospacing="0"/>
        <w:jc w:val="both"/>
        <w:rPr>
          <w:sz w:val="22"/>
          <w:szCs w:val="22"/>
        </w:rPr>
      </w:pPr>
      <w:r>
        <w:rPr>
          <w:sz w:val="22"/>
          <w:szCs w:val="22"/>
        </w:rPr>
        <w:t>potential risks associated with insufficient transparency, uneven access and/or inefficient use of grant funds provided by WUAs;</w:t>
      </w:r>
    </w:p>
    <w:p w14:paraId="4B590ABF" w14:textId="77777777" w:rsidR="00F047B0" w:rsidRPr="00F047B0" w:rsidRDefault="00F047B0">
      <w:pPr>
        <w:pStyle w:val="NormalWeb"/>
        <w:numPr>
          <w:ilvl w:val="0"/>
          <w:numId w:val="15"/>
        </w:numPr>
        <w:spacing w:before="0" w:beforeAutospacing="0" w:after="0" w:afterAutospacing="0"/>
        <w:jc w:val="both"/>
        <w:rPr>
          <w:sz w:val="22"/>
          <w:szCs w:val="22"/>
        </w:rPr>
      </w:pPr>
      <w:r w:rsidRPr="00F047B0">
        <w:rPr>
          <w:sz w:val="22"/>
          <w:szCs w:val="22"/>
        </w:rPr>
        <w:t>risks of insufficient information and involvement of stakeholders in the early stages of sub-project preparation.</w:t>
      </w:r>
    </w:p>
    <w:p w14:paraId="31FE1FF3" w14:textId="227C8254" w:rsidR="00F047B0" w:rsidRDefault="00F047B0" w:rsidP="007039AE">
      <w:pPr>
        <w:pStyle w:val="NormalWeb"/>
        <w:spacing w:before="0" w:beforeAutospacing="0" w:after="120" w:afterAutospacing="0"/>
        <w:jc w:val="both"/>
        <w:rPr>
          <w:sz w:val="22"/>
          <w:szCs w:val="22"/>
        </w:rPr>
      </w:pPr>
      <w:r w:rsidRPr="00F047B0">
        <w:rPr>
          <w:sz w:val="22"/>
          <w:szCs w:val="22"/>
        </w:rPr>
        <w:t>These risks will be managed through the application of environmental and social screening procedures, risk classification, and the preparation and disclosure of appropriate management tools (ESMP, LMP, SEP, RPF, etc.) prior to the commencement of sub-project implementation.</w:t>
      </w:r>
    </w:p>
    <w:p w14:paraId="1C9C0CD5" w14:textId="77777777" w:rsidR="007039AE" w:rsidRPr="007039AE" w:rsidRDefault="007039AE" w:rsidP="00696110">
      <w:pPr>
        <w:pStyle w:val="NormalWeb"/>
        <w:spacing w:before="0" w:beforeAutospacing="0" w:after="0" w:afterAutospacing="0"/>
        <w:jc w:val="both"/>
        <w:rPr>
          <w:b/>
          <w:bCs/>
          <w:sz w:val="22"/>
          <w:szCs w:val="22"/>
        </w:rPr>
      </w:pPr>
      <w:r w:rsidRPr="007039AE">
        <w:rPr>
          <w:b/>
          <w:bCs/>
          <w:sz w:val="22"/>
          <w:szCs w:val="22"/>
        </w:rPr>
        <w:t>4.2.2. Construction and rehabilitation stage</w:t>
      </w:r>
    </w:p>
    <w:p w14:paraId="29A50DD0" w14:textId="77777777" w:rsidR="007039AE" w:rsidRPr="007039AE" w:rsidRDefault="007039AE" w:rsidP="007039AE">
      <w:pPr>
        <w:pStyle w:val="NormalWeb"/>
        <w:spacing w:before="0" w:beforeAutospacing="0" w:after="0" w:afterAutospacing="0"/>
        <w:jc w:val="both"/>
        <w:rPr>
          <w:sz w:val="22"/>
          <w:szCs w:val="22"/>
        </w:rPr>
      </w:pPr>
      <w:r w:rsidRPr="007039AE">
        <w:rPr>
          <w:sz w:val="22"/>
          <w:szCs w:val="22"/>
        </w:rPr>
        <w:t>The main environmental and social risks and impacts of the Project are expected during the construction and rehabilitation phase and may include:</w:t>
      </w:r>
    </w:p>
    <w:p w14:paraId="3C0FB483" w14:textId="77777777" w:rsidR="007039AE" w:rsidRPr="007039AE" w:rsidRDefault="007039AE" w:rsidP="007039AE">
      <w:pPr>
        <w:pStyle w:val="NormalWeb"/>
        <w:spacing w:before="0" w:beforeAutospacing="0" w:after="0" w:afterAutospacing="0"/>
        <w:jc w:val="both"/>
        <w:rPr>
          <w:sz w:val="22"/>
          <w:szCs w:val="22"/>
        </w:rPr>
      </w:pPr>
      <w:r w:rsidRPr="007039AE">
        <w:rPr>
          <w:sz w:val="22"/>
          <w:szCs w:val="22"/>
        </w:rPr>
        <w:t>Environmental risks and impacts:</w:t>
      </w:r>
    </w:p>
    <w:p w14:paraId="4F4399F8" w14:textId="6FFC0F52" w:rsidR="002D723B" w:rsidRPr="002D723B" w:rsidRDefault="002D723B">
      <w:pPr>
        <w:pStyle w:val="NormalWeb"/>
        <w:numPr>
          <w:ilvl w:val="0"/>
          <w:numId w:val="16"/>
        </w:numPr>
        <w:spacing w:before="0" w:beforeAutospacing="0" w:after="0" w:afterAutospacing="0"/>
        <w:rPr>
          <w:sz w:val="22"/>
          <w:szCs w:val="22"/>
        </w:rPr>
      </w:pPr>
      <w:r w:rsidRPr="002D723B">
        <w:rPr>
          <w:sz w:val="22"/>
          <w:szCs w:val="22"/>
        </w:rPr>
        <w:t>temporary deterioration in air quality due to dust formation during excavation work, transportation of materials and movement of construction equipment;</w:t>
      </w:r>
    </w:p>
    <w:p w14:paraId="6F769628" w14:textId="1C35A180" w:rsidR="002D723B" w:rsidRPr="002D723B" w:rsidRDefault="002D723B">
      <w:pPr>
        <w:pStyle w:val="NormalWeb"/>
        <w:numPr>
          <w:ilvl w:val="0"/>
          <w:numId w:val="16"/>
        </w:numPr>
        <w:spacing w:before="0" w:beforeAutospacing="0" w:after="0" w:afterAutospacing="0"/>
        <w:rPr>
          <w:sz w:val="22"/>
          <w:szCs w:val="22"/>
        </w:rPr>
      </w:pPr>
      <w:r w:rsidRPr="002D723B">
        <w:rPr>
          <w:sz w:val="22"/>
          <w:szCs w:val="22"/>
        </w:rPr>
        <w:t>increased levels of noise and vibration generated by construction equipment;</w:t>
      </w:r>
    </w:p>
    <w:p w14:paraId="336B7F48" w14:textId="52640608" w:rsidR="002D723B" w:rsidRPr="002D723B" w:rsidRDefault="002D723B">
      <w:pPr>
        <w:pStyle w:val="NormalWeb"/>
        <w:numPr>
          <w:ilvl w:val="0"/>
          <w:numId w:val="16"/>
        </w:numPr>
        <w:spacing w:before="0" w:beforeAutospacing="0" w:after="0" w:afterAutospacing="0"/>
        <w:rPr>
          <w:sz w:val="22"/>
          <w:szCs w:val="22"/>
        </w:rPr>
      </w:pPr>
      <w:r w:rsidRPr="002D723B">
        <w:rPr>
          <w:sz w:val="22"/>
          <w:szCs w:val="22"/>
        </w:rPr>
        <w:t>disturbance of soil cover and vegetation during excavation work and rehabilitation of canals;</w:t>
      </w:r>
    </w:p>
    <w:p w14:paraId="3DFEC5A6" w14:textId="1FD5AB1B" w:rsidR="002D723B" w:rsidRPr="002D723B" w:rsidRDefault="002D723B">
      <w:pPr>
        <w:pStyle w:val="NormalWeb"/>
        <w:numPr>
          <w:ilvl w:val="0"/>
          <w:numId w:val="16"/>
        </w:numPr>
        <w:spacing w:before="0" w:beforeAutospacing="0" w:after="0" w:afterAutospacing="0"/>
        <w:rPr>
          <w:sz w:val="22"/>
          <w:szCs w:val="22"/>
        </w:rPr>
      </w:pPr>
      <w:r w:rsidRPr="002D723B">
        <w:rPr>
          <w:sz w:val="22"/>
          <w:szCs w:val="22"/>
        </w:rPr>
        <w:t>formation of construction waste and extracted soil and bottom sediments;</w:t>
      </w:r>
    </w:p>
    <w:p w14:paraId="71F138A2" w14:textId="58686C64" w:rsidR="002D723B" w:rsidRPr="002D723B" w:rsidRDefault="002D723B">
      <w:pPr>
        <w:pStyle w:val="NormalWeb"/>
        <w:numPr>
          <w:ilvl w:val="0"/>
          <w:numId w:val="16"/>
        </w:numPr>
        <w:spacing w:before="0" w:beforeAutospacing="0" w:after="0" w:afterAutospacing="0"/>
        <w:rPr>
          <w:sz w:val="22"/>
          <w:szCs w:val="22"/>
        </w:rPr>
      </w:pPr>
      <w:r w:rsidRPr="002D723B">
        <w:rPr>
          <w:sz w:val="22"/>
          <w:szCs w:val="22"/>
        </w:rPr>
        <w:t>the risk of contamination of soil and water resources due to improper storage or handling of fuel, oils and other hazardous substances;</w:t>
      </w:r>
    </w:p>
    <w:p w14:paraId="4E169C0E" w14:textId="365D7A9E" w:rsidR="002D723B" w:rsidRPr="002D723B" w:rsidRDefault="002D723B">
      <w:pPr>
        <w:pStyle w:val="NormalWeb"/>
        <w:numPr>
          <w:ilvl w:val="0"/>
          <w:numId w:val="16"/>
        </w:numPr>
        <w:spacing w:before="0" w:beforeAutospacing="0" w:after="0" w:afterAutospacing="0"/>
        <w:rPr>
          <w:sz w:val="22"/>
          <w:szCs w:val="22"/>
        </w:rPr>
      </w:pPr>
      <w:r w:rsidRPr="002D723B">
        <w:rPr>
          <w:sz w:val="22"/>
          <w:szCs w:val="22"/>
        </w:rPr>
        <w:t>disruption of aquatic ecosystems during the process of cleaning canals and removing bottom sediments;</w:t>
      </w:r>
    </w:p>
    <w:p w14:paraId="5CE03BEA" w14:textId="6428E463" w:rsidR="007039AE" w:rsidRPr="002D723B" w:rsidRDefault="002D723B">
      <w:pPr>
        <w:pStyle w:val="NormalWeb"/>
        <w:numPr>
          <w:ilvl w:val="0"/>
          <w:numId w:val="16"/>
        </w:numPr>
        <w:spacing w:before="0" w:beforeAutospacing="0" w:after="0" w:afterAutospacing="0"/>
        <w:jc w:val="both"/>
        <w:rPr>
          <w:sz w:val="22"/>
          <w:szCs w:val="22"/>
        </w:rPr>
      </w:pPr>
      <w:r w:rsidRPr="002D723B">
        <w:rPr>
          <w:sz w:val="22"/>
          <w:szCs w:val="22"/>
        </w:rPr>
        <w:t xml:space="preserve">possible erosion or instability of </w:t>
      </w:r>
      <w:r w:rsidR="009B73CF">
        <w:rPr>
          <w:sz w:val="22"/>
          <w:szCs w:val="22"/>
        </w:rPr>
        <w:t xml:space="preserve">canal </w:t>
      </w:r>
      <w:r w:rsidRPr="002D723B">
        <w:rPr>
          <w:sz w:val="22"/>
          <w:szCs w:val="22"/>
        </w:rPr>
        <w:t>slopes due to improper organization of construction works.</w:t>
      </w:r>
    </w:p>
    <w:p w14:paraId="21676B02" w14:textId="77777777" w:rsidR="007039AE" w:rsidRPr="007039AE" w:rsidRDefault="007039AE" w:rsidP="007039AE">
      <w:pPr>
        <w:pStyle w:val="NormalWeb"/>
        <w:spacing w:before="0" w:beforeAutospacing="0" w:after="0" w:afterAutospacing="0"/>
        <w:jc w:val="both"/>
        <w:rPr>
          <w:sz w:val="22"/>
          <w:szCs w:val="22"/>
        </w:rPr>
      </w:pPr>
      <w:r w:rsidRPr="007039AE">
        <w:rPr>
          <w:sz w:val="22"/>
          <w:szCs w:val="22"/>
        </w:rPr>
        <w:t>Social risks and impacts:</w:t>
      </w:r>
    </w:p>
    <w:p w14:paraId="76E7C297" w14:textId="77777777" w:rsidR="005F601A" w:rsidRDefault="005F601A">
      <w:pPr>
        <w:pStyle w:val="NormalWeb"/>
        <w:numPr>
          <w:ilvl w:val="0"/>
          <w:numId w:val="17"/>
        </w:numPr>
        <w:spacing w:before="0" w:beforeAutospacing="0" w:after="0" w:afterAutospacing="0"/>
        <w:jc w:val="both"/>
        <w:rPr>
          <w:sz w:val="22"/>
          <w:szCs w:val="22"/>
        </w:rPr>
      </w:pPr>
      <w:r w:rsidRPr="005F601A">
        <w:rPr>
          <w:sz w:val="22"/>
          <w:szCs w:val="22"/>
        </w:rPr>
        <w:t>temporary cessation or restriction of the supply of irrigation water during construction work;</w:t>
      </w:r>
    </w:p>
    <w:p w14:paraId="1780EDE4" w14:textId="131710AF" w:rsidR="007039AE" w:rsidRPr="007039AE" w:rsidRDefault="007039AE">
      <w:pPr>
        <w:pStyle w:val="NormalWeb"/>
        <w:numPr>
          <w:ilvl w:val="0"/>
          <w:numId w:val="17"/>
        </w:numPr>
        <w:spacing w:before="0" w:beforeAutospacing="0" w:after="0" w:afterAutospacing="0"/>
        <w:jc w:val="both"/>
        <w:rPr>
          <w:sz w:val="22"/>
          <w:szCs w:val="22"/>
        </w:rPr>
      </w:pPr>
      <w:r w:rsidRPr="007039AE">
        <w:rPr>
          <w:sz w:val="22"/>
          <w:szCs w:val="22"/>
        </w:rPr>
        <w:t>occupational health and safety risks for workers;</w:t>
      </w:r>
    </w:p>
    <w:p w14:paraId="48330637" w14:textId="77777777" w:rsidR="007039AE" w:rsidRPr="007039AE" w:rsidRDefault="007039AE">
      <w:pPr>
        <w:pStyle w:val="NormalWeb"/>
        <w:numPr>
          <w:ilvl w:val="0"/>
          <w:numId w:val="17"/>
        </w:numPr>
        <w:spacing w:before="0" w:beforeAutospacing="0" w:after="0" w:afterAutospacing="0"/>
        <w:jc w:val="both"/>
        <w:rPr>
          <w:sz w:val="22"/>
          <w:szCs w:val="22"/>
        </w:rPr>
      </w:pPr>
      <w:r w:rsidRPr="007039AE">
        <w:rPr>
          <w:sz w:val="22"/>
          <w:szCs w:val="22"/>
        </w:rPr>
        <w:t>temporary inconvenience to the local population, including restricted access, noise and dust;</w:t>
      </w:r>
    </w:p>
    <w:p w14:paraId="68824345" w14:textId="210E0B6E" w:rsidR="007039AE" w:rsidRPr="007039AE" w:rsidRDefault="007039AE">
      <w:pPr>
        <w:pStyle w:val="NormalWeb"/>
        <w:numPr>
          <w:ilvl w:val="0"/>
          <w:numId w:val="17"/>
        </w:numPr>
        <w:spacing w:before="0" w:beforeAutospacing="0" w:after="0" w:afterAutospacing="0"/>
        <w:jc w:val="both"/>
        <w:rPr>
          <w:sz w:val="22"/>
          <w:szCs w:val="22"/>
        </w:rPr>
      </w:pPr>
      <w:r w:rsidRPr="007039AE">
        <w:rPr>
          <w:sz w:val="22"/>
          <w:szCs w:val="22"/>
        </w:rPr>
        <w:t>risks to public health and safety associated with the movement of equipment and the operation of machinery, open trenches, and construction sites;</w:t>
      </w:r>
    </w:p>
    <w:p w14:paraId="685B9F5B" w14:textId="77777777" w:rsidR="007039AE" w:rsidRPr="007039AE" w:rsidRDefault="007039AE">
      <w:pPr>
        <w:pStyle w:val="NormalWeb"/>
        <w:numPr>
          <w:ilvl w:val="0"/>
          <w:numId w:val="17"/>
        </w:numPr>
        <w:spacing w:before="0" w:beforeAutospacing="0" w:after="0" w:afterAutospacing="0"/>
        <w:jc w:val="both"/>
        <w:rPr>
          <w:sz w:val="22"/>
          <w:szCs w:val="22"/>
        </w:rPr>
      </w:pPr>
      <w:r w:rsidRPr="007039AE">
        <w:rPr>
          <w:sz w:val="22"/>
          <w:szCs w:val="22"/>
        </w:rPr>
        <w:t>risks associated with temporary restrictions on land use or access to resources;</w:t>
      </w:r>
    </w:p>
    <w:p w14:paraId="1DFD587A" w14:textId="77777777" w:rsidR="007039AE" w:rsidRPr="007039AE" w:rsidRDefault="007039AE">
      <w:pPr>
        <w:pStyle w:val="NormalWeb"/>
        <w:numPr>
          <w:ilvl w:val="0"/>
          <w:numId w:val="17"/>
        </w:numPr>
        <w:spacing w:before="0" w:beforeAutospacing="0" w:after="0" w:afterAutospacing="0"/>
        <w:jc w:val="both"/>
        <w:rPr>
          <w:sz w:val="22"/>
          <w:szCs w:val="22"/>
        </w:rPr>
      </w:pPr>
      <w:r w:rsidRPr="007039AE">
        <w:rPr>
          <w:sz w:val="22"/>
          <w:szCs w:val="22"/>
        </w:rPr>
        <w:t>risks of gender-based violence, exploitation and harassment (SEA/SH), assessed as low but requiring preventive management;</w:t>
      </w:r>
    </w:p>
    <w:p w14:paraId="1B3801CF" w14:textId="4FBF20C4" w:rsidR="007039AE" w:rsidRPr="007039AE" w:rsidRDefault="00040719">
      <w:pPr>
        <w:pStyle w:val="NormalWeb"/>
        <w:numPr>
          <w:ilvl w:val="0"/>
          <w:numId w:val="17"/>
        </w:numPr>
        <w:spacing w:before="0" w:beforeAutospacing="0" w:after="0" w:afterAutospacing="0"/>
        <w:jc w:val="both"/>
        <w:rPr>
          <w:sz w:val="22"/>
          <w:szCs w:val="22"/>
        </w:rPr>
      </w:pPr>
      <w:r w:rsidRPr="007039AE">
        <w:rPr>
          <w:sz w:val="22"/>
          <w:szCs w:val="22"/>
        </w:rPr>
        <w:t>labor</w:t>
      </w:r>
      <w:r w:rsidR="007039AE" w:rsidRPr="007039AE">
        <w:rPr>
          <w:sz w:val="22"/>
          <w:szCs w:val="22"/>
        </w:rPr>
        <w:t xml:space="preserve"> risks related to employment conditions, working hours and </w:t>
      </w:r>
      <w:r>
        <w:rPr>
          <w:sz w:val="22"/>
          <w:szCs w:val="22"/>
        </w:rPr>
        <w:t>grievance’s</w:t>
      </w:r>
      <w:r w:rsidR="007039AE" w:rsidRPr="007039AE">
        <w:rPr>
          <w:sz w:val="22"/>
          <w:szCs w:val="22"/>
        </w:rPr>
        <w:t xml:space="preserve"> mechanisms.</w:t>
      </w:r>
    </w:p>
    <w:p w14:paraId="4EAA3299" w14:textId="77777777" w:rsidR="007039AE" w:rsidRPr="007039AE" w:rsidRDefault="007039AE" w:rsidP="007039AE">
      <w:pPr>
        <w:pStyle w:val="NormalWeb"/>
        <w:spacing w:before="0" w:beforeAutospacing="0" w:after="120" w:afterAutospacing="0"/>
        <w:jc w:val="both"/>
        <w:rPr>
          <w:sz w:val="22"/>
          <w:szCs w:val="22"/>
        </w:rPr>
      </w:pPr>
      <w:r w:rsidRPr="007039AE">
        <w:rPr>
          <w:sz w:val="22"/>
          <w:szCs w:val="22"/>
        </w:rPr>
        <w:t>All sub-projects will be subject to standard impact prevention and mitigation measures, including occupational health and safety requirements, waste management, community and environmental protection measures, and the implementation of codes of conduct and grievance mechanisms.</w:t>
      </w:r>
    </w:p>
    <w:p w14:paraId="7E9EF480" w14:textId="77777777" w:rsidR="007039AE" w:rsidRPr="007039AE" w:rsidRDefault="007039AE" w:rsidP="00696110">
      <w:pPr>
        <w:pStyle w:val="NormalWeb"/>
        <w:spacing w:before="0" w:beforeAutospacing="0" w:after="0" w:afterAutospacing="0"/>
        <w:jc w:val="both"/>
        <w:rPr>
          <w:b/>
          <w:bCs/>
          <w:sz w:val="22"/>
          <w:szCs w:val="22"/>
        </w:rPr>
      </w:pPr>
      <w:r w:rsidRPr="007039AE">
        <w:rPr>
          <w:b/>
          <w:bCs/>
          <w:sz w:val="22"/>
          <w:szCs w:val="22"/>
        </w:rPr>
        <w:t>4.2.3. Operational stage</w:t>
      </w:r>
    </w:p>
    <w:p w14:paraId="3316BE53" w14:textId="77777777" w:rsidR="007039AE" w:rsidRPr="007039AE" w:rsidRDefault="007039AE" w:rsidP="007039AE">
      <w:pPr>
        <w:pStyle w:val="NormalWeb"/>
        <w:spacing w:before="0" w:beforeAutospacing="0" w:after="0" w:afterAutospacing="0"/>
        <w:jc w:val="both"/>
        <w:rPr>
          <w:sz w:val="22"/>
          <w:szCs w:val="22"/>
        </w:rPr>
      </w:pPr>
      <w:r w:rsidRPr="007039AE">
        <w:rPr>
          <w:sz w:val="22"/>
          <w:szCs w:val="22"/>
        </w:rPr>
        <w:t>During the operational phase of rehabilitated facilities, potential impacts are generally positive and sustainable and include:</w:t>
      </w:r>
    </w:p>
    <w:p w14:paraId="0A903851" w14:textId="77777777" w:rsidR="007039AE" w:rsidRPr="007039AE" w:rsidRDefault="007039AE">
      <w:pPr>
        <w:pStyle w:val="NormalWeb"/>
        <w:numPr>
          <w:ilvl w:val="0"/>
          <w:numId w:val="18"/>
        </w:numPr>
        <w:spacing w:before="0" w:beforeAutospacing="0" w:after="0" w:afterAutospacing="0"/>
        <w:jc w:val="both"/>
        <w:rPr>
          <w:sz w:val="22"/>
          <w:szCs w:val="22"/>
        </w:rPr>
      </w:pPr>
      <w:r w:rsidRPr="007039AE">
        <w:rPr>
          <w:sz w:val="22"/>
          <w:szCs w:val="22"/>
        </w:rPr>
        <w:t>increasing the reliability and efficiency of irrigation water supply;</w:t>
      </w:r>
    </w:p>
    <w:p w14:paraId="59CD3DD0" w14:textId="77777777" w:rsidR="007039AE" w:rsidRPr="007039AE" w:rsidRDefault="007039AE">
      <w:pPr>
        <w:pStyle w:val="NormalWeb"/>
        <w:numPr>
          <w:ilvl w:val="0"/>
          <w:numId w:val="18"/>
        </w:numPr>
        <w:spacing w:before="0" w:beforeAutospacing="0" w:after="0" w:afterAutospacing="0"/>
        <w:jc w:val="both"/>
        <w:rPr>
          <w:sz w:val="22"/>
          <w:szCs w:val="22"/>
        </w:rPr>
      </w:pPr>
      <w:r w:rsidRPr="007039AE">
        <w:rPr>
          <w:sz w:val="22"/>
          <w:szCs w:val="22"/>
        </w:rPr>
        <w:t>reducing water losses and improving water resources management;</w:t>
      </w:r>
    </w:p>
    <w:p w14:paraId="31C92BDB" w14:textId="77777777" w:rsidR="007039AE" w:rsidRPr="007039AE" w:rsidRDefault="007039AE">
      <w:pPr>
        <w:pStyle w:val="NormalWeb"/>
        <w:numPr>
          <w:ilvl w:val="0"/>
          <w:numId w:val="18"/>
        </w:numPr>
        <w:spacing w:before="0" w:beforeAutospacing="0" w:after="0" w:afterAutospacing="0"/>
        <w:jc w:val="both"/>
        <w:rPr>
          <w:sz w:val="22"/>
          <w:szCs w:val="22"/>
        </w:rPr>
      </w:pPr>
      <w:r w:rsidRPr="007039AE">
        <w:rPr>
          <w:sz w:val="22"/>
          <w:szCs w:val="22"/>
        </w:rPr>
        <w:t>improving the melioration condition of lands and lowering the groundwater level in vulnerable areas;</w:t>
      </w:r>
    </w:p>
    <w:p w14:paraId="0DA43B7E" w14:textId="77777777" w:rsidR="007039AE" w:rsidRPr="007039AE" w:rsidRDefault="007039AE">
      <w:pPr>
        <w:pStyle w:val="NormalWeb"/>
        <w:numPr>
          <w:ilvl w:val="0"/>
          <w:numId w:val="18"/>
        </w:numPr>
        <w:spacing w:before="0" w:beforeAutospacing="0" w:after="0" w:afterAutospacing="0"/>
        <w:jc w:val="both"/>
        <w:rPr>
          <w:sz w:val="22"/>
          <w:szCs w:val="22"/>
        </w:rPr>
      </w:pPr>
      <w:r w:rsidRPr="007039AE">
        <w:rPr>
          <w:sz w:val="22"/>
          <w:szCs w:val="22"/>
        </w:rPr>
        <w:t>increasing the sustainability of agricultural production and household incomes;</w:t>
      </w:r>
    </w:p>
    <w:p w14:paraId="708AF676" w14:textId="77777777" w:rsidR="007039AE" w:rsidRPr="007039AE" w:rsidRDefault="007039AE">
      <w:pPr>
        <w:pStyle w:val="NormalWeb"/>
        <w:numPr>
          <w:ilvl w:val="0"/>
          <w:numId w:val="18"/>
        </w:numPr>
        <w:spacing w:before="0" w:beforeAutospacing="0" w:after="0" w:afterAutospacing="0"/>
        <w:jc w:val="both"/>
        <w:rPr>
          <w:sz w:val="22"/>
          <w:szCs w:val="22"/>
        </w:rPr>
      </w:pPr>
      <w:r w:rsidRPr="007039AE">
        <w:rPr>
          <w:sz w:val="22"/>
          <w:szCs w:val="22"/>
        </w:rPr>
        <w:t>reduction of environmental and sanitary risks associated with flooding and soil degradation.</w:t>
      </w:r>
    </w:p>
    <w:p w14:paraId="1E1DF4B8" w14:textId="77777777" w:rsidR="007039AE" w:rsidRPr="007039AE" w:rsidRDefault="007039AE" w:rsidP="007039AE">
      <w:pPr>
        <w:pStyle w:val="NormalWeb"/>
        <w:spacing w:before="0" w:beforeAutospacing="0" w:after="0" w:afterAutospacing="0"/>
        <w:jc w:val="both"/>
        <w:rPr>
          <w:sz w:val="22"/>
          <w:szCs w:val="22"/>
        </w:rPr>
      </w:pPr>
      <w:r w:rsidRPr="007039AE">
        <w:rPr>
          <w:sz w:val="22"/>
          <w:szCs w:val="22"/>
        </w:rPr>
        <w:t>However, if used improperly, potential risks associated with:</w:t>
      </w:r>
    </w:p>
    <w:p w14:paraId="7E420763" w14:textId="77777777" w:rsidR="007039AE" w:rsidRPr="007039AE" w:rsidRDefault="007039AE">
      <w:pPr>
        <w:pStyle w:val="NormalWeb"/>
        <w:numPr>
          <w:ilvl w:val="0"/>
          <w:numId w:val="19"/>
        </w:numPr>
        <w:spacing w:before="0" w:beforeAutospacing="0" w:after="0" w:afterAutospacing="0"/>
        <w:jc w:val="both"/>
        <w:rPr>
          <w:sz w:val="22"/>
          <w:szCs w:val="22"/>
        </w:rPr>
      </w:pPr>
      <w:r w:rsidRPr="007039AE">
        <w:rPr>
          <w:sz w:val="22"/>
          <w:szCs w:val="22"/>
        </w:rPr>
        <w:t>ineffective management of water regimes;</w:t>
      </w:r>
    </w:p>
    <w:p w14:paraId="46226B48" w14:textId="77777777" w:rsidR="007039AE" w:rsidRPr="007039AE" w:rsidRDefault="007039AE">
      <w:pPr>
        <w:pStyle w:val="NormalWeb"/>
        <w:numPr>
          <w:ilvl w:val="0"/>
          <w:numId w:val="19"/>
        </w:numPr>
        <w:spacing w:before="0" w:beforeAutospacing="0" w:after="0" w:afterAutospacing="0"/>
        <w:jc w:val="both"/>
        <w:rPr>
          <w:sz w:val="22"/>
          <w:szCs w:val="22"/>
        </w:rPr>
      </w:pPr>
      <w:r w:rsidRPr="007039AE">
        <w:rPr>
          <w:sz w:val="22"/>
          <w:szCs w:val="22"/>
        </w:rPr>
        <w:t>insufficient maintenance of drainage and pumping systems;</w:t>
      </w:r>
    </w:p>
    <w:p w14:paraId="317A8EFC" w14:textId="77777777" w:rsidR="007039AE" w:rsidRPr="007039AE" w:rsidRDefault="007039AE">
      <w:pPr>
        <w:pStyle w:val="NormalWeb"/>
        <w:numPr>
          <w:ilvl w:val="0"/>
          <w:numId w:val="19"/>
        </w:numPr>
        <w:spacing w:before="0" w:beforeAutospacing="0" w:after="120" w:afterAutospacing="0"/>
        <w:ind w:left="714" w:hanging="357"/>
        <w:jc w:val="both"/>
        <w:rPr>
          <w:sz w:val="22"/>
          <w:szCs w:val="22"/>
        </w:rPr>
      </w:pPr>
      <w:r w:rsidRPr="007039AE">
        <w:rPr>
          <w:sz w:val="22"/>
          <w:szCs w:val="22"/>
        </w:rPr>
        <w:t>dependence of the operation of pumping stations on the stability of the power supply.</w:t>
      </w:r>
    </w:p>
    <w:p w14:paraId="45CC2D9E" w14:textId="77777777" w:rsidR="007039AE" w:rsidRPr="00C80652" w:rsidRDefault="007039AE" w:rsidP="00C80652">
      <w:pPr>
        <w:pStyle w:val="NormalWeb"/>
        <w:spacing w:before="0" w:beforeAutospacing="0" w:after="120" w:afterAutospacing="0"/>
        <w:jc w:val="both"/>
        <w:rPr>
          <w:sz w:val="22"/>
          <w:szCs w:val="22"/>
        </w:rPr>
      </w:pPr>
      <w:r w:rsidRPr="007039AE">
        <w:rPr>
          <w:sz w:val="22"/>
          <w:szCs w:val="22"/>
        </w:rPr>
        <w:lastRenderedPageBreak/>
        <w:t>These risks will be mitigated through institutional strengthening, staff training, improved operation and maintenance procedures, and coordination with the energy sector.</w:t>
      </w:r>
    </w:p>
    <w:p w14:paraId="2B7130AB" w14:textId="77777777" w:rsidR="00C80652" w:rsidRPr="00C80652" w:rsidRDefault="00C80652" w:rsidP="00696110">
      <w:pPr>
        <w:pStyle w:val="NormalWeb"/>
        <w:spacing w:before="0" w:beforeAutospacing="0" w:after="0" w:afterAutospacing="0"/>
        <w:jc w:val="both"/>
        <w:rPr>
          <w:b/>
          <w:bCs/>
          <w:sz w:val="22"/>
          <w:szCs w:val="22"/>
        </w:rPr>
      </w:pPr>
      <w:r w:rsidRPr="00C80652">
        <w:rPr>
          <w:b/>
          <w:bCs/>
          <w:sz w:val="22"/>
          <w:szCs w:val="22"/>
        </w:rPr>
        <w:t>4.2.4. Cumulative and indirect impacts</w:t>
      </w:r>
    </w:p>
    <w:p w14:paraId="3064D5E1" w14:textId="40D5EBEC" w:rsidR="00C80652" w:rsidRDefault="00C80652" w:rsidP="00C80652">
      <w:pPr>
        <w:pStyle w:val="NormalWeb"/>
        <w:spacing w:before="0" w:beforeAutospacing="0" w:after="120" w:afterAutospacing="0"/>
        <w:jc w:val="both"/>
        <w:rPr>
          <w:sz w:val="22"/>
          <w:szCs w:val="22"/>
        </w:rPr>
      </w:pPr>
      <w:r w:rsidRPr="00C80652">
        <w:rPr>
          <w:sz w:val="22"/>
          <w:szCs w:val="22"/>
        </w:rPr>
        <w:t>Given the nature of the Project, cumulative and indirect impacts are assessed as limited.</w:t>
      </w:r>
    </w:p>
    <w:p w14:paraId="44D16C28" w14:textId="77777777" w:rsidR="00EF2191" w:rsidRPr="00EF2191" w:rsidRDefault="00EF2191" w:rsidP="00EF2191">
      <w:pPr>
        <w:pStyle w:val="NormalWeb"/>
        <w:spacing w:before="0" w:beforeAutospacing="0" w:after="0" w:afterAutospacing="0"/>
        <w:jc w:val="both"/>
        <w:rPr>
          <w:sz w:val="22"/>
          <w:szCs w:val="22"/>
        </w:rPr>
      </w:pPr>
      <w:r w:rsidRPr="00EF2191">
        <w:rPr>
          <w:sz w:val="22"/>
          <w:szCs w:val="22"/>
        </w:rPr>
        <w:t>Indirect impacts may arise as secondary consequences of project implementation and are not a direct result of construction activities.</w:t>
      </w:r>
    </w:p>
    <w:p w14:paraId="312F181E" w14:textId="77777777" w:rsidR="00EF2191" w:rsidRPr="00EF2191" w:rsidRDefault="00EF2191" w:rsidP="00EF2191">
      <w:pPr>
        <w:pStyle w:val="NormalWeb"/>
        <w:spacing w:before="0" w:beforeAutospacing="0" w:after="0" w:afterAutospacing="0"/>
        <w:jc w:val="both"/>
        <w:rPr>
          <w:sz w:val="22"/>
          <w:szCs w:val="22"/>
        </w:rPr>
      </w:pPr>
      <w:r w:rsidRPr="00EF2191">
        <w:rPr>
          <w:sz w:val="22"/>
          <w:szCs w:val="22"/>
        </w:rPr>
        <w:t>Potential indirect impacts may include:</w:t>
      </w:r>
    </w:p>
    <w:p w14:paraId="76BD0BB7" w14:textId="77777777" w:rsidR="00EF2191" w:rsidRPr="00EF2191" w:rsidRDefault="00EF2191" w:rsidP="009D7F60">
      <w:pPr>
        <w:pStyle w:val="NormalWeb"/>
        <w:numPr>
          <w:ilvl w:val="0"/>
          <w:numId w:val="144"/>
        </w:numPr>
        <w:spacing w:before="0" w:beforeAutospacing="0" w:after="0" w:afterAutospacing="0"/>
        <w:jc w:val="both"/>
        <w:rPr>
          <w:sz w:val="22"/>
          <w:szCs w:val="22"/>
        </w:rPr>
      </w:pPr>
      <w:r w:rsidRPr="00EF2191">
        <w:rPr>
          <w:sz w:val="22"/>
          <w:szCs w:val="22"/>
        </w:rPr>
        <w:t>changes in water distribution patterns in irrigation systems due to infrastructure modernization;</w:t>
      </w:r>
    </w:p>
    <w:p w14:paraId="4D775CFF" w14:textId="77777777" w:rsidR="00EF2191" w:rsidRPr="00EF2191" w:rsidRDefault="00EF2191" w:rsidP="009D7F60">
      <w:pPr>
        <w:pStyle w:val="NormalWeb"/>
        <w:numPr>
          <w:ilvl w:val="0"/>
          <w:numId w:val="144"/>
        </w:numPr>
        <w:spacing w:before="0" w:beforeAutospacing="0" w:after="0" w:afterAutospacing="0"/>
        <w:jc w:val="both"/>
        <w:rPr>
          <w:sz w:val="22"/>
          <w:szCs w:val="22"/>
        </w:rPr>
      </w:pPr>
      <w:r w:rsidRPr="00EF2191">
        <w:rPr>
          <w:sz w:val="22"/>
          <w:szCs w:val="22"/>
        </w:rPr>
        <w:t>increase in agricultural production, which may lead to increased use of mineral fertilizers and agrochemicals;</w:t>
      </w:r>
    </w:p>
    <w:p w14:paraId="773783AA" w14:textId="77777777" w:rsidR="00EF2191" w:rsidRPr="00EF2191" w:rsidRDefault="00EF2191" w:rsidP="009D7F60">
      <w:pPr>
        <w:pStyle w:val="NormalWeb"/>
        <w:numPr>
          <w:ilvl w:val="0"/>
          <w:numId w:val="144"/>
        </w:numPr>
        <w:spacing w:before="0" w:beforeAutospacing="0" w:after="0" w:afterAutospacing="0"/>
        <w:jc w:val="both"/>
        <w:rPr>
          <w:sz w:val="22"/>
          <w:szCs w:val="22"/>
        </w:rPr>
      </w:pPr>
      <w:r w:rsidRPr="00EF2191">
        <w:rPr>
          <w:sz w:val="22"/>
          <w:szCs w:val="22"/>
        </w:rPr>
        <w:t>additional pressure on water resources in the event of expansion of irrigated areas;</w:t>
      </w:r>
    </w:p>
    <w:p w14:paraId="27C31994" w14:textId="77777777" w:rsidR="00EF2191" w:rsidRPr="00EF2191" w:rsidRDefault="00EF2191" w:rsidP="009D7F60">
      <w:pPr>
        <w:pStyle w:val="NormalWeb"/>
        <w:numPr>
          <w:ilvl w:val="0"/>
          <w:numId w:val="144"/>
        </w:numPr>
        <w:spacing w:before="0" w:beforeAutospacing="0" w:after="0" w:afterAutospacing="0"/>
        <w:jc w:val="both"/>
        <w:rPr>
          <w:sz w:val="22"/>
          <w:szCs w:val="22"/>
        </w:rPr>
      </w:pPr>
      <w:r w:rsidRPr="00EF2191">
        <w:rPr>
          <w:sz w:val="22"/>
          <w:szCs w:val="22"/>
        </w:rPr>
        <w:t>potential uneven distribution of water between users due to insufficiently efficient management of irrigation systems;</w:t>
      </w:r>
    </w:p>
    <w:p w14:paraId="02B91052" w14:textId="77777777" w:rsidR="00EF2191" w:rsidRPr="00EF2191" w:rsidRDefault="00EF2191" w:rsidP="009D7F60">
      <w:pPr>
        <w:pStyle w:val="NormalWeb"/>
        <w:numPr>
          <w:ilvl w:val="0"/>
          <w:numId w:val="144"/>
        </w:numPr>
        <w:spacing w:before="0" w:beforeAutospacing="0" w:after="0" w:afterAutospacing="0"/>
        <w:jc w:val="both"/>
        <w:rPr>
          <w:sz w:val="22"/>
          <w:szCs w:val="22"/>
        </w:rPr>
      </w:pPr>
      <w:r w:rsidRPr="00EF2191">
        <w:rPr>
          <w:sz w:val="22"/>
          <w:szCs w:val="22"/>
        </w:rPr>
        <w:t>changes in land use patterns in areas benefiting from improved water supply.</w:t>
      </w:r>
    </w:p>
    <w:p w14:paraId="10B3CD31" w14:textId="77777777" w:rsidR="00EF2191" w:rsidRPr="00EF2191" w:rsidRDefault="00EF2191" w:rsidP="00EF2191">
      <w:pPr>
        <w:pStyle w:val="NormalWeb"/>
        <w:spacing w:before="0" w:beforeAutospacing="0" w:after="120" w:afterAutospacing="0"/>
        <w:jc w:val="both"/>
        <w:rPr>
          <w:sz w:val="22"/>
          <w:szCs w:val="22"/>
        </w:rPr>
      </w:pPr>
      <w:r w:rsidRPr="00EF2191">
        <w:rPr>
          <w:sz w:val="22"/>
          <w:szCs w:val="22"/>
        </w:rPr>
        <w:t>The project includes measures to strengthen the capacity of water management organizations and improve water resources management, which will minimize these risks.</w:t>
      </w:r>
    </w:p>
    <w:p w14:paraId="22702277" w14:textId="77777777" w:rsidR="00EF2191" w:rsidRPr="00EF2191" w:rsidRDefault="00EF2191" w:rsidP="00EF2191">
      <w:pPr>
        <w:pStyle w:val="NormalWeb"/>
        <w:spacing w:before="0" w:beforeAutospacing="0" w:after="120" w:afterAutospacing="0"/>
        <w:jc w:val="both"/>
        <w:rPr>
          <w:sz w:val="22"/>
          <w:szCs w:val="22"/>
        </w:rPr>
      </w:pPr>
      <w:r w:rsidRPr="00EF2191">
        <w:rPr>
          <w:sz w:val="22"/>
          <w:szCs w:val="22"/>
        </w:rPr>
        <w:t>Cumulative impacts represent the combined effect of a project's implementation in combination with past, current or planned activities in the same geographic area.</w:t>
      </w:r>
    </w:p>
    <w:p w14:paraId="42E6EB8C" w14:textId="77777777" w:rsidR="00EF2191" w:rsidRPr="00EF2191" w:rsidRDefault="00EF2191" w:rsidP="00EF2191">
      <w:pPr>
        <w:pStyle w:val="NormalWeb"/>
        <w:spacing w:before="0" w:beforeAutospacing="0" w:after="0" w:afterAutospacing="0"/>
        <w:jc w:val="both"/>
        <w:rPr>
          <w:sz w:val="22"/>
          <w:szCs w:val="22"/>
        </w:rPr>
      </w:pPr>
      <w:r w:rsidRPr="00EF2191">
        <w:rPr>
          <w:sz w:val="22"/>
          <w:szCs w:val="22"/>
        </w:rPr>
        <w:t>Potential cumulative impacts may include:</w:t>
      </w:r>
    </w:p>
    <w:p w14:paraId="2FE73C2B" w14:textId="77777777" w:rsidR="00EF2191" w:rsidRPr="00EF2191" w:rsidRDefault="00EF2191" w:rsidP="009D7F60">
      <w:pPr>
        <w:pStyle w:val="NormalWeb"/>
        <w:numPr>
          <w:ilvl w:val="0"/>
          <w:numId w:val="145"/>
        </w:numPr>
        <w:spacing w:before="0" w:beforeAutospacing="0" w:after="0" w:afterAutospacing="0"/>
        <w:jc w:val="both"/>
        <w:rPr>
          <w:sz w:val="22"/>
          <w:szCs w:val="22"/>
        </w:rPr>
      </w:pPr>
      <w:r w:rsidRPr="00EF2191">
        <w:rPr>
          <w:sz w:val="22"/>
          <w:szCs w:val="22"/>
        </w:rPr>
        <w:t>the combined impact on regional water resources resulting from the operation of multiple irrigation systems;</w:t>
      </w:r>
    </w:p>
    <w:p w14:paraId="54FBFD16" w14:textId="77777777" w:rsidR="00EF2191" w:rsidRPr="00EF2191" w:rsidRDefault="00EF2191" w:rsidP="009D7F60">
      <w:pPr>
        <w:pStyle w:val="NormalWeb"/>
        <w:numPr>
          <w:ilvl w:val="0"/>
          <w:numId w:val="145"/>
        </w:numPr>
        <w:spacing w:before="0" w:beforeAutospacing="0" w:after="0" w:afterAutospacing="0"/>
        <w:jc w:val="both"/>
        <w:rPr>
          <w:sz w:val="22"/>
          <w:szCs w:val="22"/>
        </w:rPr>
      </w:pPr>
      <w:r w:rsidRPr="00EF2191">
        <w:rPr>
          <w:sz w:val="22"/>
          <w:szCs w:val="22"/>
        </w:rPr>
        <w:t>deterioration of water quality due to agricultural runoff containing fertilizers and pesticides;</w:t>
      </w:r>
    </w:p>
    <w:p w14:paraId="6229090F" w14:textId="77777777" w:rsidR="00EF2191" w:rsidRPr="00EF2191" w:rsidRDefault="00EF2191" w:rsidP="009D7F60">
      <w:pPr>
        <w:pStyle w:val="NormalWeb"/>
        <w:numPr>
          <w:ilvl w:val="0"/>
          <w:numId w:val="145"/>
        </w:numPr>
        <w:spacing w:before="0" w:beforeAutospacing="0" w:after="0" w:afterAutospacing="0"/>
        <w:jc w:val="both"/>
        <w:rPr>
          <w:sz w:val="22"/>
          <w:szCs w:val="22"/>
        </w:rPr>
      </w:pPr>
      <w:r w:rsidRPr="00EF2191">
        <w:rPr>
          <w:sz w:val="22"/>
          <w:szCs w:val="22"/>
        </w:rPr>
        <w:t>impact on the ecosystems of downstream water bodies when increasing water intake volumes;</w:t>
      </w:r>
    </w:p>
    <w:p w14:paraId="5B4D7D02" w14:textId="77777777" w:rsidR="00EF2191" w:rsidRPr="00EF2191" w:rsidRDefault="00EF2191" w:rsidP="009D7F60">
      <w:pPr>
        <w:pStyle w:val="NormalWeb"/>
        <w:numPr>
          <w:ilvl w:val="0"/>
          <w:numId w:val="145"/>
        </w:numPr>
        <w:spacing w:before="0" w:beforeAutospacing="0" w:after="120" w:afterAutospacing="0"/>
        <w:ind w:left="714" w:hanging="357"/>
        <w:jc w:val="both"/>
        <w:rPr>
          <w:sz w:val="22"/>
          <w:szCs w:val="22"/>
        </w:rPr>
      </w:pPr>
      <w:r w:rsidRPr="00EF2191">
        <w:rPr>
          <w:sz w:val="22"/>
          <w:szCs w:val="22"/>
        </w:rPr>
        <w:t>the cumulative environmental impacts arising from the implementation of multiple infrastructure rehabilitation projects within a single river basin.</w:t>
      </w:r>
    </w:p>
    <w:p w14:paraId="46C19988" w14:textId="77777777" w:rsidR="00EF2191" w:rsidRPr="00EF2191" w:rsidRDefault="00EF2191" w:rsidP="00EF2191">
      <w:pPr>
        <w:pStyle w:val="NormalWeb"/>
        <w:spacing w:before="0" w:beforeAutospacing="0" w:after="120" w:afterAutospacing="0"/>
        <w:jc w:val="both"/>
        <w:rPr>
          <w:sz w:val="22"/>
          <w:szCs w:val="22"/>
        </w:rPr>
      </w:pPr>
      <w:r w:rsidRPr="00EF2191">
        <w:rPr>
          <w:sz w:val="22"/>
          <w:szCs w:val="22"/>
        </w:rPr>
        <w:t>Given that the project is primarily aimed at rehabilitating existing infrastructure rather than significantly expanding it, cumulative impacts are expected to be limited.</w:t>
      </w:r>
    </w:p>
    <w:p w14:paraId="0C2BCE27" w14:textId="77777777" w:rsidR="00EF2191" w:rsidRPr="00EF2191" w:rsidRDefault="00EF2191" w:rsidP="00EF2191">
      <w:pPr>
        <w:pStyle w:val="NormalWeb"/>
        <w:spacing w:before="0" w:beforeAutospacing="0" w:after="120" w:afterAutospacing="0"/>
        <w:jc w:val="both"/>
        <w:rPr>
          <w:sz w:val="22"/>
          <w:szCs w:val="22"/>
        </w:rPr>
      </w:pPr>
      <w:r w:rsidRPr="00EF2191">
        <w:rPr>
          <w:sz w:val="22"/>
          <w:szCs w:val="22"/>
        </w:rPr>
        <w:t>However, the environmental and social screening procedures provided for in this ESMF will take into account potential cumulative impacts when selecting and assessing sub-projects.</w:t>
      </w:r>
    </w:p>
    <w:p w14:paraId="654E3E6D" w14:textId="182EA146" w:rsidR="00C80652" w:rsidRPr="00397048" w:rsidRDefault="00C80652" w:rsidP="00C80652">
      <w:pPr>
        <w:pStyle w:val="NormalWeb"/>
        <w:spacing w:before="0" w:beforeAutospacing="0" w:after="120" w:afterAutospacing="0"/>
        <w:jc w:val="both"/>
        <w:rPr>
          <w:sz w:val="22"/>
          <w:szCs w:val="22"/>
          <w:lang w:val="en-US"/>
        </w:rPr>
      </w:pPr>
      <w:r w:rsidRPr="00C80652">
        <w:rPr>
          <w:sz w:val="22"/>
          <w:szCs w:val="22"/>
        </w:rPr>
        <w:t>The detailed elaboration and quantitative assessment of risks and impacts will be carried out at the level of individual sub-projects as part of the preparation of specific/object-specific environmental and social management tools.</w:t>
      </w:r>
    </w:p>
    <w:p w14:paraId="5EA5405A" w14:textId="31CB35B1" w:rsidR="007342D9" w:rsidRPr="00273BE2" w:rsidRDefault="007342D9" w:rsidP="007342D9">
      <w:pPr>
        <w:pStyle w:val="NormalWeb"/>
        <w:spacing w:before="0" w:beforeAutospacing="0" w:after="0" w:afterAutospacing="0"/>
        <w:jc w:val="both"/>
        <w:rPr>
          <w:sz w:val="22"/>
          <w:szCs w:val="22"/>
          <w:lang w:val="en-US"/>
        </w:rPr>
      </w:pPr>
      <w:r w:rsidRPr="00273BE2">
        <w:rPr>
          <w:b/>
          <w:bCs/>
          <w:sz w:val="22"/>
          <w:szCs w:val="22"/>
          <w:lang w:val="en-US"/>
        </w:rPr>
        <w:t>4.2.5. Special Case: Danghara Irrigation Tunnel (DIT)</w:t>
      </w:r>
    </w:p>
    <w:p w14:paraId="04A29B8F" w14:textId="77777777" w:rsidR="007342D9" w:rsidRPr="00273BE2" w:rsidRDefault="007342D9" w:rsidP="007342D9">
      <w:pPr>
        <w:pStyle w:val="NormalWeb"/>
        <w:spacing w:before="0" w:beforeAutospacing="0" w:after="120" w:afterAutospacing="0"/>
        <w:jc w:val="both"/>
        <w:rPr>
          <w:sz w:val="22"/>
          <w:szCs w:val="22"/>
          <w:lang w:val="en-US"/>
        </w:rPr>
      </w:pPr>
      <w:r w:rsidRPr="00273BE2">
        <w:rPr>
          <w:sz w:val="22"/>
          <w:szCs w:val="22"/>
          <w:lang w:val="en-US"/>
        </w:rPr>
        <w:t>The Danghara Irrigation Tunnel is a strategic project facility and represents a major hydraulic structure with a total length of 13.8 km. Works at this facility are associated with a higher level of environmental and social risks compared to other subprojects. Accordingly, the risks and impacts related to this facility are addressed separately, covering both the construction and rehabilitation phase and the operation phase.</w:t>
      </w:r>
    </w:p>
    <w:p w14:paraId="6D367D29" w14:textId="77777777" w:rsidR="007342D9" w:rsidRPr="00273BE2" w:rsidRDefault="007342D9" w:rsidP="007342D9">
      <w:pPr>
        <w:pStyle w:val="NormalWeb"/>
        <w:spacing w:before="0" w:beforeAutospacing="0" w:after="120" w:afterAutospacing="0"/>
        <w:jc w:val="both"/>
        <w:rPr>
          <w:sz w:val="22"/>
          <w:szCs w:val="22"/>
          <w:lang w:val="en-US"/>
        </w:rPr>
      </w:pPr>
      <w:r w:rsidRPr="00273BE2">
        <w:rPr>
          <w:sz w:val="22"/>
          <w:szCs w:val="22"/>
          <w:lang w:val="en-US"/>
        </w:rPr>
        <w:t xml:space="preserve">During the </w:t>
      </w:r>
      <w:r w:rsidRPr="00273BE2">
        <w:rPr>
          <w:b/>
          <w:bCs/>
          <w:sz w:val="22"/>
          <w:szCs w:val="22"/>
          <w:lang w:val="en-US"/>
        </w:rPr>
        <w:t>construction and rehabilitation phase</w:t>
      </w:r>
      <w:r w:rsidRPr="00273BE2">
        <w:rPr>
          <w:sz w:val="22"/>
          <w:szCs w:val="22"/>
          <w:lang w:val="en-US"/>
        </w:rPr>
        <w:t>, the primary risks are associated with works in a confined and extended underground space and include: risk of electric shock in a water-filled tunnel, risks to personnel due to limited evacuation routes, dust generation and inadequate ventilation during drilling works, rock fragment falls in sections with weakened rock formations, as well as localized impacts on groundwater and generation of drilling waste and spoil.</w:t>
      </w:r>
    </w:p>
    <w:p w14:paraId="5E6C8148" w14:textId="77777777" w:rsidR="007342D9" w:rsidRPr="00273BE2" w:rsidRDefault="007342D9" w:rsidP="007342D9">
      <w:pPr>
        <w:pStyle w:val="NormalWeb"/>
        <w:spacing w:before="0" w:beforeAutospacing="0" w:after="120" w:afterAutospacing="0"/>
        <w:jc w:val="both"/>
        <w:rPr>
          <w:sz w:val="22"/>
          <w:szCs w:val="22"/>
          <w:lang w:val="en-US"/>
        </w:rPr>
      </w:pPr>
      <w:r w:rsidRPr="00273BE2">
        <w:rPr>
          <w:sz w:val="22"/>
          <w:szCs w:val="22"/>
          <w:lang w:val="en-US"/>
        </w:rPr>
        <w:t xml:space="preserve">During the </w:t>
      </w:r>
      <w:r w:rsidRPr="00273BE2">
        <w:rPr>
          <w:b/>
          <w:bCs/>
          <w:sz w:val="22"/>
          <w:szCs w:val="22"/>
          <w:lang w:val="en-US"/>
        </w:rPr>
        <w:t>operation phase</w:t>
      </w:r>
      <w:r w:rsidRPr="00273BE2">
        <w:rPr>
          <w:sz w:val="22"/>
          <w:szCs w:val="22"/>
          <w:lang w:val="en-US"/>
        </w:rPr>
        <w:t>, potential risks are of a long-term nature and include: electrical safety risks during maintenance works, deterioration and damage to tunnel lining, emergency interruption of water supply, seepage losses and waterlogging of adjacent areas, contamination of irrigation water, as well as risks associated with seismic activity in the region.</w:t>
      </w:r>
    </w:p>
    <w:p w14:paraId="03A89CDF" w14:textId="77777777" w:rsidR="007342D9" w:rsidRPr="00FA30D6" w:rsidRDefault="007342D9" w:rsidP="007342D9">
      <w:pPr>
        <w:pStyle w:val="NormalWeb"/>
        <w:spacing w:before="0" w:beforeAutospacing="0" w:after="120" w:afterAutospacing="0"/>
        <w:jc w:val="both"/>
        <w:rPr>
          <w:sz w:val="22"/>
          <w:szCs w:val="22"/>
          <w:lang w:val="en-US"/>
        </w:rPr>
      </w:pPr>
      <w:r w:rsidRPr="00273BE2">
        <w:rPr>
          <w:sz w:val="22"/>
          <w:szCs w:val="22"/>
          <w:lang w:val="en-US"/>
        </w:rPr>
        <w:t xml:space="preserve">The level of environmental and social risks at this facility is classified as </w:t>
      </w:r>
      <w:r w:rsidRPr="00273BE2">
        <w:rPr>
          <w:b/>
          <w:bCs/>
          <w:sz w:val="22"/>
          <w:szCs w:val="22"/>
          <w:lang w:val="en-US"/>
        </w:rPr>
        <w:t>Substantial</w:t>
      </w:r>
      <w:r w:rsidRPr="00273BE2">
        <w:rPr>
          <w:sz w:val="22"/>
          <w:szCs w:val="22"/>
          <w:lang w:val="en-US"/>
        </w:rPr>
        <w:t xml:space="preserve"> in accordance with ESS1, ESS2, ESS3, ESS4, ESS6, and ESS10. Detailed information on risks, mitigation measures, and monitoring arrangements is provided in Table 3 (Summary Matrix of Potential Environmental and Social Risks and Impacts) and Table 4 (Mitigation and Monitoring Matrix) of this document.</w:t>
      </w:r>
    </w:p>
    <w:p w14:paraId="79FB543B" w14:textId="77777777" w:rsidR="00283F74" w:rsidRPr="00FA30D6" w:rsidRDefault="00283F74" w:rsidP="007342D9">
      <w:pPr>
        <w:pStyle w:val="NormalWeb"/>
        <w:spacing w:before="0" w:beforeAutospacing="0" w:after="120" w:afterAutospacing="0"/>
        <w:jc w:val="both"/>
        <w:rPr>
          <w:sz w:val="22"/>
          <w:szCs w:val="22"/>
          <w:lang w:val="en-US"/>
        </w:rPr>
      </w:pPr>
    </w:p>
    <w:p w14:paraId="3A91D46A" w14:textId="26A13970" w:rsidR="000A5CD2" w:rsidRPr="00273BE2" w:rsidRDefault="000A5CD2" w:rsidP="000A5CD2">
      <w:pPr>
        <w:pStyle w:val="NormalWeb"/>
        <w:spacing w:before="0" w:beforeAutospacing="0" w:after="0" w:afterAutospacing="0"/>
        <w:jc w:val="both"/>
        <w:rPr>
          <w:b/>
          <w:bCs/>
          <w:sz w:val="22"/>
          <w:szCs w:val="22"/>
          <w:lang w:val="en-US"/>
        </w:rPr>
      </w:pPr>
      <w:r w:rsidRPr="00273BE2">
        <w:rPr>
          <w:b/>
          <w:bCs/>
          <w:sz w:val="22"/>
          <w:szCs w:val="22"/>
          <w:lang w:val="en-US"/>
        </w:rPr>
        <w:lastRenderedPageBreak/>
        <w:t xml:space="preserve">4.3. </w:t>
      </w:r>
      <w:bookmarkStart w:id="29" w:name="_Hlk227528396"/>
      <w:r w:rsidRPr="00273BE2">
        <w:rPr>
          <w:b/>
          <w:bCs/>
          <w:sz w:val="22"/>
          <w:szCs w:val="22"/>
          <w:lang w:val="en-US"/>
        </w:rPr>
        <w:t>Overall Environmental and Social Risk Classification</w:t>
      </w:r>
      <w:bookmarkEnd w:id="29"/>
    </w:p>
    <w:p w14:paraId="078EBA82" w14:textId="77777777" w:rsidR="000A5CD2" w:rsidRPr="00273BE2" w:rsidRDefault="000A5CD2" w:rsidP="000A5CD2">
      <w:pPr>
        <w:pStyle w:val="NormalWeb"/>
        <w:spacing w:before="0" w:beforeAutospacing="0" w:after="0" w:afterAutospacing="0"/>
        <w:jc w:val="both"/>
        <w:rPr>
          <w:sz w:val="22"/>
          <w:szCs w:val="22"/>
          <w:lang w:val="en-US"/>
        </w:rPr>
      </w:pPr>
      <w:r w:rsidRPr="00273BE2">
        <w:rPr>
          <w:sz w:val="22"/>
          <w:szCs w:val="22"/>
          <w:lang w:val="en-US"/>
        </w:rPr>
        <w:t xml:space="preserve">Based on the identification and assessment of potential environmental and social risks and impacts, and taking into account the nature, scale, and geographical dispersion of the proposed activities, the overall environmental and social risk of the Project is assessed as </w:t>
      </w:r>
      <w:r w:rsidRPr="00273BE2">
        <w:rPr>
          <w:b/>
          <w:bCs/>
          <w:sz w:val="22"/>
          <w:szCs w:val="22"/>
          <w:lang w:val="en-US"/>
        </w:rPr>
        <w:t>Substantial</w:t>
      </w:r>
      <w:r w:rsidRPr="00273BE2">
        <w:rPr>
          <w:sz w:val="22"/>
          <w:szCs w:val="22"/>
          <w:lang w:val="en-US"/>
        </w:rPr>
        <w:t xml:space="preserve"> in accordance with the World Bank Environmental and Social Framework (ESF) and the requirements of </w:t>
      </w:r>
      <w:r w:rsidRPr="00273BE2">
        <w:rPr>
          <w:b/>
          <w:bCs/>
          <w:sz w:val="22"/>
          <w:szCs w:val="22"/>
          <w:lang w:val="en-US"/>
        </w:rPr>
        <w:t>ESS1</w:t>
      </w:r>
      <w:r w:rsidRPr="00273BE2">
        <w:rPr>
          <w:sz w:val="22"/>
          <w:szCs w:val="22"/>
          <w:lang w:val="en-US"/>
        </w:rPr>
        <w:t>.</w:t>
      </w:r>
    </w:p>
    <w:p w14:paraId="0995B218" w14:textId="77777777" w:rsidR="000A5CD2" w:rsidRPr="00273BE2" w:rsidRDefault="000A5CD2" w:rsidP="000A5CD2">
      <w:pPr>
        <w:pStyle w:val="NormalWeb"/>
        <w:spacing w:before="0" w:beforeAutospacing="0" w:after="0" w:afterAutospacing="0"/>
        <w:jc w:val="both"/>
        <w:rPr>
          <w:sz w:val="22"/>
          <w:szCs w:val="22"/>
          <w:lang w:val="en-US"/>
        </w:rPr>
      </w:pPr>
      <w:r w:rsidRPr="00273BE2">
        <w:rPr>
          <w:sz w:val="22"/>
          <w:szCs w:val="22"/>
          <w:lang w:val="en-US"/>
        </w:rPr>
        <w:t>This classification is driven by the following key factors:</w:t>
      </w:r>
    </w:p>
    <w:p w14:paraId="4EDE0448" w14:textId="77777777" w:rsidR="000A5CD2" w:rsidRPr="00273BE2" w:rsidRDefault="000A5CD2" w:rsidP="000A5CD2">
      <w:pPr>
        <w:pStyle w:val="NormalWeb"/>
        <w:numPr>
          <w:ilvl w:val="0"/>
          <w:numId w:val="169"/>
        </w:numPr>
        <w:spacing w:before="0" w:beforeAutospacing="0" w:after="0" w:afterAutospacing="0"/>
        <w:jc w:val="both"/>
        <w:rPr>
          <w:sz w:val="22"/>
          <w:szCs w:val="22"/>
          <w:lang w:val="en-US"/>
        </w:rPr>
      </w:pPr>
      <w:r w:rsidRPr="00273BE2">
        <w:rPr>
          <w:sz w:val="22"/>
          <w:szCs w:val="22"/>
          <w:lang w:val="en-US"/>
        </w:rPr>
        <w:t xml:space="preserve">implementation of large-scale and geographically dispersed rehabilitation works on irrigation infrastructure (canals, pipelines, pumping stations, and tunnels) directly interacting with river systems and groundwater; </w:t>
      </w:r>
    </w:p>
    <w:p w14:paraId="36571586" w14:textId="77777777" w:rsidR="000A5CD2" w:rsidRPr="00273BE2" w:rsidRDefault="000A5CD2" w:rsidP="000A5CD2">
      <w:pPr>
        <w:pStyle w:val="NormalWeb"/>
        <w:numPr>
          <w:ilvl w:val="0"/>
          <w:numId w:val="169"/>
        </w:numPr>
        <w:spacing w:before="0" w:beforeAutospacing="0" w:after="0" w:afterAutospacing="0"/>
        <w:jc w:val="both"/>
        <w:rPr>
          <w:sz w:val="22"/>
          <w:szCs w:val="22"/>
          <w:lang w:val="en-US"/>
        </w:rPr>
      </w:pPr>
      <w:r w:rsidRPr="00273BE2">
        <w:rPr>
          <w:sz w:val="22"/>
          <w:szCs w:val="22"/>
          <w:lang w:val="en-US"/>
        </w:rPr>
        <w:t xml:space="preserve">potential cumulative impacts at the river basin level, including changes in hydrological regimes, risks of salinization, and impacts on ecosystems (ESS3, ESS6); </w:t>
      </w:r>
    </w:p>
    <w:p w14:paraId="45E18794" w14:textId="77777777" w:rsidR="000A5CD2" w:rsidRPr="00273BE2" w:rsidRDefault="000A5CD2" w:rsidP="000A5CD2">
      <w:pPr>
        <w:pStyle w:val="NormalWeb"/>
        <w:numPr>
          <w:ilvl w:val="0"/>
          <w:numId w:val="169"/>
        </w:numPr>
        <w:spacing w:before="0" w:beforeAutospacing="0" w:after="0" w:afterAutospacing="0"/>
        <w:jc w:val="both"/>
        <w:rPr>
          <w:sz w:val="22"/>
          <w:szCs w:val="22"/>
          <w:lang w:val="en-US"/>
        </w:rPr>
      </w:pPr>
      <w:r w:rsidRPr="00273BE2">
        <w:rPr>
          <w:sz w:val="22"/>
          <w:szCs w:val="22"/>
          <w:lang w:val="en-US"/>
        </w:rPr>
        <w:t xml:space="preserve">the complexity and diversity of civil works, as well as the involvement of multiple contractors; </w:t>
      </w:r>
    </w:p>
    <w:p w14:paraId="781B00B2" w14:textId="77777777" w:rsidR="000A5CD2" w:rsidRPr="00273BE2" w:rsidRDefault="000A5CD2" w:rsidP="000A5CD2">
      <w:pPr>
        <w:pStyle w:val="NormalWeb"/>
        <w:numPr>
          <w:ilvl w:val="0"/>
          <w:numId w:val="169"/>
        </w:numPr>
        <w:spacing w:before="0" w:beforeAutospacing="0" w:after="0" w:afterAutospacing="0"/>
        <w:jc w:val="both"/>
        <w:rPr>
          <w:sz w:val="22"/>
          <w:szCs w:val="22"/>
          <w:lang w:val="en-US"/>
        </w:rPr>
      </w:pPr>
      <w:r w:rsidRPr="00273BE2">
        <w:rPr>
          <w:sz w:val="22"/>
          <w:szCs w:val="22"/>
          <w:lang w:val="en-US"/>
        </w:rPr>
        <w:t xml:space="preserve">significant occupational health and safety (OHS) risks (ESS2), including works under technically challenging conditions (e.g., underground structures), as well as community health and safety (CHS) risks associated with construction activities (ESS4); </w:t>
      </w:r>
    </w:p>
    <w:p w14:paraId="3EF694E4" w14:textId="77777777" w:rsidR="000A5CD2" w:rsidRPr="00273BE2" w:rsidRDefault="000A5CD2" w:rsidP="000A5CD2">
      <w:pPr>
        <w:pStyle w:val="NormalWeb"/>
        <w:numPr>
          <w:ilvl w:val="0"/>
          <w:numId w:val="169"/>
        </w:numPr>
        <w:spacing w:before="0" w:beforeAutospacing="0" w:after="0" w:afterAutospacing="0"/>
        <w:jc w:val="both"/>
        <w:rPr>
          <w:sz w:val="22"/>
          <w:szCs w:val="22"/>
          <w:lang w:val="en-US"/>
        </w:rPr>
      </w:pPr>
      <w:r w:rsidRPr="00273BE2">
        <w:rPr>
          <w:sz w:val="22"/>
          <w:szCs w:val="22"/>
          <w:lang w:val="en-US"/>
        </w:rPr>
        <w:t xml:space="preserve">potential temporary land use restrictions and associated minor economic impacts (e.g., access limitations, temporary disruptions in water supply) (ESS5); </w:t>
      </w:r>
    </w:p>
    <w:p w14:paraId="14BABBC8" w14:textId="77777777" w:rsidR="000A5CD2" w:rsidRPr="00273BE2" w:rsidRDefault="000A5CD2" w:rsidP="000A5CD2">
      <w:pPr>
        <w:pStyle w:val="NormalWeb"/>
        <w:numPr>
          <w:ilvl w:val="0"/>
          <w:numId w:val="169"/>
        </w:numPr>
        <w:spacing w:before="0" w:beforeAutospacing="0" w:after="0" w:afterAutospacing="0"/>
        <w:jc w:val="both"/>
        <w:rPr>
          <w:sz w:val="22"/>
          <w:szCs w:val="22"/>
          <w:lang w:val="en-US"/>
        </w:rPr>
      </w:pPr>
      <w:r w:rsidRPr="00273BE2">
        <w:rPr>
          <w:sz w:val="22"/>
          <w:szCs w:val="22"/>
          <w:lang w:val="en-US"/>
        </w:rPr>
        <w:t xml:space="preserve">challenges in stakeholder engagement, including with vulnerable groups in remote rural areas (ESS10); </w:t>
      </w:r>
    </w:p>
    <w:p w14:paraId="5AC2B009" w14:textId="77777777" w:rsidR="000A5CD2" w:rsidRPr="00273BE2" w:rsidRDefault="000A5CD2" w:rsidP="000A5CD2">
      <w:pPr>
        <w:pStyle w:val="NormalWeb"/>
        <w:numPr>
          <w:ilvl w:val="0"/>
          <w:numId w:val="169"/>
        </w:numPr>
        <w:spacing w:before="0" w:beforeAutospacing="0" w:after="0" w:afterAutospacing="0"/>
        <w:jc w:val="both"/>
        <w:rPr>
          <w:sz w:val="22"/>
          <w:szCs w:val="22"/>
          <w:lang w:val="en-US"/>
        </w:rPr>
      </w:pPr>
      <w:r w:rsidRPr="00273BE2">
        <w:rPr>
          <w:sz w:val="22"/>
          <w:szCs w:val="22"/>
          <w:lang w:val="en-US"/>
        </w:rPr>
        <w:t xml:space="preserve">limited institutional capacity of some implementing entities for effective environmental and social risk management. </w:t>
      </w:r>
    </w:p>
    <w:p w14:paraId="79E834F0" w14:textId="77777777" w:rsidR="000A5CD2" w:rsidRPr="00273BE2" w:rsidRDefault="000A5CD2" w:rsidP="00D56864">
      <w:pPr>
        <w:pStyle w:val="NormalWeb"/>
        <w:spacing w:before="0" w:beforeAutospacing="0" w:after="120" w:afterAutospacing="0"/>
        <w:jc w:val="both"/>
        <w:rPr>
          <w:sz w:val="22"/>
          <w:szCs w:val="22"/>
          <w:lang w:val="en-US"/>
        </w:rPr>
      </w:pPr>
      <w:r w:rsidRPr="00273BE2">
        <w:rPr>
          <w:sz w:val="22"/>
          <w:szCs w:val="22"/>
          <w:lang w:val="en-US"/>
        </w:rPr>
        <w:t>At the same time, the Project does not envisage significant land acquisition or large-scale labor influx, as the workforce will be primarily sourced locally and will consist of citizens of the Republic of Tajikistan.</w:t>
      </w:r>
    </w:p>
    <w:p w14:paraId="5C43DC10" w14:textId="77777777" w:rsidR="000A5CD2" w:rsidRPr="00273BE2" w:rsidRDefault="000A5CD2" w:rsidP="000A5CD2">
      <w:pPr>
        <w:pStyle w:val="NormalWeb"/>
        <w:spacing w:before="0" w:beforeAutospacing="0" w:after="120" w:afterAutospacing="0"/>
        <w:jc w:val="both"/>
        <w:rPr>
          <w:sz w:val="22"/>
          <w:szCs w:val="22"/>
          <w:lang w:val="en-US"/>
        </w:rPr>
      </w:pPr>
      <w:r w:rsidRPr="00273BE2">
        <w:rPr>
          <w:sz w:val="22"/>
          <w:szCs w:val="22"/>
          <w:lang w:val="en-US"/>
        </w:rPr>
        <w:t xml:space="preserve">Based on the above, the Project triggers the following World Bank Environmental and Social Standards: </w:t>
      </w:r>
      <w:r w:rsidRPr="00273BE2">
        <w:rPr>
          <w:b/>
          <w:bCs/>
          <w:sz w:val="22"/>
          <w:szCs w:val="22"/>
          <w:lang w:val="en-US"/>
        </w:rPr>
        <w:t>ESS1, ESS2, ESS3, ESS4, ESS5, ESS6, and ESS10</w:t>
      </w:r>
      <w:r w:rsidRPr="00273BE2">
        <w:rPr>
          <w:sz w:val="22"/>
          <w:szCs w:val="22"/>
          <w:lang w:val="en-US"/>
        </w:rPr>
        <w:t>.</w:t>
      </w:r>
    </w:p>
    <w:p w14:paraId="325E3BD6" w14:textId="77777777" w:rsidR="000A5CD2" w:rsidRPr="00273BE2" w:rsidRDefault="000A5CD2" w:rsidP="00D56864">
      <w:pPr>
        <w:pStyle w:val="NormalWeb"/>
        <w:spacing w:before="0" w:beforeAutospacing="0" w:after="120" w:afterAutospacing="0"/>
        <w:jc w:val="both"/>
        <w:rPr>
          <w:sz w:val="22"/>
          <w:szCs w:val="22"/>
          <w:lang w:val="en-US"/>
        </w:rPr>
      </w:pPr>
      <w:r w:rsidRPr="00273BE2">
        <w:rPr>
          <w:sz w:val="22"/>
          <w:szCs w:val="22"/>
          <w:lang w:val="en-US"/>
        </w:rPr>
        <w:t>To manage the identified risks and impacts, a set of framework and site-specific instruments will be prepared and implemented, including the ESMF, LMP, SEP, and RPF, as well as site-specific ESMPs and, where required, RAPs.</w:t>
      </w:r>
    </w:p>
    <w:p w14:paraId="642A5B67" w14:textId="77777777" w:rsidR="000A5CD2" w:rsidRPr="00273BE2" w:rsidRDefault="000A5CD2" w:rsidP="00D56864">
      <w:pPr>
        <w:pStyle w:val="NormalWeb"/>
        <w:spacing w:before="0" w:beforeAutospacing="0" w:after="120" w:afterAutospacing="0"/>
        <w:jc w:val="both"/>
        <w:rPr>
          <w:sz w:val="22"/>
          <w:szCs w:val="22"/>
          <w:lang w:val="en-US"/>
        </w:rPr>
      </w:pPr>
      <w:r w:rsidRPr="00273BE2">
        <w:rPr>
          <w:sz w:val="22"/>
          <w:szCs w:val="22"/>
          <w:lang w:val="en-US"/>
        </w:rPr>
        <w:t>The environmental and social risk assessment for subprojects will be conducted at the site level, taking into account the specific context, scale, and nature of activities, rather than relying solely on the type of activity, with appropriate mitigation measures applied accordingly.</w:t>
      </w:r>
    </w:p>
    <w:p w14:paraId="3F5C76EE" w14:textId="5C9AB6CD" w:rsidR="004B0477" w:rsidRPr="001E6330" w:rsidRDefault="001E6330" w:rsidP="000A074A">
      <w:pPr>
        <w:spacing w:after="120" w:line="240" w:lineRule="auto"/>
        <w:jc w:val="both"/>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E2">
        <w:rPr>
          <w:rFonts w:ascii="Times New Roman" w:hAnsi="Times New Roman" w:cs="Times New Roman"/>
        </w:rPr>
        <w:t>Table 3 below presents a summary matrix of environmental and social risks and impacts, and Table 4 provides typical measures for their management and monitoring at the ESMF level, broken down by project stages and applicable World Bank Environmental and Social Standards.</w:t>
      </w:r>
    </w:p>
    <w:p w14:paraId="38D0DAA2" w14:textId="77777777" w:rsidR="004B0477" w:rsidRDefault="004B0477" w:rsidP="000A074A">
      <w:pPr>
        <w:spacing w:after="120" w:line="240" w:lineRule="auto"/>
        <w:jc w:val="both"/>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8C495D" w14:textId="77777777" w:rsidR="004B0477" w:rsidRPr="00397048" w:rsidRDefault="004B0477" w:rsidP="000A074A">
      <w:pPr>
        <w:spacing w:after="120" w:line="240" w:lineRule="auto"/>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4B0477" w:rsidRPr="00397048" w:rsidSect="00C77CE7">
          <w:pgSz w:w="11906" w:h="16838"/>
          <w:pgMar w:top="1134" w:right="851" w:bottom="1134" w:left="1418" w:header="709" w:footer="709" w:gutter="0"/>
          <w:cols w:space="708"/>
          <w:titlePg/>
          <w:docGrid w:linePitch="360"/>
        </w:sectPr>
      </w:pPr>
    </w:p>
    <w:p w14:paraId="011C51EA" w14:textId="12F3DC9E" w:rsidR="00BF0276" w:rsidRPr="004B0477" w:rsidRDefault="004B0477" w:rsidP="0012192E">
      <w:pPr>
        <w:spacing w:after="0" w:line="240" w:lineRule="auto"/>
        <w:jc w:val="center"/>
        <w:rPr>
          <w:rFonts w:ascii="Times New Roman" w:hAnsi="Times New Roman" w:cs="Times New Roman"/>
          <w:b/>
          <w:bCs/>
        </w:rPr>
      </w:pPr>
      <w:bookmarkStart w:id="30" w:name="_Hlk223191655"/>
      <w:r w:rsidRPr="004B0477">
        <w:rPr>
          <w:rFonts w:ascii="Times New Roman" w:hAnsi="Times New Roman" w:cs="Times New Roman"/>
          <w:b/>
          <w:bCs/>
        </w:rPr>
        <w:lastRenderedPageBreak/>
        <w:t xml:space="preserve">Table </w:t>
      </w:r>
      <w:r w:rsidR="00D34472">
        <w:rPr>
          <w:rFonts w:ascii="Times New Roman" w:hAnsi="Times New Roman" w:cs="Times New Roman"/>
          <w:b/>
          <w:bCs/>
        </w:rPr>
        <w:t>3. Summary matrix of potential environmental and social risks and impacts.</w:t>
      </w:r>
    </w:p>
    <w:bookmarkEnd w:id="30"/>
    <w:p w14:paraId="4EBEDB37" w14:textId="77777777" w:rsidR="004B0477" w:rsidRDefault="004B0477" w:rsidP="004B0477">
      <w:pPr>
        <w:spacing w:after="0" w:line="240" w:lineRule="auto"/>
        <w:jc w:val="both"/>
        <w:rPr>
          <w:rFonts w:ascii="Times New Roman" w:hAnsi="Times New Roman" w:cs="Times New Roman"/>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76"/>
        <w:gridCol w:w="3957"/>
        <w:gridCol w:w="1468"/>
        <w:gridCol w:w="1505"/>
        <w:gridCol w:w="1371"/>
        <w:gridCol w:w="4263"/>
      </w:tblGrid>
      <w:tr w:rsidR="008726EC" w:rsidRPr="008444D4" w14:paraId="624AC4EC" w14:textId="77777777" w:rsidTr="008726EC">
        <w:tc>
          <w:tcPr>
            <w:tcW w:w="0" w:type="auto"/>
            <w:vAlign w:val="center"/>
            <w:hideMark/>
          </w:tcPr>
          <w:p w14:paraId="0AA26EC5" w14:textId="7777777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20466E">
              <w:rPr>
                <w:rFonts w:ascii="Times New Roman" w:eastAsia="Times New Roman" w:hAnsi="Times New Roman" w:cs="Times New Roman"/>
                <w:b/>
                <w:bCs/>
                <w:kern w:val="0"/>
                <w:sz w:val="20"/>
                <w:szCs w:val="20"/>
                <w:lang w:eastAsia="ru-RU"/>
                <w14:ligatures w14:val="none"/>
              </w:rPr>
              <w:t>Risk/Impact Category</w:t>
            </w:r>
          </w:p>
        </w:tc>
        <w:tc>
          <w:tcPr>
            <w:tcW w:w="0" w:type="auto"/>
            <w:vAlign w:val="center"/>
            <w:hideMark/>
          </w:tcPr>
          <w:p w14:paraId="148029A6" w14:textId="7777777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20466E">
              <w:rPr>
                <w:rFonts w:ascii="Times New Roman" w:eastAsia="Times New Roman" w:hAnsi="Times New Roman" w:cs="Times New Roman"/>
                <w:b/>
                <w:bCs/>
                <w:kern w:val="0"/>
                <w:sz w:val="20"/>
                <w:szCs w:val="20"/>
                <w:lang w:eastAsia="ru-RU"/>
                <w14:ligatures w14:val="none"/>
              </w:rPr>
              <w:t>Description of potential risks and impacts</w:t>
            </w:r>
          </w:p>
        </w:tc>
        <w:tc>
          <w:tcPr>
            <w:tcW w:w="0" w:type="auto"/>
            <w:vAlign w:val="center"/>
            <w:hideMark/>
          </w:tcPr>
          <w:p w14:paraId="13CA93FB" w14:textId="7777777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20466E">
              <w:rPr>
                <w:rFonts w:ascii="Times New Roman" w:eastAsia="Times New Roman" w:hAnsi="Times New Roman" w:cs="Times New Roman"/>
                <w:b/>
                <w:bCs/>
                <w:kern w:val="0"/>
                <w:sz w:val="20"/>
                <w:szCs w:val="20"/>
                <w:lang w:eastAsia="ru-RU"/>
                <w14:ligatures w14:val="none"/>
              </w:rPr>
              <w:t>Type of impact</w:t>
            </w:r>
          </w:p>
        </w:tc>
        <w:tc>
          <w:tcPr>
            <w:tcW w:w="0" w:type="auto"/>
            <w:vAlign w:val="center"/>
            <w:hideMark/>
          </w:tcPr>
          <w:p w14:paraId="5D9BD362" w14:textId="7777777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20466E">
              <w:rPr>
                <w:rFonts w:ascii="Times New Roman" w:eastAsia="Times New Roman" w:hAnsi="Times New Roman" w:cs="Times New Roman"/>
                <w:b/>
                <w:bCs/>
                <w:kern w:val="0"/>
                <w:sz w:val="20"/>
                <w:szCs w:val="20"/>
                <w:lang w:eastAsia="ru-RU"/>
                <w14:ligatures w14:val="none"/>
              </w:rPr>
              <w:t>Significance (framework)</w:t>
            </w:r>
          </w:p>
        </w:tc>
        <w:tc>
          <w:tcPr>
            <w:tcW w:w="0" w:type="auto"/>
            <w:vAlign w:val="center"/>
            <w:hideMark/>
          </w:tcPr>
          <w:p w14:paraId="3E093037" w14:textId="7777777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20466E">
              <w:rPr>
                <w:rFonts w:ascii="Times New Roman" w:eastAsia="Times New Roman" w:hAnsi="Times New Roman" w:cs="Times New Roman"/>
                <w:b/>
                <w:bCs/>
                <w:kern w:val="0"/>
                <w:sz w:val="20"/>
                <w:szCs w:val="20"/>
                <w:lang w:eastAsia="ru-RU"/>
                <w14:ligatures w14:val="none"/>
              </w:rPr>
              <w:t>Applicable ESS</w:t>
            </w:r>
          </w:p>
        </w:tc>
        <w:tc>
          <w:tcPr>
            <w:tcW w:w="0" w:type="auto"/>
            <w:vAlign w:val="center"/>
            <w:hideMark/>
          </w:tcPr>
          <w:p w14:paraId="018B911D" w14:textId="7777777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20466E">
              <w:rPr>
                <w:rFonts w:ascii="Times New Roman" w:eastAsia="Times New Roman" w:hAnsi="Times New Roman" w:cs="Times New Roman"/>
                <w:b/>
                <w:bCs/>
                <w:kern w:val="0"/>
                <w:sz w:val="20"/>
                <w:szCs w:val="20"/>
                <w:lang w:eastAsia="ru-RU"/>
                <w14:ligatures w14:val="none"/>
              </w:rPr>
              <w:t>Management tools (framework level)</w:t>
            </w:r>
          </w:p>
        </w:tc>
      </w:tr>
      <w:tr w:rsidR="008726EC" w:rsidRPr="008444D4" w14:paraId="430FD74F" w14:textId="77777777" w:rsidTr="008726EC">
        <w:tc>
          <w:tcPr>
            <w:tcW w:w="0" w:type="auto"/>
            <w:gridSpan w:val="6"/>
            <w:vAlign w:val="center"/>
          </w:tcPr>
          <w:p w14:paraId="69718533" w14:textId="77777777" w:rsidR="008726EC" w:rsidRPr="008444D4" w:rsidRDefault="008726EC" w:rsidP="005301CA">
            <w:pPr>
              <w:jc w:val="center"/>
              <w:rPr>
                <w:rFonts w:ascii="Times New Roman" w:eastAsia="Times New Roman" w:hAnsi="Times New Roman" w:cs="Times New Roman"/>
                <w:b/>
                <w:bCs/>
                <w:kern w:val="0"/>
                <w:sz w:val="20"/>
                <w:szCs w:val="20"/>
                <w:lang w:eastAsia="ru-RU"/>
                <w14:ligatures w14:val="none"/>
              </w:rPr>
            </w:pPr>
            <w:r w:rsidRPr="008444D4">
              <w:rPr>
                <w:rFonts w:ascii="Times New Roman" w:hAnsi="Times New Roman" w:cs="Times New Roman"/>
                <w:b/>
                <w:bCs/>
                <w:sz w:val="20"/>
                <w:szCs w:val="20"/>
              </w:rPr>
              <w:t>STAGE: PREPARATION AND DESIGN</w:t>
            </w:r>
          </w:p>
        </w:tc>
      </w:tr>
      <w:tr w:rsidR="008726EC" w:rsidRPr="008444D4" w14:paraId="0CB7CBF8" w14:textId="77777777" w:rsidTr="008726EC">
        <w:tc>
          <w:tcPr>
            <w:tcW w:w="0" w:type="auto"/>
            <w:vAlign w:val="center"/>
            <w:hideMark/>
          </w:tcPr>
          <w:p w14:paraId="51C3CD1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Institutional and management risks</w:t>
            </w:r>
          </w:p>
        </w:tc>
        <w:tc>
          <w:tcPr>
            <w:tcW w:w="0" w:type="auto"/>
            <w:vAlign w:val="center"/>
            <w:hideMark/>
          </w:tcPr>
          <w:p w14:paraId="5FA09C16"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Insufficient understanding and application of ESF and ESS requirements in subproject preparation</w:t>
            </w:r>
          </w:p>
        </w:tc>
        <w:tc>
          <w:tcPr>
            <w:tcW w:w="0" w:type="auto"/>
            <w:vAlign w:val="center"/>
            <w:hideMark/>
          </w:tcPr>
          <w:p w14:paraId="2F90EDE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6604998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5983AB1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ESS2, ESS5, ESS10</w:t>
            </w:r>
          </w:p>
        </w:tc>
        <w:tc>
          <w:tcPr>
            <w:tcW w:w="0" w:type="auto"/>
            <w:vAlign w:val="center"/>
            <w:hideMark/>
          </w:tcPr>
          <w:p w14:paraId="2B4838C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ESMF, training, institutional strengthening</w:t>
            </w:r>
          </w:p>
        </w:tc>
      </w:tr>
      <w:tr w:rsidR="008726EC" w:rsidRPr="008444D4" w14:paraId="47920A63" w14:textId="77777777" w:rsidTr="008726EC">
        <w:tc>
          <w:tcPr>
            <w:tcW w:w="0" w:type="auto"/>
            <w:vAlign w:val="center"/>
            <w:hideMark/>
          </w:tcPr>
          <w:p w14:paraId="0218A51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p>
        </w:tc>
        <w:tc>
          <w:tcPr>
            <w:tcW w:w="0" w:type="auto"/>
            <w:vAlign w:val="center"/>
            <w:hideMark/>
          </w:tcPr>
          <w:p w14:paraId="06830FF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Limited capacity to implement ES requirements</w:t>
            </w:r>
          </w:p>
        </w:tc>
        <w:tc>
          <w:tcPr>
            <w:tcW w:w="0" w:type="auto"/>
            <w:vAlign w:val="center"/>
            <w:hideMark/>
          </w:tcPr>
          <w:p w14:paraId="6D086D0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774C288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3FBCE45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ESS2</w:t>
            </w:r>
          </w:p>
        </w:tc>
        <w:tc>
          <w:tcPr>
            <w:tcW w:w="0" w:type="auto"/>
            <w:vAlign w:val="center"/>
            <w:hideMark/>
          </w:tcPr>
          <w:p w14:paraId="4C8FE6B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Training, technical support</w:t>
            </w:r>
          </w:p>
        </w:tc>
      </w:tr>
      <w:tr w:rsidR="008726EC" w:rsidRPr="008444D4" w14:paraId="217B7A5F" w14:textId="77777777" w:rsidTr="008726EC">
        <w:tc>
          <w:tcPr>
            <w:tcW w:w="0" w:type="auto"/>
            <w:vAlign w:val="center"/>
            <w:hideMark/>
          </w:tcPr>
          <w:p w14:paraId="48A55BF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Procedural risks</w:t>
            </w:r>
          </w:p>
        </w:tc>
        <w:tc>
          <w:tcPr>
            <w:tcW w:w="0" w:type="auto"/>
            <w:vAlign w:val="center"/>
            <w:hideMark/>
          </w:tcPr>
          <w:p w14:paraId="0AC70BE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Incomplete identification and classification of risks (without taking into account object-specific factors)</w:t>
            </w:r>
          </w:p>
        </w:tc>
        <w:tc>
          <w:tcPr>
            <w:tcW w:w="0" w:type="auto"/>
            <w:vAlign w:val="center"/>
            <w:hideMark/>
          </w:tcPr>
          <w:p w14:paraId="11211EC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3EA56033"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6968640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w:t>
            </w:r>
          </w:p>
        </w:tc>
        <w:tc>
          <w:tcPr>
            <w:tcW w:w="0" w:type="auto"/>
            <w:vAlign w:val="center"/>
            <w:hideMark/>
          </w:tcPr>
          <w:p w14:paraId="64D383F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Screening, checklists, classification</w:t>
            </w:r>
          </w:p>
        </w:tc>
      </w:tr>
      <w:tr w:rsidR="008726EC" w:rsidRPr="008444D4" w14:paraId="0C7F8D1D" w14:textId="77777777" w:rsidTr="008726EC">
        <w:tc>
          <w:tcPr>
            <w:tcW w:w="0" w:type="auto"/>
            <w:vAlign w:val="center"/>
            <w:hideMark/>
          </w:tcPr>
          <w:p w14:paraId="191252D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Interaction with stakeholders</w:t>
            </w:r>
          </w:p>
        </w:tc>
        <w:tc>
          <w:tcPr>
            <w:tcW w:w="0" w:type="auto"/>
            <w:vAlign w:val="center"/>
            <w:hideMark/>
          </w:tcPr>
          <w:p w14:paraId="6F011B7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Insufficient information and involvement, including vulnerable groups</w:t>
            </w:r>
          </w:p>
        </w:tc>
        <w:tc>
          <w:tcPr>
            <w:tcW w:w="0" w:type="auto"/>
            <w:vAlign w:val="center"/>
            <w:hideMark/>
          </w:tcPr>
          <w:p w14:paraId="188836E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3CAFAB5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Low-moderate</w:t>
            </w:r>
          </w:p>
        </w:tc>
        <w:tc>
          <w:tcPr>
            <w:tcW w:w="0" w:type="auto"/>
            <w:vAlign w:val="center"/>
            <w:hideMark/>
          </w:tcPr>
          <w:p w14:paraId="3A4C030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ESS10</w:t>
            </w:r>
          </w:p>
        </w:tc>
        <w:tc>
          <w:tcPr>
            <w:tcW w:w="0" w:type="auto"/>
            <w:vAlign w:val="center"/>
            <w:hideMark/>
          </w:tcPr>
          <w:p w14:paraId="111C79F6" w14:textId="501B7C2C" w:rsidR="008726EC" w:rsidRPr="0020466E" w:rsidRDefault="00055E84" w:rsidP="005301CA">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SEP</w:t>
            </w:r>
            <w:r w:rsidR="008726EC">
              <w:rPr>
                <w:rFonts w:ascii="Times New Roman" w:eastAsia="Times New Roman" w:hAnsi="Times New Roman" w:cs="Times New Roman"/>
                <w:kern w:val="0"/>
                <w:sz w:val="20"/>
                <w:szCs w:val="20"/>
                <w:lang w:eastAsia="ru-RU"/>
                <w14:ligatures w14:val="none"/>
              </w:rPr>
              <w:t xml:space="preserve">, consultations, </w:t>
            </w:r>
            <w:r w:rsidR="006F28F4">
              <w:rPr>
                <w:rFonts w:ascii="Times New Roman" w:eastAsia="Times New Roman" w:hAnsi="Times New Roman" w:cs="Times New Roman"/>
                <w:kern w:val="0"/>
                <w:sz w:val="20"/>
                <w:szCs w:val="20"/>
                <w:lang w:eastAsia="ru-RU"/>
                <w14:ligatures w14:val="none"/>
              </w:rPr>
              <w:t>GRM</w:t>
            </w:r>
          </w:p>
        </w:tc>
      </w:tr>
      <w:tr w:rsidR="008726EC" w:rsidRPr="008444D4" w14:paraId="2FA455AB" w14:textId="77777777" w:rsidTr="008726EC">
        <w:tc>
          <w:tcPr>
            <w:tcW w:w="0" w:type="auto"/>
            <w:vAlign w:val="center"/>
            <w:hideMark/>
          </w:tcPr>
          <w:p w14:paraId="14555499" w14:textId="030141C9" w:rsidR="008726EC" w:rsidRPr="0020466E" w:rsidRDefault="00055E84" w:rsidP="005301CA">
            <w:pPr>
              <w:jc w:val="center"/>
              <w:rPr>
                <w:rFonts w:ascii="Times New Roman" w:eastAsia="Times New Roman" w:hAnsi="Times New Roman" w:cs="Times New Roman"/>
                <w:kern w:val="0"/>
                <w:sz w:val="20"/>
                <w:szCs w:val="20"/>
                <w:lang w:eastAsia="ru-RU"/>
                <w14:ligatures w14:val="none"/>
              </w:rPr>
            </w:pPr>
            <w:proofErr w:type="gramStart"/>
            <w:r>
              <w:rPr>
                <w:rFonts w:ascii="Times New Roman" w:eastAsia="Times New Roman" w:hAnsi="Times New Roman" w:cs="Times New Roman"/>
                <w:kern w:val="0"/>
                <w:sz w:val="20"/>
                <w:szCs w:val="20"/>
                <w:lang w:eastAsia="ru-RU"/>
                <w14:ligatures w14:val="none"/>
              </w:rPr>
              <w:t xml:space="preserve">WUA </w:t>
            </w:r>
            <w:r w:rsidR="008726EC" w:rsidRPr="0020466E">
              <w:rPr>
                <w:rFonts w:ascii="Times New Roman" w:eastAsia="Times New Roman" w:hAnsi="Times New Roman" w:cs="Times New Roman"/>
                <w:kern w:val="0"/>
                <w:sz w:val="20"/>
                <w:szCs w:val="20"/>
                <w:lang w:eastAsia="ru-RU"/>
                <w14:ligatures w14:val="none"/>
              </w:rPr>
              <w:t xml:space="preserve"> Grants</w:t>
            </w:r>
            <w:proofErr w:type="gramEnd"/>
          </w:p>
        </w:tc>
        <w:tc>
          <w:tcPr>
            <w:tcW w:w="0" w:type="auto"/>
            <w:vAlign w:val="center"/>
            <w:hideMark/>
          </w:tcPr>
          <w:p w14:paraId="289B3AD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Non-transparent distribution of funds, unequal access, insufficient consideration of ES requirements</w:t>
            </w:r>
          </w:p>
        </w:tc>
        <w:tc>
          <w:tcPr>
            <w:tcW w:w="0" w:type="auto"/>
            <w:vAlign w:val="center"/>
            <w:hideMark/>
          </w:tcPr>
          <w:p w14:paraId="662DFC7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0D3C16D6"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5544D7E6"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ESS10</w:t>
            </w:r>
          </w:p>
        </w:tc>
        <w:tc>
          <w:tcPr>
            <w:tcW w:w="0" w:type="auto"/>
            <w:vAlign w:val="center"/>
            <w:hideMark/>
          </w:tcPr>
          <w:p w14:paraId="4D1B695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Grant Guidelines, Selection Procedures</w:t>
            </w:r>
          </w:p>
        </w:tc>
      </w:tr>
      <w:tr w:rsidR="008726EC" w:rsidRPr="008444D4" w14:paraId="12FB5A3C" w14:textId="77777777" w:rsidTr="008726EC">
        <w:tc>
          <w:tcPr>
            <w:tcW w:w="0" w:type="auto"/>
            <w:vAlign w:val="center"/>
            <w:hideMark/>
          </w:tcPr>
          <w:p w14:paraId="4E7743A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Related objects</w:t>
            </w:r>
          </w:p>
        </w:tc>
        <w:tc>
          <w:tcPr>
            <w:tcW w:w="0" w:type="auto"/>
            <w:vAlign w:val="center"/>
            <w:hideMark/>
          </w:tcPr>
          <w:p w14:paraId="506B694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Insufficient consideration of risks of objects functionally related to subprojects</w:t>
            </w:r>
          </w:p>
        </w:tc>
        <w:tc>
          <w:tcPr>
            <w:tcW w:w="0" w:type="auto"/>
            <w:vAlign w:val="center"/>
            <w:hideMark/>
          </w:tcPr>
          <w:p w14:paraId="43B1F20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1C9EC35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11B8E7C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w:t>
            </w:r>
          </w:p>
        </w:tc>
        <w:tc>
          <w:tcPr>
            <w:tcW w:w="0" w:type="auto"/>
            <w:vAlign w:val="center"/>
            <w:hideMark/>
          </w:tcPr>
          <w:p w14:paraId="7DA08AD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Identification and evaluation procedures</w:t>
            </w:r>
          </w:p>
        </w:tc>
      </w:tr>
      <w:tr w:rsidR="008726EC" w:rsidRPr="008444D4" w14:paraId="7306CA45" w14:textId="77777777" w:rsidTr="008726EC">
        <w:tc>
          <w:tcPr>
            <w:tcW w:w="0" w:type="auto"/>
            <w:vAlign w:val="center"/>
            <w:hideMark/>
          </w:tcPr>
          <w:p w14:paraId="4FC17AA6"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Biodiversity</w:t>
            </w:r>
          </w:p>
        </w:tc>
        <w:tc>
          <w:tcPr>
            <w:tcW w:w="0" w:type="auto"/>
            <w:vAlign w:val="center"/>
            <w:hideMark/>
          </w:tcPr>
          <w:p w14:paraId="4C8B1DC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Under-reporting of sensitive areas, including key biodiversity areas</w:t>
            </w:r>
          </w:p>
        </w:tc>
        <w:tc>
          <w:tcPr>
            <w:tcW w:w="0" w:type="auto"/>
            <w:vAlign w:val="center"/>
            <w:hideMark/>
          </w:tcPr>
          <w:p w14:paraId="10013AB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1A369B3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3BEDFFF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ESS6</w:t>
            </w:r>
          </w:p>
        </w:tc>
        <w:tc>
          <w:tcPr>
            <w:tcW w:w="0" w:type="auto"/>
            <w:vAlign w:val="center"/>
            <w:hideMark/>
          </w:tcPr>
          <w:p w14:paraId="3481CF9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Screening, natural zone maps, map analysis</w:t>
            </w:r>
          </w:p>
        </w:tc>
      </w:tr>
      <w:tr w:rsidR="008726EC" w:rsidRPr="008444D4" w14:paraId="70FB545E" w14:textId="77777777" w:rsidTr="008726EC">
        <w:tc>
          <w:tcPr>
            <w:tcW w:w="0" w:type="auto"/>
            <w:gridSpan w:val="6"/>
            <w:vAlign w:val="center"/>
          </w:tcPr>
          <w:p w14:paraId="668AAC27" w14:textId="7777777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8444D4">
              <w:rPr>
                <w:rFonts w:ascii="Times New Roman" w:hAnsi="Times New Roman" w:cs="Times New Roman"/>
                <w:b/>
                <w:bCs/>
                <w:sz w:val="20"/>
                <w:szCs w:val="20"/>
              </w:rPr>
              <w:t>STAGE: CONSTRUCTION AND REHABILITATION</w:t>
            </w:r>
          </w:p>
        </w:tc>
      </w:tr>
      <w:tr w:rsidR="008726EC" w:rsidRPr="0020466E" w14:paraId="2B87A754" w14:textId="77777777" w:rsidTr="008726EC">
        <w:tc>
          <w:tcPr>
            <w:tcW w:w="0" w:type="auto"/>
            <w:vAlign w:val="center"/>
            <w:hideMark/>
          </w:tcPr>
          <w:p w14:paraId="74E0922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Construction work and equipment</w:t>
            </w:r>
          </w:p>
        </w:tc>
        <w:tc>
          <w:tcPr>
            <w:tcW w:w="0" w:type="auto"/>
            <w:vAlign w:val="center"/>
            <w:hideMark/>
          </w:tcPr>
          <w:p w14:paraId="6654EE9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Dust, noise, vibration, deterioration of living conditions</w:t>
            </w:r>
          </w:p>
        </w:tc>
        <w:tc>
          <w:tcPr>
            <w:tcW w:w="0" w:type="auto"/>
            <w:vAlign w:val="center"/>
            <w:hideMark/>
          </w:tcPr>
          <w:p w14:paraId="6352D94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w:t>
            </w:r>
          </w:p>
        </w:tc>
        <w:tc>
          <w:tcPr>
            <w:tcW w:w="0" w:type="auto"/>
            <w:vAlign w:val="center"/>
            <w:hideMark/>
          </w:tcPr>
          <w:p w14:paraId="7C661CE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746FDF3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ESS3, ESS4</w:t>
            </w:r>
          </w:p>
        </w:tc>
        <w:tc>
          <w:tcPr>
            <w:tcW w:w="0" w:type="auto"/>
            <w:vAlign w:val="center"/>
            <w:hideMark/>
          </w:tcPr>
          <w:p w14:paraId="02D4748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EHS Guidelines</w:t>
            </w:r>
          </w:p>
        </w:tc>
      </w:tr>
      <w:tr w:rsidR="008726EC" w:rsidRPr="0020466E" w14:paraId="4C797AE0" w14:textId="77777777" w:rsidTr="008726EC">
        <w:tc>
          <w:tcPr>
            <w:tcW w:w="0" w:type="auto"/>
            <w:vAlign w:val="center"/>
            <w:hideMark/>
          </w:tcPr>
          <w:p w14:paraId="0E2B0927" w14:textId="7D0A8B7E" w:rsidR="008726EC" w:rsidRPr="0020466E" w:rsidRDefault="00055E84" w:rsidP="005301CA">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Degradation</w:t>
            </w:r>
            <w:r w:rsidR="008726EC" w:rsidRPr="0020466E">
              <w:rPr>
                <w:rFonts w:ascii="Times New Roman" w:eastAsia="Times New Roman" w:hAnsi="Times New Roman" w:cs="Times New Roman"/>
                <w:kern w:val="0"/>
                <w:sz w:val="20"/>
                <w:szCs w:val="20"/>
                <w:lang w:eastAsia="ru-RU"/>
                <w14:ligatures w14:val="none"/>
              </w:rPr>
              <w:t xml:space="preserve"> of lands</w:t>
            </w:r>
          </w:p>
        </w:tc>
        <w:tc>
          <w:tcPr>
            <w:tcW w:w="0" w:type="auto"/>
            <w:vAlign w:val="center"/>
            <w:hideMark/>
          </w:tcPr>
          <w:p w14:paraId="240ADA2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Erosion, soil degradation, loss of fertile soil layer</w:t>
            </w:r>
          </w:p>
        </w:tc>
        <w:tc>
          <w:tcPr>
            <w:tcW w:w="0" w:type="auto"/>
            <w:vAlign w:val="center"/>
            <w:hideMark/>
          </w:tcPr>
          <w:p w14:paraId="4F602B3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3765B78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543F0093"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ESS3</w:t>
            </w:r>
          </w:p>
        </w:tc>
        <w:tc>
          <w:tcPr>
            <w:tcW w:w="0" w:type="auto"/>
            <w:vAlign w:val="center"/>
            <w:hideMark/>
          </w:tcPr>
          <w:p w14:paraId="1005E04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Reclamation</w:t>
            </w:r>
          </w:p>
        </w:tc>
      </w:tr>
      <w:tr w:rsidR="008726EC" w:rsidRPr="0020466E" w14:paraId="1240E86B" w14:textId="77777777" w:rsidTr="008726EC">
        <w:tc>
          <w:tcPr>
            <w:tcW w:w="0" w:type="auto"/>
            <w:vAlign w:val="center"/>
            <w:hideMark/>
          </w:tcPr>
          <w:p w14:paraId="6B6BCBF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Cleaning of canals and sediments</w:t>
            </w:r>
          </w:p>
        </w:tc>
        <w:tc>
          <w:tcPr>
            <w:tcW w:w="0" w:type="auto"/>
            <w:vAlign w:val="center"/>
            <w:hideMark/>
          </w:tcPr>
          <w:p w14:paraId="217CFF2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Deterioration of water quality, reduced capacity, risk of flooding, reduced water supply, damage to infrastructure</w:t>
            </w:r>
          </w:p>
        </w:tc>
        <w:tc>
          <w:tcPr>
            <w:tcW w:w="0" w:type="auto"/>
            <w:vAlign w:val="center"/>
            <w:hideMark/>
          </w:tcPr>
          <w:p w14:paraId="5356349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 → Cumulative</w:t>
            </w:r>
          </w:p>
        </w:tc>
        <w:tc>
          <w:tcPr>
            <w:tcW w:w="0" w:type="auto"/>
            <w:vAlign w:val="center"/>
            <w:hideMark/>
          </w:tcPr>
          <w:p w14:paraId="2D2C7D7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1ED70F2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ESS3, ESS4, ESS6</w:t>
            </w:r>
          </w:p>
        </w:tc>
        <w:tc>
          <w:tcPr>
            <w:tcW w:w="0" w:type="auto"/>
            <w:vAlign w:val="center"/>
            <w:hideMark/>
          </w:tcPr>
          <w:p w14:paraId="3B6E51B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Sediment Management Plan</w:t>
            </w:r>
          </w:p>
        </w:tc>
      </w:tr>
      <w:tr w:rsidR="008726EC" w:rsidRPr="0020466E" w14:paraId="68D8FD5E" w14:textId="77777777" w:rsidTr="008726EC">
        <w:tc>
          <w:tcPr>
            <w:tcW w:w="0" w:type="auto"/>
            <w:vAlign w:val="center"/>
            <w:hideMark/>
          </w:tcPr>
          <w:p w14:paraId="5F2100A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Positive use of sediments</w:t>
            </w:r>
          </w:p>
        </w:tc>
        <w:tc>
          <w:tcPr>
            <w:tcW w:w="0" w:type="auto"/>
            <w:vAlign w:val="center"/>
            <w:hideMark/>
          </w:tcPr>
          <w:p w14:paraId="1023C25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Strengthening slopes, use in agriculture</w:t>
            </w:r>
          </w:p>
        </w:tc>
        <w:tc>
          <w:tcPr>
            <w:tcW w:w="0" w:type="auto"/>
            <w:vAlign w:val="center"/>
            <w:hideMark/>
          </w:tcPr>
          <w:p w14:paraId="46E3671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(positive)</w:t>
            </w:r>
          </w:p>
        </w:tc>
        <w:tc>
          <w:tcPr>
            <w:tcW w:w="0" w:type="auto"/>
            <w:vAlign w:val="center"/>
            <w:hideMark/>
          </w:tcPr>
          <w:p w14:paraId="1CF77F6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Positive</w:t>
            </w:r>
          </w:p>
        </w:tc>
        <w:tc>
          <w:tcPr>
            <w:tcW w:w="0" w:type="auto"/>
            <w:vAlign w:val="center"/>
            <w:hideMark/>
          </w:tcPr>
          <w:p w14:paraId="5DDF714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ESS3</w:t>
            </w:r>
          </w:p>
        </w:tc>
        <w:tc>
          <w:tcPr>
            <w:tcW w:w="0" w:type="auto"/>
            <w:vAlign w:val="center"/>
            <w:hideMark/>
          </w:tcPr>
          <w:p w14:paraId="600988F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Reuse</w:t>
            </w:r>
          </w:p>
        </w:tc>
      </w:tr>
      <w:tr w:rsidR="008726EC" w:rsidRPr="0020466E" w14:paraId="195CC4A1" w14:textId="77777777" w:rsidTr="008726EC">
        <w:tc>
          <w:tcPr>
            <w:tcW w:w="0" w:type="auto"/>
            <w:vAlign w:val="center"/>
            <w:hideMark/>
          </w:tcPr>
          <w:p w14:paraId="677CE67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Waste and hazardous substances, including asbestos</w:t>
            </w:r>
          </w:p>
        </w:tc>
        <w:tc>
          <w:tcPr>
            <w:tcW w:w="0" w:type="auto"/>
            <w:vAlign w:val="center"/>
            <w:hideMark/>
          </w:tcPr>
          <w:p w14:paraId="3DA29C4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Soil and water pollution</w:t>
            </w:r>
          </w:p>
        </w:tc>
        <w:tc>
          <w:tcPr>
            <w:tcW w:w="0" w:type="auto"/>
            <w:vAlign w:val="center"/>
            <w:hideMark/>
          </w:tcPr>
          <w:p w14:paraId="225328D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Cumulative</w:t>
            </w:r>
          </w:p>
        </w:tc>
        <w:tc>
          <w:tcPr>
            <w:tcW w:w="0" w:type="auto"/>
            <w:vAlign w:val="center"/>
            <w:hideMark/>
          </w:tcPr>
          <w:p w14:paraId="6B52850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Essential</w:t>
            </w:r>
          </w:p>
        </w:tc>
        <w:tc>
          <w:tcPr>
            <w:tcW w:w="0" w:type="auto"/>
            <w:vAlign w:val="center"/>
            <w:hideMark/>
          </w:tcPr>
          <w:p w14:paraId="57C6AEA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ESS3</w:t>
            </w:r>
          </w:p>
        </w:tc>
        <w:tc>
          <w:tcPr>
            <w:tcW w:w="0" w:type="auto"/>
            <w:vAlign w:val="center"/>
            <w:hideMark/>
          </w:tcPr>
          <w:p w14:paraId="7C27AE7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Waste and asbestos-containing materials management plans</w:t>
            </w:r>
          </w:p>
        </w:tc>
      </w:tr>
      <w:tr w:rsidR="008726EC" w:rsidRPr="0020466E" w14:paraId="04E58AA4" w14:textId="77777777" w:rsidTr="008726EC">
        <w:tc>
          <w:tcPr>
            <w:tcW w:w="0" w:type="auto"/>
            <w:vAlign w:val="center"/>
            <w:hideMark/>
          </w:tcPr>
          <w:p w14:paraId="16F00D5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Quarries / Materials</w:t>
            </w:r>
          </w:p>
        </w:tc>
        <w:tc>
          <w:tcPr>
            <w:tcW w:w="0" w:type="auto"/>
            <w:vAlign w:val="center"/>
            <w:hideMark/>
          </w:tcPr>
          <w:p w14:paraId="123D571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Land degradation, safety risks, transportation</w:t>
            </w:r>
          </w:p>
        </w:tc>
        <w:tc>
          <w:tcPr>
            <w:tcW w:w="0" w:type="auto"/>
            <w:vAlign w:val="center"/>
            <w:hideMark/>
          </w:tcPr>
          <w:p w14:paraId="5642F0E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6121EA06"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6D1BC2E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ESS3, ESS4</w:t>
            </w:r>
          </w:p>
        </w:tc>
        <w:tc>
          <w:tcPr>
            <w:tcW w:w="0" w:type="auto"/>
            <w:vAlign w:val="center"/>
            <w:hideMark/>
          </w:tcPr>
          <w:p w14:paraId="5D1189E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Supplier control</w:t>
            </w:r>
          </w:p>
        </w:tc>
      </w:tr>
      <w:tr w:rsidR="008726EC" w:rsidRPr="0020466E" w14:paraId="31E6AFE9" w14:textId="77777777" w:rsidTr="008726EC">
        <w:tc>
          <w:tcPr>
            <w:tcW w:w="0" w:type="auto"/>
            <w:vAlign w:val="center"/>
            <w:hideMark/>
          </w:tcPr>
          <w:p w14:paraId="75046FD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Transport and traffic</w:t>
            </w:r>
          </w:p>
        </w:tc>
        <w:tc>
          <w:tcPr>
            <w:tcW w:w="0" w:type="auto"/>
            <w:vAlign w:val="center"/>
            <w:hideMark/>
          </w:tcPr>
          <w:p w14:paraId="4644A3F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Road accidents, risks for the population</w:t>
            </w:r>
          </w:p>
        </w:tc>
        <w:tc>
          <w:tcPr>
            <w:tcW w:w="0" w:type="auto"/>
            <w:vAlign w:val="center"/>
            <w:hideMark/>
          </w:tcPr>
          <w:p w14:paraId="525402F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w:t>
            </w:r>
          </w:p>
        </w:tc>
        <w:tc>
          <w:tcPr>
            <w:tcW w:w="0" w:type="auto"/>
            <w:vAlign w:val="center"/>
            <w:hideMark/>
          </w:tcPr>
          <w:p w14:paraId="7C039B3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3165AD9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ESS4</w:t>
            </w:r>
          </w:p>
        </w:tc>
        <w:tc>
          <w:tcPr>
            <w:tcW w:w="0" w:type="auto"/>
            <w:vAlign w:val="center"/>
            <w:hideMark/>
          </w:tcPr>
          <w:p w14:paraId="24C197B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Traffic management plan</w:t>
            </w:r>
          </w:p>
        </w:tc>
      </w:tr>
      <w:tr w:rsidR="008726EC" w:rsidRPr="0020466E" w14:paraId="172C7B95" w14:textId="77777777" w:rsidTr="008726EC">
        <w:tc>
          <w:tcPr>
            <w:tcW w:w="0" w:type="auto"/>
            <w:vAlign w:val="center"/>
            <w:hideMark/>
          </w:tcPr>
          <w:p w14:paraId="79F7425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Water supply restriction (irrigation)</w:t>
            </w:r>
          </w:p>
        </w:tc>
        <w:tc>
          <w:tcPr>
            <w:tcW w:w="0" w:type="auto"/>
            <w:vAlign w:val="center"/>
            <w:hideMark/>
          </w:tcPr>
          <w:p w14:paraId="1DB9663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Crop losses, food security risks</w:t>
            </w:r>
          </w:p>
        </w:tc>
        <w:tc>
          <w:tcPr>
            <w:tcW w:w="0" w:type="auto"/>
            <w:vAlign w:val="center"/>
            <w:hideMark/>
          </w:tcPr>
          <w:p w14:paraId="6C92241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3D7E77D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Essential</w:t>
            </w:r>
          </w:p>
        </w:tc>
        <w:tc>
          <w:tcPr>
            <w:tcW w:w="0" w:type="auto"/>
            <w:vAlign w:val="center"/>
            <w:hideMark/>
          </w:tcPr>
          <w:p w14:paraId="37C8610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ESS4, ESS5, ESS10</w:t>
            </w:r>
          </w:p>
        </w:tc>
        <w:tc>
          <w:tcPr>
            <w:tcW w:w="0" w:type="auto"/>
            <w:vAlign w:val="center"/>
            <w:hideMark/>
          </w:tcPr>
          <w:p w14:paraId="1D3F0EE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Organization of work during the non-irrigation season</w:t>
            </w:r>
          </w:p>
        </w:tc>
      </w:tr>
      <w:tr w:rsidR="008726EC" w:rsidRPr="0020466E" w14:paraId="4F3446A8" w14:textId="77777777" w:rsidTr="008726EC">
        <w:tc>
          <w:tcPr>
            <w:tcW w:w="0" w:type="auto"/>
            <w:vAlign w:val="center"/>
            <w:hideMark/>
          </w:tcPr>
          <w:p w14:paraId="208DC2A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lastRenderedPageBreak/>
              <w:t>Alternative water supply</w:t>
            </w:r>
          </w:p>
        </w:tc>
        <w:tc>
          <w:tcPr>
            <w:tcW w:w="0" w:type="auto"/>
            <w:vAlign w:val="center"/>
            <w:hideMark/>
          </w:tcPr>
          <w:p w14:paraId="7971F52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Additional impacts of temporary solutions</w:t>
            </w:r>
          </w:p>
        </w:tc>
        <w:tc>
          <w:tcPr>
            <w:tcW w:w="0" w:type="auto"/>
            <w:vAlign w:val="center"/>
            <w:hideMark/>
          </w:tcPr>
          <w:p w14:paraId="23D6F3F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085A556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0C8BF26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w:t>
            </w:r>
          </w:p>
        </w:tc>
        <w:tc>
          <w:tcPr>
            <w:tcW w:w="0" w:type="auto"/>
            <w:vAlign w:val="center"/>
            <w:hideMark/>
          </w:tcPr>
          <w:p w14:paraId="6FDEBE3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Water supply plan</w:t>
            </w:r>
          </w:p>
        </w:tc>
      </w:tr>
      <w:tr w:rsidR="008726EC" w:rsidRPr="0020466E" w14:paraId="45C990B9" w14:textId="77777777" w:rsidTr="008726EC">
        <w:tc>
          <w:tcPr>
            <w:tcW w:w="0" w:type="auto"/>
            <w:vAlign w:val="center"/>
            <w:hideMark/>
          </w:tcPr>
          <w:p w14:paraId="23876C7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Drinking water supply</w:t>
            </w:r>
          </w:p>
        </w:tc>
        <w:tc>
          <w:tcPr>
            <w:tcW w:w="0" w:type="auto"/>
            <w:vAlign w:val="center"/>
            <w:hideMark/>
          </w:tcPr>
          <w:p w14:paraId="1D596F2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Risks to the population</w:t>
            </w:r>
          </w:p>
        </w:tc>
        <w:tc>
          <w:tcPr>
            <w:tcW w:w="0" w:type="auto"/>
            <w:vAlign w:val="center"/>
            <w:hideMark/>
          </w:tcPr>
          <w:p w14:paraId="0B0A9F3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w:t>
            </w:r>
          </w:p>
        </w:tc>
        <w:tc>
          <w:tcPr>
            <w:tcW w:w="0" w:type="auto"/>
            <w:vAlign w:val="center"/>
            <w:hideMark/>
          </w:tcPr>
          <w:p w14:paraId="318AA53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2EF2386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ESS4</w:t>
            </w:r>
          </w:p>
        </w:tc>
        <w:tc>
          <w:tcPr>
            <w:tcW w:w="0" w:type="auto"/>
            <w:vAlign w:val="center"/>
            <w:hideMark/>
          </w:tcPr>
          <w:p w14:paraId="1D6BA5E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Construction of a water pipeline</w:t>
            </w:r>
          </w:p>
        </w:tc>
      </w:tr>
      <w:tr w:rsidR="008726EC" w:rsidRPr="0020466E" w14:paraId="0A92C995" w14:textId="77777777" w:rsidTr="008726EC">
        <w:tc>
          <w:tcPr>
            <w:tcW w:w="0" w:type="auto"/>
            <w:vAlign w:val="center"/>
            <w:hideMark/>
          </w:tcPr>
          <w:p w14:paraId="60C1ED4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Occupational health and safety</w:t>
            </w:r>
          </w:p>
        </w:tc>
        <w:tc>
          <w:tcPr>
            <w:tcW w:w="0" w:type="auto"/>
            <w:vAlign w:val="center"/>
            <w:hideMark/>
          </w:tcPr>
          <w:p w14:paraId="0AB9E35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Injuries, accidents</w:t>
            </w:r>
          </w:p>
        </w:tc>
        <w:tc>
          <w:tcPr>
            <w:tcW w:w="0" w:type="auto"/>
            <w:vAlign w:val="center"/>
            <w:hideMark/>
          </w:tcPr>
          <w:p w14:paraId="1852585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w:t>
            </w:r>
          </w:p>
        </w:tc>
        <w:tc>
          <w:tcPr>
            <w:tcW w:w="0" w:type="auto"/>
            <w:vAlign w:val="center"/>
            <w:hideMark/>
          </w:tcPr>
          <w:p w14:paraId="2A12F69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Essential</w:t>
            </w:r>
          </w:p>
        </w:tc>
        <w:tc>
          <w:tcPr>
            <w:tcW w:w="0" w:type="auto"/>
            <w:vAlign w:val="center"/>
            <w:hideMark/>
          </w:tcPr>
          <w:p w14:paraId="348BC10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ESS2</w:t>
            </w:r>
          </w:p>
        </w:tc>
        <w:tc>
          <w:tcPr>
            <w:tcW w:w="0" w:type="auto"/>
            <w:vAlign w:val="center"/>
            <w:hideMark/>
          </w:tcPr>
          <w:p w14:paraId="7079C54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Health and safety plans, risk assessment by type of work</w:t>
            </w:r>
          </w:p>
        </w:tc>
      </w:tr>
      <w:tr w:rsidR="008726EC" w:rsidRPr="0020466E" w14:paraId="11621205" w14:textId="77777777" w:rsidTr="008726EC">
        <w:tc>
          <w:tcPr>
            <w:tcW w:w="0" w:type="auto"/>
            <w:vAlign w:val="center"/>
            <w:hideMark/>
          </w:tcPr>
          <w:p w14:paraId="3C4C0C0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Public safety</w:t>
            </w:r>
          </w:p>
        </w:tc>
        <w:tc>
          <w:tcPr>
            <w:tcW w:w="0" w:type="auto"/>
            <w:vAlign w:val="center"/>
            <w:hideMark/>
          </w:tcPr>
          <w:p w14:paraId="4C75690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Risks from equipment and trenches</w:t>
            </w:r>
          </w:p>
        </w:tc>
        <w:tc>
          <w:tcPr>
            <w:tcW w:w="0" w:type="auto"/>
            <w:vAlign w:val="center"/>
            <w:hideMark/>
          </w:tcPr>
          <w:p w14:paraId="4F4A927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w:t>
            </w:r>
          </w:p>
        </w:tc>
        <w:tc>
          <w:tcPr>
            <w:tcW w:w="0" w:type="auto"/>
            <w:vAlign w:val="center"/>
            <w:hideMark/>
          </w:tcPr>
          <w:p w14:paraId="7AE1110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27563B4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ESS4</w:t>
            </w:r>
          </w:p>
        </w:tc>
        <w:tc>
          <w:tcPr>
            <w:tcW w:w="0" w:type="auto"/>
            <w:vAlign w:val="center"/>
            <w:hideMark/>
          </w:tcPr>
          <w:p w14:paraId="322D5D53"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Fencing, signs</w:t>
            </w:r>
          </w:p>
        </w:tc>
      </w:tr>
      <w:tr w:rsidR="008726EC" w:rsidRPr="0020466E" w14:paraId="6B58A671" w14:textId="77777777" w:rsidTr="008726EC">
        <w:tc>
          <w:tcPr>
            <w:tcW w:w="0" w:type="auto"/>
            <w:vAlign w:val="center"/>
            <w:hideMark/>
          </w:tcPr>
          <w:p w14:paraId="7A5A0DA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SEA/SH</w:t>
            </w:r>
          </w:p>
        </w:tc>
        <w:tc>
          <w:tcPr>
            <w:tcW w:w="0" w:type="auto"/>
            <w:vAlign w:val="center"/>
            <w:hideMark/>
          </w:tcPr>
          <w:p w14:paraId="6BC99BB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Social risks</w:t>
            </w:r>
          </w:p>
        </w:tc>
        <w:tc>
          <w:tcPr>
            <w:tcW w:w="0" w:type="auto"/>
            <w:vAlign w:val="center"/>
            <w:hideMark/>
          </w:tcPr>
          <w:p w14:paraId="3067F7E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w:t>
            </w:r>
          </w:p>
        </w:tc>
        <w:tc>
          <w:tcPr>
            <w:tcW w:w="0" w:type="auto"/>
            <w:vAlign w:val="center"/>
            <w:hideMark/>
          </w:tcPr>
          <w:p w14:paraId="1F9F125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Low</w:t>
            </w:r>
          </w:p>
        </w:tc>
        <w:tc>
          <w:tcPr>
            <w:tcW w:w="0" w:type="auto"/>
            <w:vAlign w:val="center"/>
            <w:hideMark/>
          </w:tcPr>
          <w:p w14:paraId="348F8C3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ESS2, ESS4</w:t>
            </w:r>
          </w:p>
        </w:tc>
        <w:tc>
          <w:tcPr>
            <w:tcW w:w="0" w:type="auto"/>
            <w:vAlign w:val="center"/>
            <w:hideMark/>
          </w:tcPr>
          <w:p w14:paraId="0203EAF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Code of Conduct</w:t>
            </w:r>
          </w:p>
        </w:tc>
      </w:tr>
      <w:tr w:rsidR="008726EC" w:rsidRPr="0020466E" w14:paraId="7F5262E6" w14:textId="77777777" w:rsidTr="008726EC">
        <w:tc>
          <w:tcPr>
            <w:tcW w:w="0" w:type="auto"/>
            <w:vAlign w:val="center"/>
            <w:hideMark/>
          </w:tcPr>
          <w:p w14:paraId="42F6322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Temporary land use</w:t>
            </w:r>
          </w:p>
        </w:tc>
        <w:tc>
          <w:tcPr>
            <w:tcW w:w="0" w:type="auto"/>
            <w:vAlign w:val="center"/>
            <w:hideMark/>
          </w:tcPr>
          <w:p w14:paraId="79EF626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Restricted access to land and resources</w:t>
            </w:r>
          </w:p>
        </w:tc>
        <w:tc>
          <w:tcPr>
            <w:tcW w:w="0" w:type="auto"/>
            <w:vAlign w:val="center"/>
            <w:hideMark/>
          </w:tcPr>
          <w:p w14:paraId="6F9FE263"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63BCD44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5E29237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ESS5</w:t>
            </w:r>
          </w:p>
        </w:tc>
        <w:tc>
          <w:tcPr>
            <w:tcW w:w="0" w:type="auto"/>
            <w:vAlign w:val="center"/>
            <w:hideMark/>
          </w:tcPr>
          <w:p w14:paraId="6B42DE2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Abbreviated plan for resettlement, compensation</w:t>
            </w:r>
          </w:p>
        </w:tc>
      </w:tr>
      <w:tr w:rsidR="008726EC" w:rsidRPr="0020466E" w14:paraId="645C16B9" w14:textId="77777777" w:rsidTr="008726EC">
        <w:tc>
          <w:tcPr>
            <w:tcW w:w="0" w:type="auto"/>
            <w:vAlign w:val="center"/>
            <w:hideMark/>
          </w:tcPr>
          <w:p w14:paraId="16A909D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Economic impacts</w:t>
            </w:r>
          </w:p>
        </w:tc>
        <w:tc>
          <w:tcPr>
            <w:tcW w:w="0" w:type="auto"/>
            <w:vAlign w:val="center"/>
            <w:hideMark/>
          </w:tcPr>
          <w:p w14:paraId="6DEA5EE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Loss of income</w:t>
            </w:r>
          </w:p>
        </w:tc>
        <w:tc>
          <w:tcPr>
            <w:tcW w:w="0" w:type="auto"/>
            <w:vAlign w:val="center"/>
            <w:hideMark/>
          </w:tcPr>
          <w:p w14:paraId="5348BFA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28ED58C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3473FF2C"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ESS5, ESS10</w:t>
            </w:r>
          </w:p>
        </w:tc>
        <w:tc>
          <w:tcPr>
            <w:tcW w:w="0" w:type="auto"/>
            <w:vAlign w:val="center"/>
            <w:hideMark/>
          </w:tcPr>
          <w:p w14:paraId="611100E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Compensation, income restoration</w:t>
            </w:r>
          </w:p>
        </w:tc>
      </w:tr>
      <w:tr w:rsidR="008726EC" w:rsidRPr="0020466E" w14:paraId="5D2F1EE6" w14:textId="77777777" w:rsidTr="008726EC">
        <w:tc>
          <w:tcPr>
            <w:tcW w:w="0" w:type="auto"/>
            <w:vAlign w:val="center"/>
            <w:hideMark/>
          </w:tcPr>
          <w:p w14:paraId="3BE0A6A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Cultural heritage</w:t>
            </w:r>
          </w:p>
        </w:tc>
        <w:tc>
          <w:tcPr>
            <w:tcW w:w="0" w:type="auto"/>
            <w:vAlign w:val="center"/>
            <w:hideMark/>
          </w:tcPr>
          <w:p w14:paraId="346525C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Random finds</w:t>
            </w:r>
          </w:p>
        </w:tc>
        <w:tc>
          <w:tcPr>
            <w:tcW w:w="0" w:type="auto"/>
            <w:vAlign w:val="center"/>
            <w:hideMark/>
          </w:tcPr>
          <w:p w14:paraId="27676BC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w:t>
            </w:r>
          </w:p>
        </w:tc>
        <w:tc>
          <w:tcPr>
            <w:tcW w:w="0" w:type="auto"/>
            <w:vAlign w:val="center"/>
            <w:hideMark/>
          </w:tcPr>
          <w:p w14:paraId="459FAB3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Low-moderate</w:t>
            </w:r>
          </w:p>
        </w:tc>
        <w:tc>
          <w:tcPr>
            <w:tcW w:w="0" w:type="auto"/>
            <w:vAlign w:val="center"/>
            <w:hideMark/>
          </w:tcPr>
          <w:p w14:paraId="1978D7C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ESS8</w:t>
            </w:r>
          </w:p>
        </w:tc>
        <w:tc>
          <w:tcPr>
            <w:tcW w:w="0" w:type="auto"/>
            <w:vAlign w:val="center"/>
            <w:hideMark/>
          </w:tcPr>
          <w:p w14:paraId="4BFA522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Chance Findings Procedures.</w:t>
            </w:r>
          </w:p>
        </w:tc>
      </w:tr>
      <w:tr w:rsidR="008726EC" w:rsidRPr="0020466E" w14:paraId="1FC44DC5" w14:textId="77777777" w:rsidTr="008726EC">
        <w:tc>
          <w:tcPr>
            <w:tcW w:w="0" w:type="auto"/>
            <w:vAlign w:val="center"/>
            <w:hideMark/>
          </w:tcPr>
          <w:p w14:paraId="73C1513E"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Biodiversity</w:t>
            </w:r>
          </w:p>
        </w:tc>
        <w:tc>
          <w:tcPr>
            <w:tcW w:w="0" w:type="auto"/>
            <w:vAlign w:val="center"/>
            <w:hideMark/>
          </w:tcPr>
          <w:p w14:paraId="5A56A2B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Impact on ecosystems and important natural areas</w:t>
            </w:r>
          </w:p>
        </w:tc>
        <w:tc>
          <w:tcPr>
            <w:tcW w:w="0" w:type="auto"/>
            <w:vAlign w:val="center"/>
            <w:hideMark/>
          </w:tcPr>
          <w:p w14:paraId="48AE508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62542E6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5284D35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ESS6</w:t>
            </w:r>
          </w:p>
        </w:tc>
        <w:tc>
          <w:tcPr>
            <w:tcW w:w="0" w:type="auto"/>
            <w:vAlign w:val="center"/>
            <w:hideMark/>
          </w:tcPr>
          <w:p w14:paraId="4CACE46F"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Screening, protective measures</w:t>
            </w:r>
          </w:p>
        </w:tc>
      </w:tr>
      <w:tr w:rsidR="008726EC" w:rsidRPr="007205B8" w14:paraId="65188333" w14:textId="77777777" w:rsidTr="008726EC">
        <w:tc>
          <w:tcPr>
            <w:tcW w:w="0" w:type="auto"/>
            <w:vAlign w:val="center"/>
            <w:hideMark/>
          </w:tcPr>
          <w:p w14:paraId="48E83111" w14:textId="77777777" w:rsidR="008726EC" w:rsidRPr="007205B8" w:rsidRDefault="008726EC" w:rsidP="005301CA">
            <w:pPr>
              <w:jc w:val="center"/>
              <w:rPr>
                <w:rFonts w:ascii="Times New Roman" w:eastAsia="Times New Roman" w:hAnsi="Times New Roman" w:cs="Times New Roman"/>
                <w:kern w:val="0"/>
                <w:sz w:val="20"/>
                <w:szCs w:val="20"/>
                <w:lang w:eastAsia="ru-RU"/>
                <w14:ligatures w14:val="none"/>
              </w:rPr>
            </w:pPr>
            <w:r w:rsidRPr="007205B8">
              <w:rPr>
                <w:rFonts w:ascii="Times New Roman" w:eastAsia="Times New Roman" w:hAnsi="Times New Roman" w:cs="Times New Roman"/>
                <w:kern w:val="0"/>
                <w:sz w:val="20"/>
                <w:szCs w:val="20"/>
                <w:lang w:eastAsia="ru-RU"/>
                <w14:ligatures w14:val="none"/>
              </w:rPr>
              <w:t>Monitoring</w:t>
            </w:r>
          </w:p>
        </w:tc>
        <w:tc>
          <w:tcPr>
            <w:tcW w:w="0" w:type="auto"/>
            <w:vAlign w:val="center"/>
            <w:hideMark/>
          </w:tcPr>
          <w:p w14:paraId="0EAF435A" w14:textId="77777777" w:rsidR="008726EC" w:rsidRPr="007205B8" w:rsidRDefault="008726EC" w:rsidP="005301CA">
            <w:pPr>
              <w:jc w:val="center"/>
              <w:rPr>
                <w:rFonts w:ascii="Times New Roman" w:eastAsia="Times New Roman" w:hAnsi="Times New Roman" w:cs="Times New Roman"/>
                <w:kern w:val="0"/>
                <w:sz w:val="20"/>
                <w:szCs w:val="20"/>
                <w:lang w:eastAsia="ru-RU"/>
                <w14:ligatures w14:val="none"/>
              </w:rPr>
            </w:pPr>
            <w:r w:rsidRPr="007205B8">
              <w:rPr>
                <w:rFonts w:ascii="Times New Roman" w:eastAsia="Times New Roman" w:hAnsi="Times New Roman" w:cs="Times New Roman"/>
                <w:kern w:val="0"/>
                <w:sz w:val="20"/>
                <w:szCs w:val="20"/>
                <w:lang w:eastAsia="ru-RU"/>
                <w14:ligatures w14:val="none"/>
              </w:rPr>
              <w:t>Insufficient control over the implementation of ES measures</w:t>
            </w:r>
          </w:p>
        </w:tc>
        <w:tc>
          <w:tcPr>
            <w:tcW w:w="0" w:type="auto"/>
            <w:vAlign w:val="center"/>
            <w:hideMark/>
          </w:tcPr>
          <w:p w14:paraId="74B795EE" w14:textId="77777777" w:rsidR="008726EC" w:rsidRPr="007205B8" w:rsidRDefault="008726EC" w:rsidP="005301CA">
            <w:pPr>
              <w:jc w:val="center"/>
              <w:rPr>
                <w:rFonts w:ascii="Times New Roman" w:eastAsia="Times New Roman" w:hAnsi="Times New Roman" w:cs="Times New Roman"/>
                <w:kern w:val="0"/>
                <w:sz w:val="20"/>
                <w:szCs w:val="20"/>
                <w:lang w:eastAsia="ru-RU"/>
                <w14:ligatures w14:val="none"/>
              </w:rPr>
            </w:pPr>
            <w:r w:rsidRPr="007205B8">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41FFBB2E" w14:textId="77777777" w:rsidR="008726EC" w:rsidRPr="007205B8" w:rsidRDefault="008726EC" w:rsidP="005301CA">
            <w:pPr>
              <w:jc w:val="center"/>
              <w:rPr>
                <w:rFonts w:ascii="Times New Roman" w:eastAsia="Times New Roman" w:hAnsi="Times New Roman" w:cs="Times New Roman"/>
                <w:kern w:val="0"/>
                <w:sz w:val="20"/>
                <w:szCs w:val="20"/>
                <w:lang w:eastAsia="ru-RU"/>
                <w14:ligatures w14:val="none"/>
              </w:rPr>
            </w:pPr>
            <w:r w:rsidRPr="007205B8">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0ABCA6F6" w14:textId="77777777" w:rsidR="008726EC" w:rsidRPr="007205B8" w:rsidRDefault="008726EC" w:rsidP="005301CA">
            <w:pPr>
              <w:jc w:val="center"/>
              <w:rPr>
                <w:rFonts w:ascii="Times New Roman" w:eastAsia="Times New Roman" w:hAnsi="Times New Roman" w:cs="Times New Roman"/>
                <w:kern w:val="0"/>
                <w:sz w:val="20"/>
                <w:szCs w:val="20"/>
                <w:lang w:eastAsia="ru-RU"/>
                <w14:ligatures w14:val="none"/>
              </w:rPr>
            </w:pPr>
            <w:r w:rsidRPr="007205B8">
              <w:rPr>
                <w:rFonts w:ascii="Times New Roman" w:eastAsia="Times New Roman" w:hAnsi="Times New Roman" w:cs="Times New Roman"/>
                <w:kern w:val="0"/>
                <w:sz w:val="20"/>
                <w:szCs w:val="20"/>
                <w:lang w:eastAsia="ru-RU"/>
                <w14:ligatures w14:val="none"/>
              </w:rPr>
              <w:t>ESS1</w:t>
            </w:r>
          </w:p>
        </w:tc>
        <w:tc>
          <w:tcPr>
            <w:tcW w:w="0" w:type="auto"/>
            <w:vAlign w:val="center"/>
            <w:hideMark/>
          </w:tcPr>
          <w:p w14:paraId="025DD747" w14:textId="3DEA57D6" w:rsidR="008726EC" w:rsidRPr="007205B8" w:rsidRDefault="008726EC" w:rsidP="005301CA">
            <w:pPr>
              <w:jc w:val="center"/>
              <w:rPr>
                <w:rFonts w:ascii="Times New Roman" w:eastAsia="Times New Roman" w:hAnsi="Times New Roman" w:cs="Times New Roman"/>
                <w:kern w:val="0"/>
                <w:sz w:val="20"/>
                <w:szCs w:val="20"/>
                <w:lang w:eastAsia="ru-RU"/>
                <w14:ligatures w14:val="none"/>
              </w:rPr>
            </w:pPr>
            <w:r w:rsidRPr="007205B8">
              <w:rPr>
                <w:rFonts w:ascii="Times New Roman" w:eastAsia="Times New Roman" w:hAnsi="Times New Roman" w:cs="Times New Roman"/>
                <w:kern w:val="0"/>
                <w:sz w:val="20"/>
                <w:szCs w:val="20"/>
                <w:lang w:eastAsia="ru-RU"/>
                <w14:ligatures w14:val="none"/>
              </w:rPr>
              <w:t>Indicators (</w:t>
            </w:r>
            <w:r w:rsidR="003E4273" w:rsidRPr="007205B8">
              <w:rPr>
                <w:rFonts w:ascii="Times New Roman" w:eastAsia="Times New Roman" w:hAnsi="Times New Roman" w:cs="Times New Roman"/>
                <w:kern w:val="0"/>
                <w:sz w:val="20"/>
                <w:szCs w:val="20"/>
                <w:lang w:eastAsia="ru-RU"/>
                <w14:ligatures w14:val="none"/>
              </w:rPr>
              <w:t>Grievances</w:t>
            </w:r>
            <w:r w:rsidRPr="007205B8">
              <w:rPr>
                <w:rFonts w:ascii="Times New Roman" w:eastAsia="Times New Roman" w:hAnsi="Times New Roman" w:cs="Times New Roman"/>
                <w:kern w:val="0"/>
                <w:sz w:val="20"/>
                <w:szCs w:val="20"/>
                <w:lang w:eastAsia="ru-RU"/>
                <w14:ligatures w14:val="none"/>
              </w:rPr>
              <w:t>, occupational health and safety, water, etc.)</w:t>
            </w:r>
          </w:p>
        </w:tc>
      </w:tr>
      <w:tr w:rsidR="00F35C5A" w:rsidRPr="007205B8" w14:paraId="7F47D918" w14:textId="77777777" w:rsidTr="004C29B8">
        <w:tc>
          <w:tcPr>
            <w:tcW w:w="0" w:type="auto"/>
            <w:gridSpan w:val="6"/>
            <w:vAlign w:val="center"/>
          </w:tcPr>
          <w:p w14:paraId="79319C58" w14:textId="7D87823E" w:rsidR="00F35C5A" w:rsidRPr="007205B8" w:rsidRDefault="00F35C5A" w:rsidP="005301CA">
            <w:pPr>
              <w:jc w:val="center"/>
              <w:rPr>
                <w:rFonts w:ascii="Times New Roman" w:eastAsia="Times New Roman" w:hAnsi="Times New Roman" w:cs="Times New Roman"/>
                <w:b/>
                <w:bCs/>
                <w:kern w:val="0"/>
                <w:sz w:val="20"/>
                <w:szCs w:val="20"/>
                <w:lang w:eastAsia="ru-RU"/>
                <w14:ligatures w14:val="none"/>
              </w:rPr>
            </w:pPr>
            <w:r w:rsidRPr="007205B8">
              <w:rPr>
                <w:rFonts w:ascii="Times New Roman" w:eastAsia="Times New Roman" w:hAnsi="Times New Roman" w:cs="Times New Roman"/>
                <w:b/>
                <w:bCs/>
                <w:kern w:val="0"/>
                <w:sz w:val="20"/>
                <w:szCs w:val="20"/>
                <w:lang w:eastAsia="ru-RU"/>
                <w14:ligatures w14:val="none"/>
              </w:rPr>
              <w:t>Underground works (tunnel)</w:t>
            </w:r>
          </w:p>
        </w:tc>
      </w:tr>
      <w:tr w:rsidR="00F35C5A" w:rsidRPr="007205B8" w14:paraId="7DDA7C51" w14:textId="77777777" w:rsidTr="006C0D1D">
        <w:tc>
          <w:tcPr>
            <w:tcW w:w="0" w:type="auto"/>
          </w:tcPr>
          <w:p w14:paraId="610BF764" w14:textId="52DB331C"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Occupational Health and Safety</w:t>
            </w:r>
          </w:p>
        </w:tc>
        <w:tc>
          <w:tcPr>
            <w:tcW w:w="0" w:type="auto"/>
          </w:tcPr>
          <w:p w14:paraId="231E967D" w14:textId="3E449137"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lang w:val="en-US"/>
              </w:rPr>
              <w:t>Risk of electric shock during works in a water-filled tunnel: presence of water even when flow is interrupted; risk of electrical cables or equipment contact with water</w:t>
            </w:r>
          </w:p>
        </w:tc>
        <w:tc>
          <w:tcPr>
            <w:tcW w:w="0" w:type="auto"/>
          </w:tcPr>
          <w:p w14:paraId="6780071C" w14:textId="6783AEDD"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Direct, temporary</w:t>
            </w:r>
          </w:p>
        </w:tc>
        <w:tc>
          <w:tcPr>
            <w:tcW w:w="0" w:type="auto"/>
          </w:tcPr>
          <w:p w14:paraId="359DA4E0" w14:textId="41D843DB"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High</w:t>
            </w:r>
          </w:p>
        </w:tc>
        <w:tc>
          <w:tcPr>
            <w:tcW w:w="0" w:type="auto"/>
          </w:tcPr>
          <w:p w14:paraId="7BCAE7D5" w14:textId="20AFEDCB"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ESS2</w:t>
            </w:r>
          </w:p>
        </w:tc>
        <w:tc>
          <w:tcPr>
            <w:tcW w:w="0" w:type="auto"/>
          </w:tcPr>
          <w:p w14:paraId="322CDB01" w14:textId="1842584B"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lang w:val="en-US"/>
              </w:rPr>
              <w:t>Specialized OHS Plan for underground works; use of waterproof low-voltage equipment; grounding of all electrical installations</w:t>
            </w:r>
          </w:p>
        </w:tc>
      </w:tr>
      <w:tr w:rsidR="00F35C5A" w:rsidRPr="007205B8" w14:paraId="3564E6EB" w14:textId="77777777" w:rsidTr="006C0D1D">
        <w:tc>
          <w:tcPr>
            <w:tcW w:w="0" w:type="auto"/>
          </w:tcPr>
          <w:p w14:paraId="187FD7C7" w14:textId="4441FD07"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Occupational Health and Safety</w:t>
            </w:r>
          </w:p>
        </w:tc>
        <w:tc>
          <w:tcPr>
            <w:tcW w:w="0" w:type="auto"/>
          </w:tcPr>
          <w:p w14:paraId="7B85B3B9" w14:textId="3294CFD5"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lang w:val="en-US"/>
              </w:rPr>
              <w:t>Risks associated with working in a confined and extended underground space: limited evacuation routes, distance from exits, difficulty of rapid response in case of accidents or injuries</w:t>
            </w:r>
          </w:p>
        </w:tc>
        <w:tc>
          <w:tcPr>
            <w:tcW w:w="0" w:type="auto"/>
          </w:tcPr>
          <w:p w14:paraId="534CB685" w14:textId="11F5F380"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Direct, temporary</w:t>
            </w:r>
          </w:p>
        </w:tc>
        <w:tc>
          <w:tcPr>
            <w:tcW w:w="0" w:type="auto"/>
          </w:tcPr>
          <w:p w14:paraId="4102DEF6" w14:textId="238B362A"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High</w:t>
            </w:r>
          </w:p>
        </w:tc>
        <w:tc>
          <w:tcPr>
            <w:tcW w:w="0" w:type="auto"/>
          </w:tcPr>
          <w:p w14:paraId="26306A9F" w14:textId="2EA9B9BB"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ESS2, ESS4</w:t>
            </w:r>
          </w:p>
        </w:tc>
        <w:tc>
          <w:tcPr>
            <w:tcW w:w="0" w:type="auto"/>
          </w:tcPr>
          <w:p w14:paraId="2A7714C7" w14:textId="404717EB"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lang w:val="en-US"/>
              </w:rPr>
              <w:t>Emergency response and evacuation plan; communication system along the full length of the tunnel; mandatory worker induction and safety briefings; standby emergency response team at tunnel entrance</w:t>
            </w:r>
          </w:p>
        </w:tc>
      </w:tr>
      <w:tr w:rsidR="00F35C5A" w:rsidRPr="007205B8" w14:paraId="7A688A52" w14:textId="77777777" w:rsidTr="006C0D1D">
        <w:tc>
          <w:tcPr>
            <w:tcW w:w="0" w:type="auto"/>
          </w:tcPr>
          <w:p w14:paraId="475810A2" w14:textId="026D7C2D"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Occupational Health and Safety</w:t>
            </w:r>
          </w:p>
        </w:tc>
        <w:tc>
          <w:tcPr>
            <w:tcW w:w="0" w:type="auto"/>
          </w:tcPr>
          <w:p w14:paraId="1882EEAC" w14:textId="3D4169BE"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lang w:val="en-US"/>
              </w:rPr>
              <w:t>Mechanical and equipment failures, work stoppages in remote sections of the tunnel, and difficulties in personnel evacuation</w:t>
            </w:r>
          </w:p>
        </w:tc>
        <w:tc>
          <w:tcPr>
            <w:tcW w:w="0" w:type="auto"/>
          </w:tcPr>
          <w:p w14:paraId="720AEB76" w14:textId="11827BFD"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Direct, temporary</w:t>
            </w:r>
          </w:p>
        </w:tc>
        <w:tc>
          <w:tcPr>
            <w:tcW w:w="0" w:type="auto"/>
          </w:tcPr>
          <w:p w14:paraId="27F809CD" w14:textId="55DB5AD9"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Moderate</w:t>
            </w:r>
          </w:p>
        </w:tc>
        <w:tc>
          <w:tcPr>
            <w:tcW w:w="0" w:type="auto"/>
          </w:tcPr>
          <w:p w14:paraId="719CC1BB" w14:textId="5B390AAD"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rPr>
              <w:t>ESS2</w:t>
            </w:r>
          </w:p>
        </w:tc>
        <w:tc>
          <w:tcPr>
            <w:tcW w:w="0" w:type="auto"/>
          </w:tcPr>
          <w:p w14:paraId="25C10EFB" w14:textId="365B7281" w:rsidR="00F35C5A" w:rsidRPr="007205B8" w:rsidRDefault="00F35C5A" w:rsidP="00F35C5A">
            <w:pPr>
              <w:jc w:val="center"/>
              <w:rPr>
                <w:rFonts w:ascii="Times New Roman" w:eastAsia="Times New Roman" w:hAnsi="Times New Roman" w:cs="Times New Roman"/>
                <w:kern w:val="0"/>
                <w:sz w:val="20"/>
                <w:szCs w:val="20"/>
                <w:lang w:eastAsia="ru-RU"/>
                <w14:ligatures w14:val="none"/>
              </w:rPr>
            </w:pPr>
            <w:r w:rsidRPr="007205B8">
              <w:rPr>
                <w:rFonts w:ascii="Times New Roman" w:hAnsi="Times New Roman" w:cs="Times New Roman"/>
                <w:sz w:val="20"/>
                <w:szCs w:val="20"/>
                <w:lang w:val="en-US"/>
              </w:rPr>
              <w:t>Regular scheduled preventive maintenance; availability of backup equipment; established protocols for equipment failure response</w:t>
            </w:r>
          </w:p>
        </w:tc>
      </w:tr>
      <w:tr w:rsidR="00F35C5A" w:rsidRPr="007205B8" w14:paraId="7EF48033" w14:textId="77777777" w:rsidTr="006C0D1D">
        <w:tc>
          <w:tcPr>
            <w:tcW w:w="0" w:type="auto"/>
          </w:tcPr>
          <w:p w14:paraId="11F85794" w14:textId="06EE4C49"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Occupational Health and Safety</w:t>
            </w:r>
          </w:p>
        </w:tc>
        <w:tc>
          <w:tcPr>
            <w:tcW w:w="0" w:type="auto"/>
          </w:tcPr>
          <w:p w14:paraId="7F447D83" w14:textId="7EF14DC7" w:rsidR="00F35C5A" w:rsidRPr="007205B8" w:rsidRDefault="00F35C5A" w:rsidP="00F35C5A">
            <w:pPr>
              <w:jc w:val="center"/>
              <w:rPr>
                <w:rFonts w:ascii="Times New Roman" w:hAnsi="Times New Roman" w:cs="Times New Roman"/>
                <w:sz w:val="20"/>
                <w:szCs w:val="20"/>
                <w:lang w:val="en-US"/>
              </w:rPr>
            </w:pPr>
            <w:r w:rsidRPr="007205B8">
              <w:rPr>
                <w:rFonts w:ascii="Times New Roman" w:hAnsi="Times New Roman" w:cs="Times New Roman"/>
                <w:sz w:val="20"/>
                <w:szCs w:val="20"/>
                <w:lang w:val="en-US"/>
              </w:rPr>
              <w:t>Dust generation and inadequate ventilation during drilling works: dust accumulation, deterioration of working conditions, risk of respiratory diseases</w:t>
            </w:r>
          </w:p>
        </w:tc>
        <w:tc>
          <w:tcPr>
            <w:tcW w:w="0" w:type="auto"/>
          </w:tcPr>
          <w:p w14:paraId="01900600" w14:textId="0A41D384"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Direct, temporary</w:t>
            </w:r>
          </w:p>
        </w:tc>
        <w:tc>
          <w:tcPr>
            <w:tcW w:w="0" w:type="auto"/>
          </w:tcPr>
          <w:p w14:paraId="0D42E7C6" w14:textId="1A5C2B20"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Moderate</w:t>
            </w:r>
          </w:p>
        </w:tc>
        <w:tc>
          <w:tcPr>
            <w:tcW w:w="0" w:type="auto"/>
          </w:tcPr>
          <w:p w14:paraId="5AC24C21" w14:textId="5CEF18A1"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ESS2, ESS3</w:t>
            </w:r>
          </w:p>
        </w:tc>
        <w:tc>
          <w:tcPr>
            <w:tcW w:w="0" w:type="auto"/>
          </w:tcPr>
          <w:p w14:paraId="6AEF71FA" w14:textId="5B90C68E" w:rsidR="00F35C5A" w:rsidRPr="007205B8" w:rsidRDefault="00F35C5A" w:rsidP="00F35C5A">
            <w:pPr>
              <w:jc w:val="center"/>
              <w:rPr>
                <w:rFonts w:ascii="Times New Roman" w:hAnsi="Times New Roman" w:cs="Times New Roman"/>
                <w:sz w:val="20"/>
                <w:szCs w:val="20"/>
                <w:lang w:val="en-US"/>
              </w:rPr>
            </w:pPr>
            <w:r w:rsidRPr="007205B8">
              <w:rPr>
                <w:rFonts w:ascii="Times New Roman" w:hAnsi="Times New Roman" w:cs="Times New Roman"/>
                <w:sz w:val="20"/>
                <w:szCs w:val="20"/>
                <w:lang w:val="en-US"/>
              </w:rPr>
              <w:t>Continuous forced ventilation system; provision of PPE (respirators, protective goggles); air quality monitoring inside the tunnel</w:t>
            </w:r>
          </w:p>
        </w:tc>
      </w:tr>
      <w:tr w:rsidR="00F35C5A" w:rsidRPr="0020466E" w14:paraId="60494FE4" w14:textId="77777777" w:rsidTr="006C0D1D">
        <w:tc>
          <w:tcPr>
            <w:tcW w:w="0" w:type="auto"/>
          </w:tcPr>
          <w:p w14:paraId="4F3558CD" w14:textId="5C1E2F45"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Occupational Health and Safety</w:t>
            </w:r>
          </w:p>
        </w:tc>
        <w:tc>
          <w:tcPr>
            <w:tcW w:w="0" w:type="auto"/>
          </w:tcPr>
          <w:p w14:paraId="4C9C8272" w14:textId="0D08434F" w:rsidR="00F35C5A" w:rsidRPr="007205B8" w:rsidRDefault="00F35C5A" w:rsidP="00F35C5A">
            <w:pPr>
              <w:jc w:val="center"/>
              <w:rPr>
                <w:rFonts w:ascii="Times New Roman" w:hAnsi="Times New Roman" w:cs="Times New Roman"/>
                <w:sz w:val="20"/>
                <w:szCs w:val="20"/>
                <w:lang w:val="en-US"/>
              </w:rPr>
            </w:pPr>
            <w:r w:rsidRPr="007205B8">
              <w:rPr>
                <w:rFonts w:ascii="Times New Roman" w:hAnsi="Times New Roman" w:cs="Times New Roman"/>
                <w:sz w:val="20"/>
                <w:szCs w:val="20"/>
                <w:lang w:val="en-US"/>
              </w:rPr>
              <w:t>Rock fragment falls during drilling and anchor installation, particularly in sections with weakened rock formations</w:t>
            </w:r>
          </w:p>
        </w:tc>
        <w:tc>
          <w:tcPr>
            <w:tcW w:w="0" w:type="auto"/>
          </w:tcPr>
          <w:p w14:paraId="2B451E51" w14:textId="110AEDFE"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Direct, temporary</w:t>
            </w:r>
          </w:p>
        </w:tc>
        <w:tc>
          <w:tcPr>
            <w:tcW w:w="0" w:type="auto"/>
          </w:tcPr>
          <w:p w14:paraId="15A8C72B" w14:textId="6B58D6E7"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High</w:t>
            </w:r>
          </w:p>
        </w:tc>
        <w:tc>
          <w:tcPr>
            <w:tcW w:w="0" w:type="auto"/>
          </w:tcPr>
          <w:p w14:paraId="06ED89E0" w14:textId="4A394D82" w:rsidR="00F35C5A" w:rsidRPr="007205B8" w:rsidRDefault="00F35C5A" w:rsidP="00F35C5A">
            <w:pPr>
              <w:jc w:val="center"/>
              <w:rPr>
                <w:rFonts w:ascii="Times New Roman" w:hAnsi="Times New Roman" w:cs="Times New Roman"/>
                <w:sz w:val="20"/>
                <w:szCs w:val="20"/>
              </w:rPr>
            </w:pPr>
            <w:r w:rsidRPr="007205B8">
              <w:rPr>
                <w:rFonts w:ascii="Times New Roman" w:hAnsi="Times New Roman" w:cs="Times New Roman"/>
                <w:sz w:val="20"/>
                <w:szCs w:val="20"/>
              </w:rPr>
              <w:t>ESS2</w:t>
            </w:r>
          </w:p>
        </w:tc>
        <w:tc>
          <w:tcPr>
            <w:tcW w:w="0" w:type="auto"/>
          </w:tcPr>
          <w:p w14:paraId="61CF1444" w14:textId="135F5C28" w:rsidR="00F35C5A" w:rsidRPr="007205B8" w:rsidRDefault="00F35C5A" w:rsidP="00F35C5A">
            <w:pPr>
              <w:jc w:val="center"/>
              <w:rPr>
                <w:rFonts w:ascii="Times New Roman" w:hAnsi="Times New Roman" w:cs="Times New Roman"/>
                <w:sz w:val="20"/>
                <w:szCs w:val="20"/>
                <w:lang w:val="en-US"/>
              </w:rPr>
            </w:pPr>
            <w:r w:rsidRPr="007205B8">
              <w:rPr>
                <w:rFonts w:ascii="Times New Roman" w:hAnsi="Times New Roman" w:cs="Times New Roman"/>
                <w:sz w:val="20"/>
                <w:szCs w:val="20"/>
                <w:lang w:val="en-US"/>
              </w:rPr>
              <w:t>Preliminary geotechnical survey along the full tunnel alignment; stabilization of weakened sections prior to commencement of works; mandatory hard hats and PPE</w:t>
            </w:r>
          </w:p>
        </w:tc>
      </w:tr>
      <w:tr w:rsidR="00F35C5A" w:rsidRPr="0020466E" w14:paraId="1A74061B" w14:textId="77777777" w:rsidTr="006C0D1D">
        <w:tc>
          <w:tcPr>
            <w:tcW w:w="0" w:type="auto"/>
          </w:tcPr>
          <w:p w14:paraId="6AD53429" w14:textId="4C5F1B89" w:rsidR="00F35C5A" w:rsidRPr="00347B65" w:rsidRDefault="00F35C5A" w:rsidP="00F35C5A">
            <w:pPr>
              <w:jc w:val="center"/>
              <w:rPr>
                <w:rFonts w:ascii="Times New Roman" w:hAnsi="Times New Roman" w:cs="Times New Roman"/>
                <w:sz w:val="20"/>
                <w:szCs w:val="20"/>
              </w:rPr>
            </w:pPr>
            <w:r w:rsidRPr="00347B65">
              <w:rPr>
                <w:rFonts w:ascii="Times New Roman" w:hAnsi="Times New Roman" w:cs="Times New Roman"/>
                <w:sz w:val="20"/>
                <w:szCs w:val="20"/>
              </w:rPr>
              <w:t>Environmental Risks</w:t>
            </w:r>
          </w:p>
        </w:tc>
        <w:tc>
          <w:tcPr>
            <w:tcW w:w="0" w:type="auto"/>
          </w:tcPr>
          <w:p w14:paraId="103F0820" w14:textId="77B028AA" w:rsidR="00F35C5A" w:rsidRPr="00347B65" w:rsidRDefault="00F35C5A" w:rsidP="00F35C5A">
            <w:pPr>
              <w:jc w:val="center"/>
              <w:rPr>
                <w:rFonts w:ascii="Times New Roman" w:hAnsi="Times New Roman" w:cs="Times New Roman"/>
                <w:sz w:val="20"/>
                <w:szCs w:val="20"/>
                <w:lang w:val="en-US"/>
              </w:rPr>
            </w:pPr>
            <w:r w:rsidRPr="00347B65">
              <w:rPr>
                <w:rFonts w:ascii="Times New Roman" w:hAnsi="Times New Roman" w:cs="Times New Roman"/>
                <w:sz w:val="20"/>
                <w:szCs w:val="20"/>
                <w:lang w:val="en-US"/>
              </w:rPr>
              <w:t>Localized impact on groundwater during drilling operations; dust emissions; generation of drilling waste and spoil</w:t>
            </w:r>
          </w:p>
        </w:tc>
        <w:tc>
          <w:tcPr>
            <w:tcW w:w="0" w:type="auto"/>
          </w:tcPr>
          <w:p w14:paraId="5D277795" w14:textId="3C14F00E" w:rsidR="00F35C5A" w:rsidRPr="00347B65" w:rsidRDefault="00F35C5A" w:rsidP="00F35C5A">
            <w:pPr>
              <w:jc w:val="center"/>
              <w:rPr>
                <w:rFonts w:ascii="Times New Roman" w:hAnsi="Times New Roman" w:cs="Times New Roman"/>
                <w:sz w:val="20"/>
                <w:szCs w:val="20"/>
              </w:rPr>
            </w:pPr>
            <w:r w:rsidRPr="00347B65">
              <w:rPr>
                <w:rFonts w:ascii="Times New Roman" w:hAnsi="Times New Roman" w:cs="Times New Roman"/>
                <w:sz w:val="20"/>
                <w:szCs w:val="20"/>
              </w:rPr>
              <w:t>Direct, indirect, temporary</w:t>
            </w:r>
          </w:p>
        </w:tc>
        <w:tc>
          <w:tcPr>
            <w:tcW w:w="0" w:type="auto"/>
          </w:tcPr>
          <w:p w14:paraId="4E2385AA" w14:textId="0A4A0AF4" w:rsidR="00F35C5A" w:rsidRPr="00347B65" w:rsidRDefault="00F35C5A" w:rsidP="00F35C5A">
            <w:pPr>
              <w:jc w:val="center"/>
              <w:rPr>
                <w:rFonts w:ascii="Times New Roman" w:hAnsi="Times New Roman" w:cs="Times New Roman"/>
                <w:sz w:val="20"/>
                <w:szCs w:val="20"/>
              </w:rPr>
            </w:pPr>
            <w:r w:rsidRPr="00347B65">
              <w:rPr>
                <w:rFonts w:ascii="Times New Roman" w:hAnsi="Times New Roman" w:cs="Times New Roman"/>
                <w:sz w:val="20"/>
                <w:szCs w:val="20"/>
              </w:rPr>
              <w:t>Low</w:t>
            </w:r>
          </w:p>
        </w:tc>
        <w:tc>
          <w:tcPr>
            <w:tcW w:w="0" w:type="auto"/>
          </w:tcPr>
          <w:p w14:paraId="43CBB23C" w14:textId="5592D927" w:rsidR="00F35C5A" w:rsidRPr="00347B65" w:rsidRDefault="00F35C5A" w:rsidP="00F35C5A">
            <w:pPr>
              <w:jc w:val="center"/>
              <w:rPr>
                <w:rFonts w:ascii="Times New Roman" w:hAnsi="Times New Roman" w:cs="Times New Roman"/>
                <w:sz w:val="20"/>
                <w:szCs w:val="20"/>
              </w:rPr>
            </w:pPr>
            <w:r w:rsidRPr="00347B65">
              <w:rPr>
                <w:rFonts w:ascii="Times New Roman" w:hAnsi="Times New Roman" w:cs="Times New Roman"/>
                <w:sz w:val="20"/>
                <w:szCs w:val="20"/>
              </w:rPr>
              <w:t>ESS3, ESS6</w:t>
            </w:r>
          </w:p>
        </w:tc>
        <w:tc>
          <w:tcPr>
            <w:tcW w:w="0" w:type="auto"/>
          </w:tcPr>
          <w:p w14:paraId="78817BB7" w14:textId="7DA194F1" w:rsidR="00F35C5A" w:rsidRPr="00347B65" w:rsidRDefault="00F35C5A" w:rsidP="00F35C5A">
            <w:pPr>
              <w:jc w:val="center"/>
              <w:rPr>
                <w:rFonts w:ascii="Times New Roman" w:hAnsi="Times New Roman" w:cs="Times New Roman"/>
                <w:sz w:val="20"/>
                <w:szCs w:val="20"/>
                <w:lang w:val="en-US"/>
              </w:rPr>
            </w:pPr>
            <w:r w:rsidRPr="00347B65">
              <w:rPr>
                <w:rFonts w:ascii="Times New Roman" w:hAnsi="Times New Roman" w:cs="Times New Roman"/>
                <w:sz w:val="20"/>
                <w:szCs w:val="20"/>
                <w:lang w:val="en-US"/>
              </w:rPr>
              <w:t xml:space="preserve">Groundwater level and quality monitoring; proper handling and disposal of drilling spoil and </w:t>
            </w:r>
            <w:r w:rsidRPr="00347B65">
              <w:rPr>
                <w:rFonts w:ascii="Times New Roman" w:hAnsi="Times New Roman" w:cs="Times New Roman"/>
                <w:sz w:val="20"/>
                <w:szCs w:val="20"/>
                <w:lang w:val="en-US"/>
              </w:rPr>
              <w:lastRenderedPageBreak/>
              <w:t>cuttings at designated sites; dust suppression measures at tunnel portals</w:t>
            </w:r>
          </w:p>
        </w:tc>
      </w:tr>
      <w:tr w:rsidR="008726EC" w:rsidRPr="008444D4" w14:paraId="3707C858" w14:textId="77777777" w:rsidTr="008726EC">
        <w:tc>
          <w:tcPr>
            <w:tcW w:w="0" w:type="auto"/>
            <w:gridSpan w:val="6"/>
            <w:vAlign w:val="center"/>
          </w:tcPr>
          <w:p w14:paraId="786E3583" w14:textId="5D07DC97" w:rsidR="008726EC" w:rsidRPr="0020466E" w:rsidRDefault="008726EC" w:rsidP="005301CA">
            <w:pPr>
              <w:jc w:val="center"/>
              <w:rPr>
                <w:rFonts w:ascii="Times New Roman" w:eastAsia="Times New Roman" w:hAnsi="Times New Roman" w:cs="Times New Roman"/>
                <w:b/>
                <w:bCs/>
                <w:kern w:val="0"/>
                <w:sz w:val="20"/>
                <w:szCs w:val="20"/>
                <w:lang w:eastAsia="ru-RU"/>
                <w14:ligatures w14:val="none"/>
              </w:rPr>
            </w:pPr>
            <w:r w:rsidRPr="008444D4">
              <w:rPr>
                <w:rFonts w:ascii="Times New Roman" w:eastAsia="Times New Roman" w:hAnsi="Times New Roman" w:cs="Times New Roman"/>
                <w:b/>
                <w:bCs/>
                <w:kern w:val="0"/>
                <w:sz w:val="20"/>
                <w:szCs w:val="20"/>
                <w:lang w:eastAsia="ru-RU"/>
                <w14:ligatures w14:val="none"/>
              </w:rPr>
              <w:lastRenderedPageBreak/>
              <w:t>STAGE: OPERATION</w:t>
            </w:r>
          </w:p>
        </w:tc>
      </w:tr>
      <w:tr w:rsidR="008726EC" w:rsidRPr="0020466E" w14:paraId="2DEACBB7" w14:textId="77777777" w:rsidTr="008726EC">
        <w:tc>
          <w:tcPr>
            <w:tcW w:w="0" w:type="auto"/>
            <w:vAlign w:val="center"/>
            <w:hideMark/>
          </w:tcPr>
          <w:p w14:paraId="409DA53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Improving water supply</w:t>
            </w:r>
          </w:p>
        </w:tc>
        <w:tc>
          <w:tcPr>
            <w:tcW w:w="0" w:type="auto"/>
            <w:vAlign w:val="center"/>
            <w:hideMark/>
          </w:tcPr>
          <w:p w14:paraId="7AD8399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Improving efficiency and reliability</w:t>
            </w:r>
          </w:p>
        </w:tc>
        <w:tc>
          <w:tcPr>
            <w:tcW w:w="0" w:type="auto"/>
            <w:vAlign w:val="center"/>
            <w:hideMark/>
          </w:tcPr>
          <w:p w14:paraId="54267DC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(positive)</w:t>
            </w:r>
          </w:p>
        </w:tc>
        <w:tc>
          <w:tcPr>
            <w:tcW w:w="0" w:type="auto"/>
            <w:vAlign w:val="center"/>
            <w:hideMark/>
          </w:tcPr>
          <w:p w14:paraId="63B3CAA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Positive</w:t>
            </w:r>
          </w:p>
        </w:tc>
        <w:tc>
          <w:tcPr>
            <w:tcW w:w="0" w:type="auto"/>
            <w:vAlign w:val="center"/>
            <w:hideMark/>
          </w:tcPr>
          <w:p w14:paraId="03724B9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w:t>
            </w:r>
          </w:p>
        </w:tc>
        <w:tc>
          <w:tcPr>
            <w:tcW w:w="0" w:type="auto"/>
            <w:vAlign w:val="center"/>
            <w:hideMark/>
          </w:tcPr>
          <w:p w14:paraId="52CA174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System management</w:t>
            </w:r>
          </w:p>
        </w:tc>
      </w:tr>
      <w:tr w:rsidR="008726EC" w:rsidRPr="0020466E" w14:paraId="565FA3AD" w14:textId="77777777" w:rsidTr="008726EC">
        <w:tc>
          <w:tcPr>
            <w:tcW w:w="0" w:type="auto"/>
            <w:vAlign w:val="center"/>
            <w:hideMark/>
          </w:tcPr>
          <w:p w14:paraId="239600A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Socio-economic effects</w:t>
            </w:r>
          </w:p>
        </w:tc>
        <w:tc>
          <w:tcPr>
            <w:tcW w:w="0" w:type="auto"/>
            <w:vAlign w:val="center"/>
            <w:hideMark/>
          </w:tcPr>
          <w:p w14:paraId="4CA4B47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Increased yields and incomes</w:t>
            </w:r>
          </w:p>
        </w:tc>
        <w:tc>
          <w:tcPr>
            <w:tcW w:w="0" w:type="auto"/>
            <w:vAlign w:val="center"/>
            <w:hideMark/>
          </w:tcPr>
          <w:p w14:paraId="65AC9F0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 (positive)</w:t>
            </w:r>
          </w:p>
        </w:tc>
        <w:tc>
          <w:tcPr>
            <w:tcW w:w="0" w:type="auto"/>
            <w:vAlign w:val="center"/>
            <w:hideMark/>
          </w:tcPr>
          <w:p w14:paraId="2A5DF9A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Positive</w:t>
            </w:r>
          </w:p>
        </w:tc>
        <w:tc>
          <w:tcPr>
            <w:tcW w:w="0" w:type="auto"/>
            <w:vAlign w:val="center"/>
            <w:hideMark/>
          </w:tcPr>
          <w:p w14:paraId="723E7BC3"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 ESS10</w:t>
            </w:r>
          </w:p>
        </w:tc>
        <w:tc>
          <w:tcPr>
            <w:tcW w:w="0" w:type="auto"/>
            <w:vAlign w:val="center"/>
            <w:hideMark/>
          </w:tcPr>
          <w:p w14:paraId="621EE5B8" w14:textId="7DEFB539"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 xml:space="preserve">Support of the </w:t>
            </w:r>
            <w:r w:rsidR="00055E84">
              <w:rPr>
                <w:rFonts w:ascii="Times New Roman" w:eastAsia="Times New Roman" w:hAnsi="Times New Roman" w:cs="Times New Roman"/>
                <w:kern w:val="0"/>
                <w:sz w:val="20"/>
                <w:szCs w:val="20"/>
                <w:lang w:eastAsia="ru-RU"/>
                <w14:ligatures w14:val="none"/>
              </w:rPr>
              <w:t xml:space="preserve">WUA </w:t>
            </w:r>
          </w:p>
        </w:tc>
      </w:tr>
      <w:tr w:rsidR="008726EC" w:rsidRPr="0020466E" w14:paraId="331D9180" w14:textId="77777777" w:rsidTr="008726EC">
        <w:tc>
          <w:tcPr>
            <w:tcW w:w="0" w:type="auto"/>
            <w:vAlign w:val="center"/>
            <w:hideMark/>
          </w:tcPr>
          <w:p w14:paraId="2E1709E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Uneven distribution of water</w:t>
            </w:r>
          </w:p>
        </w:tc>
        <w:tc>
          <w:tcPr>
            <w:tcW w:w="0" w:type="auto"/>
            <w:vAlign w:val="center"/>
            <w:hideMark/>
          </w:tcPr>
          <w:p w14:paraId="44E3A58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Water user conflicts</w:t>
            </w:r>
          </w:p>
        </w:tc>
        <w:tc>
          <w:tcPr>
            <w:tcW w:w="0" w:type="auto"/>
            <w:vAlign w:val="center"/>
            <w:hideMark/>
          </w:tcPr>
          <w:p w14:paraId="6C52183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w:t>
            </w:r>
          </w:p>
        </w:tc>
        <w:tc>
          <w:tcPr>
            <w:tcW w:w="0" w:type="auto"/>
            <w:vAlign w:val="center"/>
            <w:hideMark/>
          </w:tcPr>
          <w:p w14:paraId="2478C11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47945C9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ESS10</w:t>
            </w:r>
          </w:p>
        </w:tc>
        <w:tc>
          <w:tcPr>
            <w:tcW w:w="0" w:type="auto"/>
            <w:vAlign w:val="center"/>
            <w:hideMark/>
          </w:tcPr>
          <w:p w14:paraId="21B18A9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Control mechanisms</w:t>
            </w:r>
          </w:p>
        </w:tc>
      </w:tr>
      <w:tr w:rsidR="008726EC" w:rsidRPr="0020466E" w14:paraId="44733239" w14:textId="77777777" w:rsidTr="008726EC">
        <w:tc>
          <w:tcPr>
            <w:tcW w:w="0" w:type="auto"/>
            <w:vAlign w:val="center"/>
            <w:hideMark/>
          </w:tcPr>
          <w:p w14:paraId="1063B78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Operation of systems</w:t>
            </w:r>
          </w:p>
        </w:tc>
        <w:tc>
          <w:tcPr>
            <w:tcW w:w="0" w:type="auto"/>
            <w:vAlign w:val="center"/>
            <w:hideMark/>
          </w:tcPr>
          <w:p w14:paraId="5C83F88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Insufficient maintenance</w:t>
            </w:r>
          </w:p>
        </w:tc>
        <w:tc>
          <w:tcPr>
            <w:tcW w:w="0" w:type="auto"/>
            <w:vAlign w:val="center"/>
            <w:hideMark/>
          </w:tcPr>
          <w:p w14:paraId="4DE22803"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7825D42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5E49C16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w:t>
            </w:r>
          </w:p>
        </w:tc>
        <w:tc>
          <w:tcPr>
            <w:tcW w:w="0" w:type="auto"/>
            <w:vAlign w:val="center"/>
            <w:hideMark/>
          </w:tcPr>
          <w:p w14:paraId="4E8E4ED5"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Maintenance plans</w:t>
            </w:r>
          </w:p>
        </w:tc>
      </w:tr>
      <w:tr w:rsidR="008726EC" w:rsidRPr="0020466E" w14:paraId="14941065" w14:textId="77777777" w:rsidTr="008726EC">
        <w:tc>
          <w:tcPr>
            <w:tcW w:w="0" w:type="auto"/>
            <w:vAlign w:val="center"/>
            <w:hideMark/>
          </w:tcPr>
          <w:p w14:paraId="125A7D5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Dependence on electricity</w:t>
            </w:r>
          </w:p>
        </w:tc>
        <w:tc>
          <w:tcPr>
            <w:tcW w:w="0" w:type="auto"/>
            <w:vAlign w:val="center"/>
            <w:hideMark/>
          </w:tcPr>
          <w:p w14:paraId="3486404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Water supply interruptions</w:t>
            </w:r>
          </w:p>
        </w:tc>
        <w:tc>
          <w:tcPr>
            <w:tcW w:w="0" w:type="auto"/>
            <w:vAlign w:val="center"/>
            <w:hideMark/>
          </w:tcPr>
          <w:p w14:paraId="1D5CB1F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Direct → Indirect</w:t>
            </w:r>
          </w:p>
        </w:tc>
        <w:tc>
          <w:tcPr>
            <w:tcW w:w="0" w:type="auto"/>
            <w:vAlign w:val="center"/>
            <w:hideMark/>
          </w:tcPr>
          <w:p w14:paraId="082355B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4E9B842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ESS1</w:t>
            </w:r>
          </w:p>
        </w:tc>
        <w:tc>
          <w:tcPr>
            <w:tcW w:w="0" w:type="auto"/>
            <w:vAlign w:val="center"/>
            <w:hideMark/>
          </w:tcPr>
          <w:p w14:paraId="3F28A022"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Coordination</w:t>
            </w:r>
          </w:p>
        </w:tc>
      </w:tr>
      <w:tr w:rsidR="008726EC" w:rsidRPr="0020466E" w14:paraId="0BCFDD8C" w14:textId="77777777" w:rsidTr="008726EC">
        <w:tc>
          <w:tcPr>
            <w:tcW w:w="0" w:type="auto"/>
            <w:vAlign w:val="center"/>
            <w:hideMark/>
          </w:tcPr>
          <w:p w14:paraId="0F45B69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Agrochemicals</w:t>
            </w:r>
          </w:p>
        </w:tc>
        <w:tc>
          <w:tcPr>
            <w:tcW w:w="0" w:type="auto"/>
            <w:vAlign w:val="center"/>
            <w:hideMark/>
          </w:tcPr>
          <w:p w14:paraId="007A14FA"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Soil and water pollution</w:t>
            </w:r>
          </w:p>
        </w:tc>
        <w:tc>
          <w:tcPr>
            <w:tcW w:w="0" w:type="auto"/>
            <w:vAlign w:val="center"/>
            <w:hideMark/>
          </w:tcPr>
          <w:p w14:paraId="668359B0"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Indirect → Cumulative</w:t>
            </w:r>
          </w:p>
        </w:tc>
        <w:tc>
          <w:tcPr>
            <w:tcW w:w="0" w:type="auto"/>
            <w:vAlign w:val="center"/>
            <w:hideMark/>
          </w:tcPr>
          <w:p w14:paraId="5814AED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2C848E14"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ESS3, ESS6</w:t>
            </w:r>
          </w:p>
        </w:tc>
        <w:tc>
          <w:tcPr>
            <w:tcW w:w="0" w:type="auto"/>
            <w:vAlign w:val="center"/>
            <w:hideMark/>
          </w:tcPr>
          <w:p w14:paraId="744B6789"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Training farmers</w:t>
            </w:r>
          </w:p>
        </w:tc>
      </w:tr>
      <w:tr w:rsidR="008726EC" w:rsidRPr="0020466E" w14:paraId="7B0B82FA" w14:textId="77777777" w:rsidTr="008726EC">
        <w:tc>
          <w:tcPr>
            <w:tcW w:w="0" w:type="auto"/>
            <w:vAlign w:val="center"/>
            <w:hideMark/>
          </w:tcPr>
          <w:p w14:paraId="4072F131"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Cumulative effects</w:t>
            </w:r>
          </w:p>
        </w:tc>
        <w:tc>
          <w:tcPr>
            <w:tcW w:w="0" w:type="auto"/>
            <w:vAlign w:val="center"/>
            <w:hideMark/>
          </w:tcPr>
          <w:p w14:paraId="149BBA86"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Pressure on water resources, ecosystem degradation</w:t>
            </w:r>
          </w:p>
        </w:tc>
        <w:tc>
          <w:tcPr>
            <w:tcW w:w="0" w:type="auto"/>
            <w:vAlign w:val="center"/>
            <w:hideMark/>
          </w:tcPr>
          <w:p w14:paraId="354F525D"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Cumulative</w:t>
            </w:r>
          </w:p>
        </w:tc>
        <w:tc>
          <w:tcPr>
            <w:tcW w:w="0" w:type="auto"/>
            <w:vAlign w:val="center"/>
            <w:hideMark/>
          </w:tcPr>
          <w:p w14:paraId="3F178FA7"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Moderate</w:t>
            </w:r>
          </w:p>
        </w:tc>
        <w:tc>
          <w:tcPr>
            <w:tcW w:w="0" w:type="auto"/>
            <w:vAlign w:val="center"/>
            <w:hideMark/>
          </w:tcPr>
          <w:p w14:paraId="05EED9A8"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ESS3, ESS6</w:t>
            </w:r>
          </w:p>
        </w:tc>
        <w:tc>
          <w:tcPr>
            <w:tcW w:w="0" w:type="auto"/>
            <w:vAlign w:val="center"/>
            <w:hideMark/>
          </w:tcPr>
          <w:p w14:paraId="3720A94B" w14:textId="77777777" w:rsidR="008726EC" w:rsidRPr="0020466E" w:rsidRDefault="008726EC" w:rsidP="005301CA">
            <w:pPr>
              <w:jc w:val="center"/>
              <w:rPr>
                <w:rFonts w:ascii="Times New Roman" w:eastAsia="Times New Roman" w:hAnsi="Times New Roman" w:cs="Times New Roman"/>
                <w:kern w:val="0"/>
                <w:sz w:val="20"/>
                <w:szCs w:val="20"/>
                <w:lang w:eastAsia="ru-RU"/>
                <w14:ligatures w14:val="none"/>
              </w:rPr>
            </w:pPr>
            <w:r w:rsidRPr="0020466E">
              <w:rPr>
                <w:rFonts w:ascii="Times New Roman" w:eastAsia="Times New Roman" w:hAnsi="Times New Roman" w:cs="Times New Roman"/>
                <w:kern w:val="0"/>
                <w:sz w:val="20"/>
                <w:szCs w:val="20"/>
                <w:lang w:eastAsia="ru-RU"/>
                <w14:ligatures w14:val="none"/>
              </w:rPr>
              <w:t>Resource management</w:t>
            </w:r>
          </w:p>
        </w:tc>
      </w:tr>
    </w:tbl>
    <w:p w14:paraId="469B894E" w14:textId="044CB5BC" w:rsidR="00963950" w:rsidRPr="0012192E" w:rsidRDefault="00963950" w:rsidP="004B0477">
      <w:pPr>
        <w:spacing w:after="0" w:line="240" w:lineRule="auto"/>
        <w:jc w:val="both"/>
        <w:rPr>
          <w:rFonts w:ascii="Times New Roman" w:hAnsi="Times New Roman" w:cs="Times New Roman"/>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963950" w:rsidRPr="0012192E" w:rsidSect="008B2ABE">
          <w:pgSz w:w="16838" w:h="11906" w:orient="landscape"/>
          <w:pgMar w:top="851" w:right="1134" w:bottom="851" w:left="1134" w:header="709" w:footer="709" w:gutter="0"/>
          <w:cols w:space="708"/>
          <w:titlePg/>
          <w:docGrid w:linePitch="360"/>
        </w:sectPr>
      </w:pPr>
    </w:p>
    <w:p w14:paraId="5364B4C3" w14:textId="703EE975" w:rsidR="00056BFC" w:rsidRDefault="00056BFC" w:rsidP="00E83E20">
      <w:pPr>
        <w:pStyle w:val="1"/>
        <w:jc w:val="center"/>
        <w:rPr>
          <w:b/>
          <w:bCs/>
          <w:sz w:val="22"/>
          <w:szCs w:val="22"/>
        </w:rPr>
      </w:pPr>
      <w:bookmarkStart w:id="31" w:name="_Hlk223191698"/>
      <w:r w:rsidRPr="00E83E20">
        <w:rPr>
          <w:b/>
          <w:bCs/>
          <w:sz w:val="22"/>
          <w:szCs w:val="22"/>
        </w:rPr>
        <w:lastRenderedPageBreak/>
        <w:t xml:space="preserve">Table </w:t>
      </w:r>
      <w:r w:rsidR="008E7DF4" w:rsidRPr="00E83E20">
        <w:rPr>
          <w:b/>
          <w:bCs/>
          <w:sz w:val="22"/>
          <w:szCs w:val="22"/>
        </w:rPr>
        <w:t>4. Mitigation matrix and monitoring.</w:t>
      </w:r>
    </w:p>
    <w:tbl>
      <w:tblPr>
        <w:tblStyle w:val="TableGrid"/>
        <w:tblW w:w="14560" w:type="dxa"/>
        <w:tblInd w:w="-10" w:type="dxa"/>
        <w:tblBorders>
          <w:top w:val="double" w:sz="4" w:space="0" w:color="1F4E79" w:themeColor="accent5" w:themeShade="80"/>
          <w:left w:val="double" w:sz="4" w:space="0" w:color="1F4E79" w:themeColor="accent5" w:themeShade="80"/>
          <w:bottom w:val="double" w:sz="4" w:space="0" w:color="1F4E79" w:themeColor="accent5" w:themeShade="80"/>
          <w:right w:val="double" w:sz="4" w:space="0" w:color="1F4E79" w:themeColor="accent5" w:themeShade="80"/>
          <w:insideH w:val="single" w:sz="6" w:space="0" w:color="1F4E79" w:themeColor="accent5" w:themeShade="80"/>
          <w:insideV w:val="single" w:sz="6" w:space="0" w:color="1F4E79" w:themeColor="accent5" w:themeShade="80"/>
        </w:tblBorders>
        <w:tblLook w:val="04A0" w:firstRow="1" w:lastRow="0" w:firstColumn="1" w:lastColumn="0" w:noHBand="0" w:noVBand="1"/>
      </w:tblPr>
      <w:tblGrid>
        <w:gridCol w:w="2033"/>
        <w:gridCol w:w="2377"/>
        <w:gridCol w:w="1252"/>
        <w:gridCol w:w="3972"/>
        <w:gridCol w:w="3115"/>
        <w:gridCol w:w="1811"/>
      </w:tblGrid>
      <w:tr w:rsidR="007E3BE8" w:rsidRPr="007E3BE8" w14:paraId="5E720A24" w14:textId="77777777" w:rsidTr="00E55183">
        <w:trPr>
          <w:trHeight w:val="396"/>
        </w:trPr>
        <w:tc>
          <w:tcPr>
            <w:tcW w:w="0" w:type="auto"/>
            <w:vAlign w:val="center"/>
            <w:hideMark/>
          </w:tcPr>
          <w:p w14:paraId="6D6EADB8" w14:textId="77777777" w:rsidR="007E3BE8" w:rsidRPr="007E3BE8" w:rsidRDefault="007E3BE8" w:rsidP="00AE3AAC">
            <w:pPr>
              <w:jc w:val="center"/>
              <w:rPr>
                <w:rFonts w:ascii="Times New Roman" w:hAnsi="Times New Roman" w:cs="Times New Roman"/>
                <w:b/>
                <w:bCs/>
                <w:color w:val="000000" w:themeColor="text1"/>
                <w:sz w:val="20"/>
                <w:szCs w:val="20"/>
              </w:rPr>
            </w:pPr>
            <w:r w:rsidRPr="007E3BE8">
              <w:rPr>
                <w:rFonts w:ascii="Times New Roman" w:hAnsi="Times New Roman" w:cs="Times New Roman"/>
                <w:b/>
                <w:bCs/>
                <w:color w:val="000000" w:themeColor="text1"/>
                <w:sz w:val="20"/>
                <w:szCs w:val="20"/>
              </w:rPr>
              <w:t>Risk / Source</w:t>
            </w:r>
          </w:p>
        </w:tc>
        <w:tc>
          <w:tcPr>
            <w:tcW w:w="0" w:type="auto"/>
            <w:vAlign w:val="center"/>
            <w:hideMark/>
          </w:tcPr>
          <w:p w14:paraId="4A0B56FE" w14:textId="77777777" w:rsidR="007E3BE8" w:rsidRPr="007E3BE8" w:rsidRDefault="007E3BE8" w:rsidP="00AE3AAC">
            <w:pPr>
              <w:jc w:val="center"/>
              <w:rPr>
                <w:rFonts w:ascii="Times New Roman" w:hAnsi="Times New Roman" w:cs="Times New Roman"/>
                <w:b/>
                <w:bCs/>
                <w:color w:val="000000" w:themeColor="text1"/>
                <w:sz w:val="20"/>
                <w:szCs w:val="20"/>
              </w:rPr>
            </w:pPr>
            <w:r w:rsidRPr="007E3BE8">
              <w:rPr>
                <w:rFonts w:ascii="Times New Roman" w:hAnsi="Times New Roman" w:cs="Times New Roman"/>
                <w:b/>
                <w:bCs/>
                <w:color w:val="000000" w:themeColor="text1"/>
                <w:sz w:val="20"/>
                <w:szCs w:val="20"/>
              </w:rPr>
              <w:t>Potential impacts</w:t>
            </w:r>
          </w:p>
        </w:tc>
        <w:tc>
          <w:tcPr>
            <w:tcW w:w="0" w:type="auto"/>
            <w:vAlign w:val="center"/>
            <w:hideMark/>
          </w:tcPr>
          <w:p w14:paraId="30151E86" w14:textId="77777777" w:rsidR="007E3BE8" w:rsidRPr="007E3BE8" w:rsidRDefault="007E3BE8" w:rsidP="00AE3AAC">
            <w:pPr>
              <w:jc w:val="center"/>
              <w:rPr>
                <w:rFonts w:ascii="Times New Roman" w:hAnsi="Times New Roman" w:cs="Times New Roman"/>
                <w:b/>
                <w:bCs/>
                <w:color w:val="000000" w:themeColor="text1"/>
                <w:sz w:val="20"/>
                <w:szCs w:val="20"/>
              </w:rPr>
            </w:pPr>
            <w:r w:rsidRPr="007E3BE8">
              <w:rPr>
                <w:rFonts w:ascii="Times New Roman" w:hAnsi="Times New Roman" w:cs="Times New Roman"/>
                <w:b/>
                <w:bCs/>
                <w:color w:val="000000" w:themeColor="text1"/>
                <w:sz w:val="20"/>
                <w:szCs w:val="20"/>
              </w:rPr>
              <w:t>Type of impact</w:t>
            </w:r>
          </w:p>
        </w:tc>
        <w:tc>
          <w:tcPr>
            <w:tcW w:w="0" w:type="auto"/>
            <w:vAlign w:val="center"/>
            <w:hideMark/>
          </w:tcPr>
          <w:p w14:paraId="3540C2C3" w14:textId="77777777" w:rsidR="007E3BE8" w:rsidRPr="007E3BE8" w:rsidRDefault="007E3BE8" w:rsidP="00AE3AAC">
            <w:pPr>
              <w:jc w:val="center"/>
              <w:rPr>
                <w:rFonts w:ascii="Times New Roman" w:hAnsi="Times New Roman" w:cs="Times New Roman"/>
                <w:b/>
                <w:bCs/>
                <w:color w:val="000000" w:themeColor="text1"/>
                <w:sz w:val="20"/>
                <w:szCs w:val="20"/>
              </w:rPr>
            </w:pPr>
            <w:r w:rsidRPr="007E3BE8">
              <w:rPr>
                <w:rFonts w:ascii="Times New Roman" w:hAnsi="Times New Roman" w:cs="Times New Roman"/>
                <w:b/>
                <w:bCs/>
                <w:color w:val="000000" w:themeColor="text1"/>
                <w:sz w:val="20"/>
                <w:szCs w:val="20"/>
              </w:rPr>
              <w:t>Measures</w:t>
            </w:r>
          </w:p>
        </w:tc>
        <w:tc>
          <w:tcPr>
            <w:tcW w:w="0" w:type="auto"/>
            <w:vAlign w:val="center"/>
            <w:hideMark/>
          </w:tcPr>
          <w:p w14:paraId="107C82A4" w14:textId="77777777" w:rsidR="007E3BE8" w:rsidRPr="007E3BE8" w:rsidRDefault="007E3BE8" w:rsidP="00AE3AAC">
            <w:pPr>
              <w:jc w:val="center"/>
              <w:rPr>
                <w:rFonts w:ascii="Times New Roman" w:hAnsi="Times New Roman" w:cs="Times New Roman"/>
                <w:b/>
                <w:bCs/>
                <w:color w:val="000000" w:themeColor="text1"/>
                <w:sz w:val="20"/>
                <w:szCs w:val="20"/>
              </w:rPr>
            </w:pPr>
            <w:r w:rsidRPr="007E3BE8">
              <w:rPr>
                <w:rFonts w:ascii="Times New Roman" w:hAnsi="Times New Roman" w:cs="Times New Roman"/>
                <w:b/>
                <w:bCs/>
                <w:color w:val="000000" w:themeColor="text1"/>
                <w:sz w:val="20"/>
                <w:szCs w:val="20"/>
              </w:rPr>
              <w:t>Monitoring</w:t>
            </w:r>
          </w:p>
        </w:tc>
        <w:tc>
          <w:tcPr>
            <w:tcW w:w="0" w:type="auto"/>
            <w:vAlign w:val="center"/>
            <w:hideMark/>
          </w:tcPr>
          <w:p w14:paraId="13AC9237" w14:textId="77777777" w:rsidR="007E3BE8" w:rsidRPr="007E3BE8" w:rsidRDefault="007E3BE8" w:rsidP="00AE3AAC">
            <w:pPr>
              <w:jc w:val="center"/>
              <w:rPr>
                <w:rFonts w:ascii="Times New Roman" w:hAnsi="Times New Roman" w:cs="Times New Roman"/>
                <w:b/>
                <w:bCs/>
                <w:color w:val="000000" w:themeColor="text1"/>
                <w:sz w:val="20"/>
                <w:szCs w:val="20"/>
              </w:rPr>
            </w:pPr>
            <w:r w:rsidRPr="007E3BE8">
              <w:rPr>
                <w:rFonts w:ascii="Times New Roman" w:hAnsi="Times New Roman" w:cs="Times New Roman"/>
                <w:b/>
                <w:bCs/>
                <w:color w:val="000000" w:themeColor="text1"/>
                <w:sz w:val="20"/>
                <w:szCs w:val="20"/>
              </w:rPr>
              <w:t>Responsible</w:t>
            </w:r>
          </w:p>
        </w:tc>
      </w:tr>
      <w:tr w:rsidR="007E3BE8" w:rsidRPr="007E3BE8" w14:paraId="772C6F4E" w14:textId="77777777" w:rsidTr="00E55183">
        <w:tc>
          <w:tcPr>
            <w:tcW w:w="14560" w:type="dxa"/>
            <w:gridSpan w:val="6"/>
            <w:vAlign w:val="center"/>
          </w:tcPr>
          <w:p w14:paraId="57FBEFD4" w14:textId="77777777" w:rsidR="007E3BE8" w:rsidRPr="007E3BE8" w:rsidRDefault="007E3BE8" w:rsidP="00AE3AAC">
            <w:pPr>
              <w:jc w:val="center"/>
              <w:rPr>
                <w:rFonts w:ascii="Times New Roman" w:hAnsi="Times New Roman" w:cs="Times New Roman"/>
                <w:b/>
                <w:bCs/>
                <w:color w:val="000000" w:themeColor="text1"/>
                <w:sz w:val="20"/>
                <w:szCs w:val="20"/>
              </w:rPr>
            </w:pPr>
            <w:r w:rsidRPr="007E3BE8">
              <w:rPr>
                <w:rFonts w:ascii="Times New Roman" w:hAnsi="Times New Roman" w:cs="Times New Roman"/>
                <w:b/>
                <w:bCs/>
                <w:color w:val="000000" w:themeColor="text1"/>
                <w:sz w:val="20"/>
                <w:szCs w:val="20"/>
              </w:rPr>
              <w:t>STAGE 1: DESIGN/PREPARATION</w:t>
            </w:r>
          </w:p>
        </w:tc>
      </w:tr>
      <w:tr w:rsidR="007E3BE8" w:rsidRPr="007E3BE8" w14:paraId="66C3F95A" w14:textId="77777777" w:rsidTr="00E55183">
        <w:tc>
          <w:tcPr>
            <w:tcW w:w="0" w:type="auto"/>
            <w:vAlign w:val="center"/>
            <w:hideMark/>
          </w:tcPr>
          <w:p w14:paraId="7EB6F4A0"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Insufficient E&amp;S screening</w:t>
            </w:r>
          </w:p>
        </w:tc>
        <w:tc>
          <w:tcPr>
            <w:tcW w:w="0" w:type="auto"/>
            <w:vAlign w:val="center"/>
            <w:hideMark/>
          </w:tcPr>
          <w:p w14:paraId="4BD3908A"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Missing significant risks</w:t>
            </w:r>
          </w:p>
        </w:tc>
        <w:tc>
          <w:tcPr>
            <w:tcW w:w="0" w:type="auto"/>
            <w:vAlign w:val="center"/>
            <w:hideMark/>
          </w:tcPr>
          <w:p w14:paraId="0E5CE610"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Direct</w:t>
            </w:r>
          </w:p>
        </w:tc>
        <w:tc>
          <w:tcPr>
            <w:tcW w:w="0" w:type="auto"/>
            <w:vAlign w:val="center"/>
            <w:hideMark/>
          </w:tcPr>
          <w:p w14:paraId="1CF2A4D1"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Conducting screening according to ESMF, checklists</w:t>
            </w:r>
          </w:p>
        </w:tc>
        <w:tc>
          <w:tcPr>
            <w:tcW w:w="0" w:type="auto"/>
            <w:vAlign w:val="center"/>
            <w:hideMark/>
          </w:tcPr>
          <w:p w14:paraId="23A9B7D3"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Availability of screening</w:t>
            </w:r>
          </w:p>
        </w:tc>
        <w:tc>
          <w:tcPr>
            <w:tcW w:w="0" w:type="auto"/>
            <w:vAlign w:val="center"/>
            <w:hideMark/>
          </w:tcPr>
          <w:p w14:paraId="40FDE195" w14:textId="3F2DEAB4" w:rsidR="007E3BE8" w:rsidRPr="007E3BE8" w:rsidRDefault="00B67D6B" w:rsidP="00AE3AA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PMU </w:t>
            </w:r>
            <w:r w:rsidR="007E3BE8" w:rsidRPr="007E3BE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PIG </w:t>
            </w:r>
          </w:p>
        </w:tc>
      </w:tr>
      <w:tr w:rsidR="007E3BE8" w:rsidRPr="007E3BE8" w14:paraId="3D4C6CBA" w14:textId="77777777" w:rsidTr="00E55183">
        <w:tc>
          <w:tcPr>
            <w:tcW w:w="0" w:type="auto"/>
            <w:vAlign w:val="center"/>
            <w:hideMark/>
          </w:tcPr>
          <w:p w14:paraId="0741E4F0"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Misclassification of risk</w:t>
            </w:r>
          </w:p>
        </w:tc>
        <w:tc>
          <w:tcPr>
            <w:tcW w:w="0" w:type="auto"/>
            <w:vAlign w:val="center"/>
            <w:hideMark/>
          </w:tcPr>
          <w:p w14:paraId="05F88C9B"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Inappropriate tools (ESMP/ESIA)</w:t>
            </w:r>
          </w:p>
        </w:tc>
        <w:tc>
          <w:tcPr>
            <w:tcW w:w="0" w:type="auto"/>
            <w:vAlign w:val="center"/>
            <w:hideMark/>
          </w:tcPr>
          <w:p w14:paraId="2B36B960"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Direct</w:t>
            </w:r>
          </w:p>
        </w:tc>
        <w:tc>
          <w:tcPr>
            <w:tcW w:w="0" w:type="auto"/>
            <w:vAlign w:val="center"/>
            <w:hideMark/>
          </w:tcPr>
          <w:p w14:paraId="6D727203"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Application of WB criteria</w:t>
            </w:r>
          </w:p>
        </w:tc>
        <w:tc>
          <w:tcPr>
            <w:tcW w:w="0" w:type="auto"/>
            <w:vAlign w:val="center"/>
            <w:hideMark/>
          </w:tcPr>
          <w:p w14:paraId="5A8CCAA2"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Classification check</w:t>
            </w:r>
          </w:p>
        </w:tc>
        <w:tc>
          <w:tcPr>
            <w:tcW w:w="0" w:type="auto"/>
            <w:vAlign w:val="center"/>
            <w:hideMark/>
          </w:tcPr>
          <w:p w14:paraId="66469845" w14:textId="663D1B1E" w:rsidR="007E3BE8" w:rsidRPr="007E3BE8" w:rsidRDefault="00B67D6B" w:rsidP="00AE3AA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PMU </w:t>
            </w:r>
            <w:r w:rsidR="007E3BE8" w:rsidRPr="007E3BE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PIG </w:t>
            </w:r>
            <w:r w:rsidR="007E3BE8" w:rsidRPr="007E3BE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WB </w:t>
            </w:r>
          </w:p>
        </w:tc>
      </w:tr>
      <w:tr w:rsidR="007E3BE8" w:rsidRPr="007E3BE8" w14:paraId="05B3D385" w14:textId="77777777" w:rsidTr="00E55183">
        <w:tc>
          <w:tcPr>
            <w:tcW w:w="0" w:type="auto"/>
            <w:vAlign w:val="center"/>
            <w:hideMark/>
          </w:tcPr>
          <w:p w14:paraId="37F3F75C"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Ignoring sensitive areas (KBO, specially protected natural areas)</w:t>
            </w:r>
          </w:p>
        </w:tc>
        <w:tc>
          <w:tcPr>
            <w:tcW w:w="0" w:type="auto"/>
            <w:vAlign w:val="center"/>
            <w:hideMark/>
          </w:tcPr>
          <w:p w14:paraId="25654B75"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Impact on biodiversity</w:t>
            </w:r>
          </w:p>
        </w:tc>
        <w:tc>
          <w:tcPr>
            <w:tcW w:w="0" w:type="auto"/>
            <w:vAlign w:val="center"/>
            <w:hideMark/>
          </w:tcPr>
          <w:p w14:paraId="3A0C8279"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Indirect</w:t>
            </w:r>
          </w:p>
        </w:tc>
        <w:tc>
          <w:tcPr>
            <w:tcW w:w="0" w:type="auto"/>
            <w:vAlign w:val="center"/>
            <w:hideMark/>
          </w:tcPr>
          <w:p w14:paraId="0CF633ED"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Mapping, exclusion of areas</w:t>
            </w:r>
          </w:p>
        </w:tc>
        <w:tc>
          <w:tcPr>
            <w:tcW w:w="0" w:type="auto"/>
            <w:vAlign w:val="center"/>
            <w:hideMark/>
          </w:tcPr>
          <w:p w14:paraId="5C32C803"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Availability of cards</w:t>
            </w:r>
          </w:p>
        </w:tc>
        <w:tc>
          <w:tcPr>
            <w:tcW w:w="0" w:type="auto"/>
            <w:vAlign w:val="center"/>
            <w:hideMark/>
          </w:tcPr>
          <w:p w14:paraId="23300EC8" w14:textId="6085EA53" w:rsidR="007E3BE8" w:rsidRPr="007E3BE8" w:rsidRDefault="00B67D6B" w:rsidP="00AE3AA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PMU </w:t>
            </w:r>
            <w:r w:rsidR="007E3BE8" w:rsidRPr="007E3BE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PIG </w:t>
            </w:r>
          </w:p>
        </w:tc>
      </w:tr>
      <w:tr w:rsidR="007E3BE8" w:rsidRPr="007E3BE8" w14:paraId="4212B83F" w14:textId="77777777" w:rsidTr="00E55183">
        <w:tc>
          <w:tcPr>
            <w:tcW w:w="0" w:type="auto"/>
            <w:vAlign w:val="center"/>
            <w:hideMark/>
          </w:tcPr>
          <w:p w14:paraId="5EC64605"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Poor water supply management when water is stopped</w:t>
            </w:r>
          </w:p>
        </w:tc>
        <w:tc>
          <w:tcPr>
            <w:tcW w:w="0" w:type="auto"/>
            <w:vAlign w:val="center"/>
            <w:hideMark/>
          </w:tcPr>
          <w:p w14:paraId="77790A33"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Crop losses, social risks</w:t>
            </w:r>
          </w:p>
        </w:tc>
        <w:tc>
          <w:tcPr>
            <w:tcW w:w="0" w:type="auto"/>
            <w:vAlign w:val="center"/>
            <w:hideMark/>
          </w:tcPr>
          <w:p w14:paraId="7989454E"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Indirect</w:t>
            </w:r>
          </w:p>
        </w:tc>
        <w:tc>
          <w:tcPr>
            <w:tcW w:w="0" w:type="auto"/>
            <w:vAlign w:val="center"/>
            <w:hideMark/>
          </w:tcPr>
          <w:p w14:paraId="2234A811"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Alternative Water Supply Plan</w:t>
            </w:r>
          </w:p>
        </w:tc>
        <w:tc>
          <w:tcPr>
            <w:tcW w:w="0" w:type="auto"/>
            <w:vAlign w:val="center"/>
            <w:hideMark/>
          </w:tcPr>
          <w:p w14:paraId="592048D9"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Having a plan</w:t>
            </w:r>
          </w:p>
        </w:tc>
        <w:tc>
          <w:tcPr>
            <w:tcW w:w="0" w:type="auto"/>
            <w:vAlign w:val="center"/>
            <w:hideMark/>
          </w:tcPr>
          <w:p w14:paraId="4697A145" w14:textId="71DFB847" w:rsidR="007E3BE8" w:rsidRPr="007E3BE8" w:rsidRDefault="00B67D6B" w:rsidP="00AE3AA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PMU </w:t>
            </w:r>
            <w:r w:rsidR="007E3BE8" w:rsidRPr="007E3BE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PIG </w:t>
            </w:r>
          </w:p>
        </w:tc>
      </w:tr>
      <w:tr w:rsidR="007E3BE8" w:rsidRPr="007E3BE8" w14:paraId="1B9640D4" w14:textId="77777777" w:rsidTr="00E55183">
        <w:tc>
          <w:tcPr>
            <w:tcW w:w="0" w:type="auto"/>
            <w:vAlign w:val="center"/>
            <w:hideMark/>
          </w:tcPr>
          <w:p w14:paraId="63331D1B"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Insufficient consultation</w:t>
            </w:r>
          </w:p>
        </w:tc>
        <w:tc>
          <w:tcPr>
            <w:tcW w:w="0" w:type="auto"/>
            <w:vAlign w:val="center"/>
            <w:hideMark/>
          </w:tcPr>
          <w:p w14:paraId="3AF074F1" w14:textId="2F4A7FE3"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 xml:space="preserve">Conflicts, </w:t>
            </w:r>
            <w:r w:rsidR="003E4273">
              <w:rPr>
                <w:rFonts w:ascii="Times New Roman" w:hAnsi="Times New Roman" w:cs="Times New Roman"/>
                <w:color w:val="000000" w:themeColor="text1"/>
                <w:sz w:val="20"/>
                <w:szCs w:val="20"/>
              </w:rPr>
              <w:t>Grievances</w:t>
            </w:r>
          </w:p>
        </w:tc>
        <w:tc>
          <w:tcPr>
            <w:tcW w:w="0" w:type="auto"/>
            <w:vAlign w:val="center"/>
            <w:hideMark/>
          </w:tcPr>
          <w:p w14:paraId="35C31D1D"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Indirect</w:t>
            </w:r>
          </w:p>
        </w:tc>
        <w:tc>
          <w:tcPr>
            <w:tcW w:w="0" w:type="auto"/>
            <w:vAlign w:val="center"/>
            <w:hideMark/>
          </w:tcPr>
          <w:p w14:paraId="1940BA07"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Implementation of SEP</w:t>
            </w:r>
          </w:p>
        </w:tc>
        <w:tc>
          <w:tcPr>
            <w:tcW w:w="0" w:type="auto"/>
            <w:vAlign w:val="center"/>
            <w:hideMark/>
          </w:tcPr>
          <w:p w14:paraId="632D65DF"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Number of consultations</w:t>
            </w:r>
          </w:p>
        </w:tc>
        <w:tc>
          <w:tcPr>
            <w:tcW w:w="0" w:type="auto"/>
            <w:vAlign w:val="center"/>
            <w:hideMark/>
          </w:tcPr>
          <w:p w14:paraId="5FAA1937" w14:textId="4F472525" w:rsidR="007E3BE8" w:rsidRPr="007E3BE8" w:rsidRDefault="00B67D6B" w:rsidP="00AE3AA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PMU </w:t>
            </w:r>
            <w:r w:rsidR="007E3BE8" w:rsidRPr="007E3BE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PIG </w:t>
            </w:r>
          </w:p>
        </w:tc>
      </w:tr>
      <w:tr w:rsidR="007E3BE8" w:rsidRPr="007E3BE8" w14:paraId="3B02BD58" w14:textId="77777777" w:rsidTr="00E55183">
        <w:tc>
          <w:tcPr>
            <w:tcW w:w="0" w:type="auto"/>
            <w:vAlign w:val="center"/>
            <w:hideMark/>
          </w:tcPr>
          <w:p w14:paraId="6E41C36E"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Weak ESS5 accounting</w:t>
            </w:r>
          </w:p>
        </w:tc>
        <w:tc>
          <w:tcPr>
            <w:tcW w:w="0" w:type="auto"/>
            <w:vAlign w:val="center"/>
            <w:hideMark/>
          </w:tcPr>
          <w:p w14:paraId="6BF33890"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Economic losses without compensation</w:t>
            </w:r>
          </w:p>
        </w:tc>
        <w:tc>
          <w:tcPr>
            <w:tcW w:w="0" w:type="auto"/>
            <w:vAlign w:val="center"/>
            <w:hideMark/>
          </w:tcPr>
          <w:p w14:paraId="6CCDD1D7"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Direct</w:t>
            </w:r>
          </w:p>
        </w:tc>
        <w:tc>
          <w:tcPr>
            <w:tcW w:w="0" w:type="auto"/>
            <w:vAlign w:val="center"/>
            <w:hideMark/>
          </w:tcPr>
          <w:p w14:paraId="2EF803BE"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RPF/ARAP preparation</w:t>
            </w:r>
          </w:p>
        </w:tc>
        <w:tc>
          <w:tcPr>
            <w:tcW w:w="0" w:type="auto"/>
            <w:vAlign w:val="center"/>
            <w:hideMark/>
          </w:tcPr>
          <w:p w14:paraId="7BB45361"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Availability of documents</w:t>
            </w:r>
          </w:p>
        </w:tc>
        <w:tc>
          <w:tcPr>
            <w:tcW w:w="0" w:type="auto"/>
            <w:vAlign w:val="center"/>
            <w:hideMark/>
          </w:tcPr>
          <w:p w14:paraId="4FEFBBC1" w14:textId="0EB759E3" w:rsidR="007E3BE8" w:rsidRPr="007E3BE8" w:rsidRDefault="00B67D6B" w:rsidP="00AE3AA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PMU </w:t>
            </w:r>
            <w:r w:rsidR="007E3BE8" w:rsidRPr="007E3BE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PIG </w:t>
            </w:r>
          </w:p>
        </w:tc>
      </w:tr>
      <w:tr w:rsidR="007E3BE8" w:rsidRPr="007E3BE8" w14:paraId="727CD02D" w14:textId="77777777" w:rsidTr="00E55183">
        <w:tc>
          <w:tcPr>
            <w:tcW w:w="0" w:type="auto"/>
            <w:vAlign w:val="center"/>
            <w:hideMark/>
          </w:tcPr>
          <w:p w14:paraId="7326B7D3"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Non-transparent distribution of WUA grants</w:t>
            </w:r>
          </w:p>
        </w:tc>
        <w:tc>
          <w:tcPr>
            <w:tcW w:w="0" w:type="auto"/>
            <w:vAlign w:val="center"/>
            <w:hideMark/>
          </w:tcPr>
          <w:p w14:paraId="2F671835"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Social discontent</w:t>
            </w:r>
          </w:p>
        </w:tc>
        <w:tc>
          <w:tcPr>
            <w:tcW w:w="0" w:type="auto"/>
            <w:vAlign w:val="center"/>
            <w:hideMark/>
          </w:tcPr>
          <w:p w14:paraId="21187B27"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Indirect</w:t>
            </w:r>
          </w:p>
        </w:tc>
        <w:tc>
          <w:tcPr>
            <w:tcW w:w="0" w:type="auto"/>
            <w:vAlign w:val="center"/>
            <w:hideMark/>
          </w:tcPr>
          <w:p w14:paraId="43394F19" w14:textId="77777777"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Clear procedures</w:t>
            </w:r>
          </w:p>
        </w:tc>
        <w:tc>
          <w:tcPr>
            <w:tcW w:w="0" w:type="auto"/>
            <w:vAlign w:val="center"/>
            <w:hideMark/>
          </w:tcPr>
          <w:p w14:paraId="089C5A50" w14:textId="0257D58F" w:rsidR="007E3BE8" w:rsidRPr="007E3BE8" w:rsidRDefault="007E3BE8" w:rsidP="00AE3AAC">
            <w:pPr>
              <w:jc w:val="center"/>
              <w:rPr>
                <w:rFonts w:ascii="Times New Roman" w:hAnsi="Times New Roman" w:cs="Times New Roman"/>
                <w:color w:val="000000" w:themeColor="text1"/>
                <w:sz w:val="20"/>
                <w:szCs w:val="20"/>
              </w:rPr>
            </w:pPr>
            <w:r w:rsidRPr="007E3BE8">
              <w:rPr>
                <w:rFonts w:ascii="Times New Roman" w:hAnsi="Times New Roman" w:cs="Times New Roman"/>
                <w:color w:val="000000" w:themeColor="text1"/>
                <w:sz w:val="20"/>
                <w:szCs w:val="20"/>
              </w:rPr>
              <w:t xml:space="preserve">Selection </w:t>
            </w:r>
            <w:r w:rsidR="00B67D6B">
              <w:rPr>
                <w:rFonts w:ascii="Times New Roman" w:hAnsi="Times New Roman" w:cs="Times New Roman"/>
                <w:color w:val="000000" w:themeColor="text1"/>
                <w:sz w:val="20"/>
                <w:szCs w:val="20"/>
              </w:rPr>
              <w:t>minutes</w:t>
            </w:r>
          </w:p>
        </w:tc>
        <w:tc>
          <w:tcPr>
            <w:tcW w:w="0" w:type="auto"/>
            <w:vAlign w:val="center"/>
            <w:hideMark/>
          </w:tcPr>
          <w:p w14:paraId="71415593" w14:textId="096F2A06" w:rsidR="007E3BE8" w:rsidRPr="007E3BE8" w:rsidRDefault="00B67D6B" w:rsidP="00AE3AA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PMU </w:t>
            </w:r>
          </w:p>
        </w:tc>
      </w:tr>
      <w:tr w:rsidR="007E3BE8" w:rsidRPr="007E3BE8" w14:paraId="169EA52A" w14:textId="77777777" w:rsidTr="00E55183">
        <w:tc>
          <w:tcPr>
            <w:tcW w:w="14560" w:type="dxa"/>
            <w:gridSpan w:val="6"/>
            <w:vAlign w:val="center"/>
          </w:tcPr>
          <w:p w14:paraId="394B3E37" w14:textId="77777777" w:rsidR="007E3BE8" w:rsidRPr="007E3BE8" w:rsidRDefault="007E3BE8" w:rsidP="00AE3AAC">
            <w:pPr>
              <w:jc w:val="center"/>
              <w:rPr>
                <w:rFonts w:ascii="Times New Roman" w:eastAsia="Times New Roman" w:hAnsi="Times New Roman" w:cs="Times New Roman"/>
                <w:b/>
                <w:bCs/>
                <w:color w:val="000000" w:themeColor="text1"/>
                <w:kern w:val="0"/>
                <w:sz w:val="20"/>
                <w:szCs w:val="20"/>
                <w:lang w:eastAsia="ru-RU"/>
                <w14:ligatures w14:val="none"/>
              </w:rPr>
            </w:pPr>
            <w:r w:rsidRPr="007E3BE8">
              <w:rPr>
                <w:rFonts w:ascii="Times New Roman" w:hAnsi="Times New Roman" w:cs="Times New Roman"/>
                <w:b/>
                <w:bCs/>
                <w:color w:val="000000" w:themeColor="text1"/>
                <w:sz w:val="20"/>
                <w:szCs w:val="20"/>
              </w:rPr>
              <w:t>STAGE 2: CONSTRUCTION/REHABILITATION</w:t>
            </w:r>
          </w:p>
        </w:tc>
      </w:tr>
      <w:tr w:rsidR="007E3BE8" w:rsidRPr="007E3BE8" w14:paraId="6EA72018" w14:textId="77777777" w:rsidTr="00E55183">
        <w:tc>
          <w:tcPr>
            <w:tcW w:w="0" w:type="auto"/>
            <w:vAlign w:val="center"/>
            <w:hideMark/>
          </w:tcPr>
          <w:p w14:paraId="5F330649"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Earthworks</w:t>
            </w:r>
          </w:p>
        </w:tc>
        <w:tc>
          <w:tcPr>
            <w:tcW w:w="0" w:type="auto"/>
            <w:vAlign w:val="center"/>
            <w:hideMark/>
          </w:tcPr>
          <w:p w14:paraId="43850A0B"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Dust</w:t>
            </w:r>
          </w:p>
        </w:tc>
        <w:tc>
          <w:tcPr>
            <w:tcW w:w="0" w:type="auto"/>
            <w:vAlign w:val="center"/>
            <w:hideMark/>
          </w:tcPr>
          <w:p w14:paraId="61DF1492"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4625174E"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Watering</w:t>
            </w:r>
          </w:p>
        </w:tc>
        <w:tc>
          <w:tcPr>
            <w:tcW w:w="0" w:type="auto"/>
            <w:vAlign w:val="center"/>
            <w:hideMark/>
          </w:tcPr>
          <w:p w14:paraId="17FBE541"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Dust level</w:t>
            </w:r>
          </w:p>
        </w:tc>
        <w:tc>
          <w:tcPr>
            <w:tcW w:w="0" w:type="auto"/>
            <w:vAlign w:val="center"/>
            <w:hideMark/>
          </w:tcPr>
          <w:p w14:paraId="3596A0E4"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20210308" w14:textId="77777777" w:rsidTr="00E55183">
        <w:tc>
          <w:tcPr>
            <w:tcW w:w="0" w:type="auto"/>
            <w:vAlign w:val="center"/>
            <w:hideMark/>
          </w:tcPr>
          <w:p w14:paraId="1C872DAF"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Technique</w:t>
            </w:r>
          </w:p>
        </w:tc>
        <w:tc>
          <w:tcPr>
            <w:tcW w:w="0" w:type="auto"/>
            <w:vAlign w:val="center"/>
            <w:hideMark/>
          </w:tcPr>
          <w:p w14:paraId="08F05AE2"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Noise</w:t>
            </w:r>
          </w:p>
        </w:tc>
        <w:tc>
          <w:tcPr>
            <w:tcW w:w="0" w:type="auto"/>
            <w:vAlign w:val="center"/>
            <w:hideMark/>
          </w:tcPr>
          <w:p w14:paraId="07DB4E72"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035D23B0"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Time limit</w:t>
            </w:r>
          </w:p>
        </w:tc>
        <w:tc>
          <w:tcPr>
            <w:tcW w:w="0" w:type="auto"/>
            <w:vAlign w:val="center"/>
            <w:hideMark/>
          </w:tcPr>
          <w:p w14:paraId="272EDA3A" w14:textId="4F2383BC" w:rsidR="007E3BE8" w:rsidRPr="007E3BE8" w:rsidRDefault="003E4273"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Grievances</w:t>
            </w:r>
          </w:p>
        </w:tc>
        <w:tc>
          <w:tcPr>
            <w:tcW w:w="0" w:type="auto"/>
            <w:vAlign w:val="center"/>
            <w:hideMark/>
          </w:tcPr>
          <w:p w14:paraId="4B769AE4"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425DA2BF" w14:textId="77777777" w:rsidTr="00E55183">
        <w:tc>
          <w:tcPr>
            <w:tcW w:w="0" w:type="auto"/>
            <w:vAlign w:val="center"/>
            <w:hideMark/>
          </w:tcPr>
          <w:p w14:paraId="2D7E1A75"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Cleaning the channels</w:t>
            </w:r>
          </w:p>
        </w:tc>
        <w:tc>
          <w:tcPr>
            <w:tcW w:w="0" w:type="auto"/>
            <w:vAlign w:val="center"/>
            <w:hideMark/>
          </w:tcPr>
          <w:p w14:paraId="59C9B818"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Water pollution</w:t>
            </w:r>
          </w:p>
        </w:tc>
        <w:tc>
          <w:tcPr>
            <w:tcW w:w="0" w:type="auto"/>
            <w:vAlign w:val="center"/>
            <w:hideMark/>
          </w:tcPr>
          <w:p w14:paraId="2AA85666"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17074D31"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Control of works</w:t>
            </w:r>
          </w:p>
        </w:tc>
        <w:tc>
          <w:tcPr>
            <w:tcW w:w="0" w:type="auto"/>
            <w:vAlign w:val="center"/>
            <w:hideMark/>
          </w:tcPr>
          <w:p w14:paraId="0E2904E1"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Water quality</w:t>
            </w:r>
          </w:p>
        </w:tc>
        <w:tc>
          <w:tcPr>
            <w:tcW w:w="0" w:type="auto"/>
            <w:vAlign w:val="center"/>
            <w:hideMark/>
          </w:tcPr>
          <w:p w14:paraId="56ACE86E"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44DAF726" w14:textId="77777777" w:rsidTr="00E55183">
        <w:tc>
          <w:tcPr>
            <w:tcW w:w="0" w:type="auto"/>
            <w:vAlign w:val="center"/>
            <w:hideMark/>
          </w:tcPr>
          <w:p w14:paraId="1D394A9D"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Sediments</w:t>
            </w:r>
          </w:p>
        </w:tc>
        <w:tc>
          <w:tcPr>
            <w:tcW w:w="0" w:type="auto"/>
            <w:vAlign w:val="center"/>
            <w:hideMark/>
          </w:tcPr>
          <w:p w14:paraId="39F0189E"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1. Pollution 2. Flooding 3. Decrease in flow</w:t>
            </w:r>
          </w:p>
        </w:tc>
        <w:tc>
          <w:tcPr>
            <w:tcW w:w="0" w:type="auto"/>
            <w:vAlign w:val="center"/>
            <w:hideMark/>
          </w:tcPr>
          <w:p w14:paraId="4AED25FC"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Indirect / Cumulative</w:t>
            </w:r>
          </w:p>
        </w:tc>
        <w:tc>
          <w:tcPr>
            <w:tcW w:w="0" w:type="auto"/>
            <w:vAlign w:val="center"/>
            <w:hideMark/>
          </w:tcPr>
          <w:p w14:paraId="06D7246B"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Reuse (slope strengthening, fertilization)</w:t>
            </w:r>
          </w:p>
        </w:tc>
        <w:tc>
          <w:tcPr>
            <w:tcW w:w="0" w:type="auto"/>
            <w:vAlign w:val="center"/>
            <w:hideMark/>
          </w:tcPr>
          <w:p w14:paraId="069CD79E"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Flooding facts</w:t>
            </w:r>
          </w:p>
        </w:tc>
        <w:tc>
          <w:tcPr>
            <w:tcW w:w="0" w:type="auto"/>
            <w:vAlign w:val="center"/>
            <w:hideMark/>
          </w:tcPr>
          <w:p w14:paraId="4A088B75" w14:textId="3E9DECF6" w:rsidR="007E3BE8" w:rsidRPr="007E3BE8"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 xml:space="preserve">PMU </w:t>
            </w:r>
            <w:r w:rsidR="007E3BE8" w:rsidRPr="007E3BE8">
              <w:rPr>
                <w:rFonts w:ascii="Times New Roman" w:eastAsia="Times New Roman" w:hAnsi="Times New Roman" w:cs="Times New Roman"/>
                <w:color w:val="000000" w:themeColor="text1"/>
                <w:kern w:val="0"/>
                <w:sz w:val="20"/>
                <w:szCs w:val="20"/>
                <w:lang w:eastAsia="ru-RU"/>
                <w14:ligatures w14:val="none"/>
              </w:rPr>
              <w:t>/</w:t>
            </w:r>
            <w:r>
              <w:rPr>
                <w:rFonts w:ascii="Times New Roman" w:eastAsia="Times New Roman" w:hAnsi="Times New Roman" w:cs="Times New Roman"/>
                <w:color w:val="000000" w:themeColor="text1"/>
                <w:kern w:val="0"/>
                <w:sz w:val="20"/>
                <w:szCs w:val="20"/>
                <w:lang w:eastAsia="ru-RU"/>
                <w14:ligatures w14:val="none"/>
              </w:rPr>
              <w:t xml:space="preserve">PIG </w:t>
            </w:r>
          </w:p>
        </w:tc>
      </w:tr>
      <w:tr w:rsidR="007E3BE8" w:rsidRPr="007E3BE8" w14:paraId="22406240" w14:textId="77777777" w:rsidTr="00E55183">
        <w:tc>
          <w:tcPr>
            <w:tcW w:w="0" w:type="auto"/>
            <w:vAlign w:val="center"/>
            <w:hideMark/>
          </w:tcPr>
          <w:p w14:paraId="1F483902"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fuels and lubricants</w:t>
            </w:r>
          </w:p>
        </w:tc>
        <w:tc>
          <w:tcPr>
            <w:tcW w:w="0" w:type="auto"/>
            <w:vAlign w:val="center"/>
            <w:hideMark/>
          </w:tcPr>
          <w:p w14:paraId="30BFD127"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Soil/water pollution</w:t>
            </w:r>
          </w:p>
        </w:tc>
        <w:tc>
          <w:tcPr>
            <w:tcW w:w="0" w:type="auto"/>
            <w:vAlign w:val="center"/>
            <w:hideMark/>
          </w:tcPr>
          <w:p w14:paraId="49C78D53"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07857FEC"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Storage, emergency kits</w:t>
            </w:r>
          </w:p>
        </w:tc>
        <w:tc>
          <w:tcPr>
            <w:tcW w:w="0" w:type="auto"/>
            <w:vAlign w:val="center"/>
            <w:hideMark/>
          </w:tcPr>
          <w:p w14:paraId="27894140"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Incidents</w:t>
            </w:r>
          </w:p>
        </w:tc>
        <w:tc>
          <w:tcPr>
            <w:tcW w:w="0" w:type="auto"/>
            <w:vAlign w:val="center"/>
            <w:hideMark/>
          </w:tcPr>
          <w:p w14:paraId="5798F6C9"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3F53DDC4" w14:textId="77777777" w:rsidTr="00E55183">
        <w:tc>
          <w:tcPr>
            <w:tcW w:w="0" w:type="auto"/>
            <w:vAlign w:val="center"/>
            <w:hideMark/>
          </w:tcPr>
          <w:p w14:paraId="1B05F3F0"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Asbestos</w:t>
            </w:r>
          </w:p>
        </w:tc>
        <w:tc>
          <w:tcPr>
            <w:tcW w:w="0" w:type="auto"/>
            <w:vAlign w:val="center"/>
            <w:hideMark/>
          </w:tcPr>
          <w:p w14:paraId="4E6C0AFD"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Health risks</w:t>
            </w:r>
          </w:p>
        </w:tc>
        <w:tc>
          <w:tcPr>
            <w:tcW w:w="0" w:type="auto"/>
            <w:vAlign w:val="center"/>
            <w:hideMark/>
          </w:tcPr>
          <w:p w14:paraId="21EE6CB8"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52CD9C65"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Special appeal</w:t>
            </w:r>
          </w:p>
        </w:tc>
        <w:tc>
          <w:tcPr>
            <w:tcW w:w="0" w:type="auto"/>
            <w:vAlign w:val="center"/>
            <w:hideMark/>
          </w:tcPr>
          <w:p w14:paraId="34F5A875"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Incidents</w:t>
            </w:r>
          </w:p>
        </w:tc>
        <w:tc>
          <w:tcPr>
            <w:tcW w:w="0" w:type="auto"/>
            <w:vAlign w:val="center"/>
            <w:hideMark/>
          </w:tcPr>
          <w:p w14:paraId="4F4C5B35"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2E1E929C" w14:textId="77777777" w:rsidTr="00E55183">
        <w:tc>
          <w:tcPr>
            <w:tcW w:w="0" w:type="auto"/>
            <w:vAlign w:val="center"/>
            <w:hideMark/>
          </w:tcPr>
          <w:p w14:paraId="0F6F760F"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Water restriction</w:t>
            </w:r>
          </w:p>
        </w:tc>
        <w:tc>
          <w:tcPr>
            <w:tcW w:w="0" w:type="auto"/>
            <w:vAlign w:val="center"/>
            <w:hideMark/>
          </w:tcPr>
          <w:p w14:paraId="4210C65C"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Crop losses</w:t>
            </w:r>
          </w:p>
        </w:tc>
        <w:tc>
          <w:tcPr>
            <w:tcW w:w="0" w:type="auto"/>
            <w:vAlign w:val="center"/>
            <w:hideMark/>
          </w:tcPr>
          <w:p w14:paraId="18969802"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64523D5F"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Off-season work</w:t>
            </w:r>
          </w:p>
        </w:tc>
        <w:tc>
          <w:tcPr>
            <w:tcW w:w="0" w:type="auto"/>
            <w:vAlign w:val="center"/>
            <w:hideMark/>
          </w:tcPr>
          <w:p w14:paraId="42094BA4" w14:textId="2A50388A" w:rsidR="007E3BE8" w:rsidRPr="007E3BE8" w:rsidRDefault="003E4273"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Grievances</w:t>
            </w:r>
          </w:p>
        </w:tc>
        <w:tc>
          <w:tcPr>
            <w:tcW w:w="0" w:type="auto"/>
            <w:vAlign w:val="center"/>
            <w:hideMark/>
          </w:tcPr>
          <w:p w14:paraId="79A79C28" w14:textId="31AE13C1" w:rsidR="007E3BE8" w:rsidRPr="007E3BE8"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 xml:space="preserve">PMU </w:t>
            </w:r>
            <w:r w:rsidR="007E3BE8" w:rsidRPr="007E3BE8">
              <w:rPr>
                <w:rFonts w:ascii="Times New Roman" w:eastAsia="Times New Roman" w:hAnsi="Times New Roman" w:cs="Times New Roman"/>
                <w:color w:val="000000" w:themeColor="text1"/>
                <w:kern w:val="0"/>
                <w:sz w:val="20"/>
                <w:szCs w:val="20"/>
                <w:lang w:eastAsia="ru-RU"/>
                <w14:ligatures w14:val="none"/>
              </w:rPr>
              <w:t>/</w:t>
            </w:r>
            <w:r>
              <w:rPr>
                <w:rFonts w:ascii="Times New Roman" w:eastAsia="Times New Roman" w:hAnsi="Times New Roman" w:cs="Times New Roman"/>
                <w:color w:val="000000" w:themeColor="text1"/>
                <w:kern w:val="0"/>
                <w:sz w:val="20"/>
                <w:szCs w:val="20"/>
                <w:lang w:eastAsia="ru-RU"/>
                <w14:ligatures w14:val="none"/>
              </w:rPr>
              <w:t xml:space="preserve">PIG </w:t>
            </w:r>
          </w:p>
        </w:tc>
      </w:tr>
      <w:tr w:rsidR="007E3BE8" w:rsidRPr="0057570E" w14:paraId="248171BF" w14:textId="77777777" w:rsidTr="00E55183">
        <w:tc>
          <w:tcPr>
            <w:tcW w:w="0" w:type="auto"/>
            <w:vAlign w:val="center"/>
            <w:hideMark/>
          </w:tcPr>
          <w:p w14:paraId="65EB29AF" w14:textId="77777777" w:rsidR="007E3BE8" w:rsidRPr="0057570E"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57570E">
              <w:rPr>
                <w:rFonts w:ascii="Times New Roman" w:eastAsia="Times New Roman" w:hAnsi="Times New Roman" w:cs="Times New Roman"/>
                <w:color w:val="000000" w:themeColor="text1"/>
                <w:kern w:val="0"/>
                <w:sz w:val="20"/>
                <w:szCs w:val="20"/>
                <w:lang w:eastAsia="ru-RU"/>
                <w14:ligatures w14:val="none"/>
              </w:rPr>
              <w:t>Stopping the water</w:t>
            </w:r>
          </w:p>
        </w:tc>
        <w:tc>
          <w:tcPr>
            <w:tcW w:w="0" w:type="auto"/>
            <w:vAlign w:val="center"/>
            <w:hideMark/>
          </w:tcPr>
          <w:p w14:paraId="09AB1590" w14:textId="77777777" w:rsidR="007E3BE8" w:rsidRPr="0057570E"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57570E">
              <w:rPr>
                <w:rFonts w:ascii="Times New Roman" w:eastAsia="Times New Roman" w:hAnsi="Times New Roman" w:cs="Times New Roman"/>
                <w:color w:val="000000" w:themeColor="text1"/>
                <w:kern w:val="0"/>
                <w:sz w:val="20"/>
                <w:szCs w:val="20"/>
                <w:lang w:eastAsia="ru-RU"/>
                <w14:ligatures w14:val="none"/>
              </w:rPr>
              <w:t>Impact on income and food security</w:t>
            </w:r>
          </w:p>
        </w:tc>
        <w:tc>
          <w:tcPr>
            <w:tcW w:w="0" w:type="auto"/>
            <w:vAlign w:val="center"/>
            <w:hideMark/>
          </w:tcPr>
          <w:p w14:paraId="0366F9E0" w14:textId="77777777" w:rsidR="007E3BE8" w:rsidRPr="0057570E"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57570E">
              <w:rPr>
                <w:rFonts w:ascii="Times New Roman" w:eastAsia="Times New Roman" w:hAnsi="Times New Roman" w:cs="Times New Roman"/>
                <w:color w:val="000000" w:themeColor="text1"/>
                <w:kern w:val="0"/>
                <w:sz w:val="20"/>
                <w:szCs w:val="20"/>
                <w:lang w:eastAsia="ru-RU"/>
                <w14:ligatures w14:val="none"/>
              </w:rPr>
              <w:t>Indirect</w:t>
            </w:r>
          </w:p>
        </w:tc>
        <w:tc>
          <w:tcPr>
            <w:tcW w:w="0" w:type="auto"/>
            <w:vAlign w:val="center"/>
            <w:hideMark/>
          </w:tcPr>
          <w:p w14:paraId="208CC192" w14:textId="2FAEEE86" w:rsidR="007E3BE8" w:rsidRPr="0057570E"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57570E">
              <w:rPr>
                <w:rFonts w:ascii="Times New Roman" w:eastAsia="Times New Roman" w:hAnsi="Times New Roman" w:cs="Times New Roman"/>
                <w:color w:val="000000" w:themeColor="text1"/>
                <w:kern w:val="0"/>
                <w:sz w:val="20"/>
                <w:szCs w:val="20"/>
                <w:lang w:eastAsia="ru-RU"/>
                <w14:ligatures w14:val="none"/>
              </w:rPr>
              <w:t>communications with district administrative bodies, organization of temporary technical solutions</w:t>
            </w:r>
          </w:p>
        </w:tc>
        <w:tc>
          <w:tcPr>
            <w:tcW w:w="0" w:type="auto"/>
            <w:vAlign w:val="center"/>
            <w:hideMark/>
          </w:tcPr>
          <w:p w14:paraId="52EAC48C" w14:textId="72B9C200" w:rsidR="007E3BE8" w:rsidRPr="0057570E"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57570E">
              <w:rPr>
                <w:rFonts w:ascii="Times New Roman" w:eastAsia="Times New Roman" w:hAnsi="Times New Roman" w:cs="Times New Roman"/>
                <w:color w:val="000000" w:themeColor="text1"/>
                <w:kern w:val="0"/>
                <w:sz w:val="20"/>
                <w:szCs w:val="20"/>
                <w:lang w:eastAsia="ru-RU"/>
                <w14:ligatures w14:val="none"/>
              </w:rPr>
              <w:t>Availability of schemes, plans</w:t>
            </w:r>
          </w:p>
        </w:tc>
        <w:tc>
          <w:tcPr>
            <w:tcW w:w="0" w:type="auto"/>
            <w:vAlign w:val="center"/>
            <w:hideMark/>
          </w:tcPr>
          <w:p w14:paraId="138305C7" w14:textId="60301439" w:rsidR="007E3BE8" w:rsidRPr="0057570E"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 xml:space="preserve">PMU </w:t>
            </w:r>
            <w:r w:rsidR="007E3BE8" w:rsidRPr="0057570E">
              <w:rPr>
                <w:rFonts w:ascii="Times New Roman" w:eastAsia="Times New Roman" w:hAnsi="Times New Roman" w:cs="Times New Roman"/>
                <w:color w:val="000000" w:themeColor="text1"/>
                <w:kern w:val="0"/>
                <w:sz w:val="20"/>
                <w:szCs w:val="20"/>
                <w:lang w:eastAsia="ru-RU"/>
                <w14:ligatures w14:val="none"/>
              </w:rPr>
              <w:t>/</w:t>
            </w:r>
            <w:r>
              <w:rPr>
                <w:rFonts w:ascii="Times New Roman" w:eastAsia="Times New Roman" w:hAnsi="Times New Roman" w:cs="Times New Roman"/>
                <w:color w:val="000000" w:themeColor="text1"/>
                <w:kern w:val="0"/>
                <w:sz w:val="20"/>
                <w:szCs w:val="20"/>
                <w:lang w:eastAsia="ru-RU"/>
                <w14:ligatures w14:val="none"/>
              </w:rPr>
              <w:t xml:space="preserve">PIG </w:t>
            </w:r>
          </w:p>
        </w:tc>
      </w:tr>
      <w:tr w:rsidR="007E3BE8" w:rsidRPr="007E3BE8" w14:paraId="2E278CB9" w14:textId="77777777" w:rsidTr="00E55183">
        <w:tc>
          <w:tcPr>
            <w:tcW w:w="0" w:type="auto"/>
            <w:vAlign w:val="center"/>
            <w:hideMark/>
          </w:tcPr>
          <w:p w14:paraId="14F566AF"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Transport</w:t>
            </w:r>
          </w:p>
        </w:tc>
        <w:tc>
          <w:tcPr>
            <w:tcW w:w="0" w:type="auto"/>
            <w:vAlign w:val="center"/>
            <w:hideMark/>
          </w:tcPr>
          <w:p w14:paraId="25710731" w14:textId="27500A88" w:rsidR="007E3BE8" w:rsidRPr="007E3BE8"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R</w:t>
            </w:r>
            <w:r w:rsidR="007E3BE8" w:rsidRPr="007E3BE8">
              <w:rPr>
                <w:rFonts w:ascii="Times New Roman" w:eastAsia="Times New Roman" w:hAnsi="Times New Roman" w:cs="Times New Roman"/>
                <w:color w:val="000000" w:themeColor="text1"/>
                <w:kern w:val="0"/>
                <w:sz w:val="20"/>
                <w:szCs w:val="20"/>
                <w:lang w:eastAsia="ru-RU"/>
                <w14:ligatures w14:val="none"/>
              </w:rPr>
              <w:t>oad</w:t>
            </w:r>
            <w:r>
              <w:rPr>
                <w:rFonts w:ascii="Times New Roman" w:eastAsia="Times New Roman" w:hAnsi="Times New Roman" w:cs="Times New Roman"/>
                <w:color w:val="000000" w:themeColor="text1"/>
                <w:kern w:val="0"/>
                <w:sz w:val="20"/>
                <w:szCs w:val="20"/>
                <w:lang w:eastAsia="ru-RU"/>
                <w14:ligatures w14:val="none"/>
              </w:rPr>
              <w:t xml:space="preserve"> </w:t>
            </w:r>
            <w:r w:rsidR="007E3BE8" w:rsidRPr="007E3BE8">
              <w:rPr>
                <w:rFonts w:ascii="Times New Roman" w:eastAsia="Times New Roman" w:hAnsi="Times New Roman" w:cs="Times New Roman"/>
                <w:color w:val="000000" w:themeColor="text1"/>
                <w:kern w:val="0"/>
                <w:sz w:val="20"/>
                <w:szCs w:val="20"/>
                <w:lang w:eastAsia="ru-RU"/>
                <w14:ligatures w14:val="none"/>
              </w:rPr>
              <w:t>accident</w:t>
            </w:r>
          </w:p>
        </w:tc>
        <w:tc>
          <w:tcPr>
            <w:tcW w:w="0" w:type="auto"/>
            <w:vAlign w:val="center"/>
            <w:hideMark/>
          </w:tcPr>
          <w:p w14:paraId="7C2D9E71"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7D24455D"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Route plan</w:t>
            </w:r>
          </w:p>
        </w:tc>
        <w:tc>
          <w:tcPr>
            <w:tcW w:w="0" w:type="auto"/>
            <w:vAlign w:val="center"/>
            <w:hideMark/>
          </w:tcPr>
          <w:p w14:paraId="73860BC6"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Number of accidents</w:t>
            </w:r>
          </w:p>
        </w:tc>
        <w:tc>
          <w:tcPr>
            <w:tcW w:w="0" w:type="auto"/>
            <w:vAlign w:val="center"/>
            <w:hideMark/>
          </w:tcPr>
          <w:p w14:paraId="787EA908"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4EE6768C" w14:textId="77777777" w:rsidTr="00E55183">
        <w:tc>
          <w:tcPr>
            <w:tcW w:w="0" w:type="auto"/>
            <w:vAlign w:val="center"/>
            <w:hideMark/>
          </w:tcPr>
          <w:p w14:paraId="3E4E4F94"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Trenches</w:t>
            </w:r>
          </w:p>
        </w:tc>
        <w:tc>
          <w:tcPr>
            <w:tcW w:w="0" w:type="auto"/>
            <w:vAlign w:val="center"/>
            <w:hideMark/>
          </w:tcPr>
          <w:p w14:paraId="5D4FA759"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Risks to the population</w:t>
            </w:r>
          </w:p>
        </w:tc>
        <w:tc>
          <w:tcPr>
            <w:tcW w:w="0" w:type="auto"/>
            <w:vAlign w:val="center"/>
            <w:hideMark/>
          </w:tcPr>
          <w:p w14:paraId="53D3DF37"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022731AD"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Fences</w:t>
            </w:r>
          </w:p>
        </w:tc>
        <w:tc>
          <w:tcPr>
            <w:tcW w:w="0" w:type="auto"/>
            <w:vAlign w:val="center"/>
            <w:hideMark/>
          </w:tcPr>
          <w:p w14:paraId="34A97484"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Presence of fences</w:t>
            </w:r>
          </w:p>
        </w:tc>
        <w:tc>
          <w:tcPr>
            <w:tcW w:w="0" w:type="auto"/>
            <w:vAlign w:val="center"/>
            <w:hideMark/>
          </w:tcPr>
          <w:p w14:paraId="63E7CE69"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2D0DB9FA" w14:textId="77777777" w:rsidTr="00E55183">
        <w:tc>
          <w:tcPr>
            <w:tcW w:w="0" w:type="auto"/>
            <w:vAlign w:val="center"/>
            <w:hideMark/>
          </w:tcPr>
          <w:p w14:paraId="7A5EC1FB"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Temporary land use</w:t>
            </w:r>
          </w:p>
        </w:tc>
        <w:tc>
          <w:tcPr>
            <w:tcW w:w="0" w:type="auto"/>
            <w:vAlign w:val="center"/>
            <w:hideMark/>
          </w:tcPr>
          <w:p w14:paraId="2044B452"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Economic damage</w:t>
            </w:r>
          </w:p>
        </w:tc>
        <w:tc>
          <w:tcPr>
            <w:tcW w:w="0" w:type="auto"/>
            <w:vAlign w:val="center"/>
            <w:hideMark/>
          </w:tcPr>
          <w:p w14:paraId="06C66444"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04013A35"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Compensation (ESS5)</w:t>
            </w:r>
          </w:p>
        </w:tc>
        <w:tc>
          <w:tcPr>
            <w:tcW w:w="0" w:type="auto"/>
            <w:vAlign w:val="center"/>
            <w:hideMark/>
          </w:tcPr>
          <w:p w14:paraId="3E22AAE4"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Payments</w:t>
            </w:r>
          </w:p>
        </w:tc>
        <w:tc>
          <w:tcPr>
            <w:tcW w:w="0" w:type="auto"/>
            <w:vAlign w:val="center"/>
            <w:hideMark/>
          </w:tcPr>
          <w:p w14:paraId="5302CA0A" w14:textId="12C3AC2F" w:rsidR="007E3BE8" w:rsidRPr="007E3BE8"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 xml:space="preserve">PMU </w:t>
            </w:r>
            <w:r w:rsidR="007E3BE8" w:rsidRPr="007E3BE8">
              <w:rPr>
                <w:rFonts w:ascii="Times New Roman" w:eastAsia="Times New Roman" w:hAnsi="Times New Roman" w:cs="Times New Roman"/>
                <w:color w:val="000000" w:themeColor="text1"/>
                <w:kern w:val="0"/>
                <w:sz w:val="20"/>
                <w:szCs w:val="20"/>
                <w:lang w:eastAsia="ru-RU"/>
                <w14:ligatures w14:val="none"/>
              </w:rPr>
              <w:t>/</w:t>
            </w:r>
            <w:r>
              <w:rPr>
                <w:rFonts w:ascii="Times New Roman" w:eastAsia="Times New Roman" w:hAnsi="Times New Roman" w:cs="Times New Roman"/>
                <w:color w:val="000000" w:themeColor="text1"/>
                <w:kern w:val="0"/>
                <w:sz w:val="20"/>
                <w:szCs w:val="20"/>
                <w:lang w:eastAsia="ru-RU"/>
                <w14:ligatures w14:val="none"/>
              </w:rPr>
              <w:t xml:space="preserve">PIG </w:t>
            </w:r>
          </w:p>
        </w:tc>
      </w:tr>
      <w:tr w:rsidR="007E3BE8" w:rsidRPr="007E3BE8" w14:paraId="0107A111" w14:textId="77777777" w:rsidTr="00E55183">
        <w:tc>
          <w:tcPr>
            <w:tcW w:w="0" w:type="auto"/>
            <w:vAlign w:val="center"/>
            <w:hideMark/>
          </w:tcPr>
          <w:p w14:paraId="02A46538"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Tree felling</w:t>
            </w:r>
          </w:p>
        </w:tc>
        <w:tc>
          <w:tcPr>
            <w:tcW w:w="0" w:type="auto"/>
            <w:vAlign w:val="center"/>
            <w:hideMark/>
          </w:tcPr>
          <w:p w14:paraId="77CBCE10"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Loss of greenery</w:t>
            </w:r>
          </w:p>
        </w:tc>
        <w:tc>
          <w:tcPr>
            <w:tcW w:w="0" w:type="auto"/>
            <w:vAlign w:val="center"/>
            <w:hideMark/>
          </w:tcPr>
          <w:p w14:paraId="60AD28E9"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6E074F2E"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Compensation</w:t>
            </w:r>
          </w:p>
        </w:tc>
        <w:tc>
          <w:tcPr>
            <w:tcW w:w="0" w:type="auto"/>
            <w:vAlign w:val="center"/>
            <w:hideMark/>
          </w:tcPr>
          <w:p w14:paraId="29757E11"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Landing</w:t>
            </w:r>
          </w:p>
        </w:tc>
        <w:tc>
          <w:tcPr>
            <w:tcW w:w="0" w:type="auto"/>
            <w:vAlign w:val="center"/>
            <w:hideMark/>
          </w:tcPr>
          <w:p w14:paraId="1B720A73"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Government bodies</w:t>
            </w:r>
          </w:p>
        </w:tc>
      </w:tr>
      <w:tr w:rsidR="007E3BE8" w:rsidRPr="007E3BE8" w14:paraId="67E4F8C1" w14:textId="77777777" w:rsidTr="00E55183">
        <w:tc>
          <w:tcPr>
            <w:tcW w:w="0" w:type="auto"/>
            <w:vAlign w:val="center"/>
            <w:hideMark/>
          </w:tcPr>
          <w:p w14:paraId="1CBAC100"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Work close to nature</w:t>
            </w:r>
          </w:p>
        </w:tc>
        <w:tc>
          <w:tcPr>
            <w:tcW w:w="0" w:type="auto"/>
            <w:vAlign w:val="center"/>
            <w:hideMark/>
          </w:tcPr>
          <w:p w14:paraId="438ADCD7"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Impact on biodiversity</w:t>
            </w:r>
          </w:p>
        </w:tc>
        <w:tc>
          <w:tcPr>
            <w:tcW w:w="0" w:type="auto"/>
            <w:vAlign w:val="center"/>
            <w:hideMark/>
          </w:tcPr>
          <w:p w14:paraId="41470028"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Indirect</w:t>
            </w:r>
          </w:p>
        </w:tc>
        <w:tc>
          <w:tcPr>
            <w:tcW w:w="0" w:type="auto"/>
            <w:vAlign w:val="center"/>
            <w:hideMark/>
          </w:tcPr>
          <w:p w14:paraId="5BDDCACF"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Restriction of work</w:t>
            </w:r>
          </w:p>
        </w:tc>
        <w:tc>
          <w:tcPr>
            <w:tcW w:w="0" w:type="auto"/>
            <w:vAlign w:val="center"/>
            <w:hideMark/>
          </w:tcPr>
          <w:p w14:paraId="66BA3D97"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No violations</w:t>
            </w:r>
          </w:p>
        </w:tc>
        <w:tc>
          <w:tcPr>
            <w:tcW w:w="0" w:type="auto"/>
            <w:vAlign w:val="center"/>
            <w:hideMark/>
          </w:tcPr>
          <w:p w14:paraId="11D9B442" w14:textId="67D7A598" w:rsidR="007E3BE8" w:rsidRPr="007E3BE8"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 xml:space="preserve">PMU </w:t>
            </w:r>
            <w:r w:rsidR="007E3BE8" w:rsidRPr="007E3BE8">
              <w:rPr>
                <w:rFonts w:ascii="Times New Roman" w:eastAsia="Times New Roman" w:hAnsi="Times New Roman" w:cs="Times New Roman"/>
                <w:color w:val="000000" w:themeColor="text1"/>
                <w:kern w:val="0"/>
                <w:sz w:val="20"/>
                <w:szCs w:val="20"/>
                <w:lang w:eastAsia="ru-RU"/>
                <w14:ligatures w14:val="none"/>
              </w:rPr>
              <w:t>/</w:t>
            </w:r>
            <w:r>
              <w:rPr>
                <w:rFonts w:ascii="Times New Roman" w:eastAsia="Times New Roman" w:hAnsi="Times New Roman" w:cs="Times New Roman"/>
                <w:color w:val="000000" w:themeColor="text1"/>
                <w:kern w:val="0"/>
                <w:sz w:val="20"/>
                <w:szCs w:val="20"/>
                <w:lang w:eastAsia="ru-RU"/>
                <w14:ligatures w14:val="none"/>
              </w:rPr>
              <w:t xml:space="preserve">PIG </w:t>
            </w:r>
          </w:p>
        </w:tc>
      </w:tr>
      <w:tr w:rsidR="007E3BE8" w:rsidRPr="007E3BE8" w14:paraId="3763B295" w14:textId="77777777" w:rsidTr="00E55183">
        <w:tc>
          <w:tcPr>
            <w:tcW w:w="0" w:type="auto"/>
            <w:vAlign w:val="center"/>
            <w:hideMark/>
          </w:tcPr>
          <w:p w14:paraId="5627E778" w14:textId="7A83B732" w:rsidR="007E3BE8" w:rsidRPr="007E3BE8" w:rsidRDefault="00E02B84"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lastRenderedPageBreak/>
              <w:t xml:space="preserve">OHS </w:t>
            </w:r>
          </w:p>
        </w:tc>
        <w:tc>
          <w:tcPr>
            <w:tcW w:w="0" w:type="auto"/>
            <w:vAlign w:val="center"/>
            <w:hideMark/>
          </w:tcPr>
          <w:p w14:paraId="53E7BAE3"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Worker injuries</w:t>
            </w:r>
          </w:p>
        </w:tc>
        <w:tc>
          <w:tcPr>
            <w:tcW w:w="0" w:type="auto"/>
            <w:vAlign w:val="center"/>
            <w:hideMark/>
          </w:tcPr>
          <w:p w14:paraId="7BF97D90"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2D52FB1E"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Risk assessment of work performed, PPE</w:t>
            </w:r>
          </w:p>
        </w:tc>
        <w:tc>
          <w:tcPr>
            <w:tcW w:w="0" w:type="auto"/>
            <w:vAlign w:val="center"/>
            <w:hideMark/>
          </w:tcPr>
          <w:p w14:paraId="637886D6"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Incidents</w:t>
            </w:r>
          </w:p>
        </w:tc>
        <w:tc>
          <w:tcPr>
            <w:tcW w:w="0" w:type="auto"/>
            <w:vAlign w:val="center"/>
            <w:hideMark/>
          </w:tcPr>
          <w:p w14:paraId="21D9B0E3"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Contractor</w:t>
            </w:r>
          </w:p>
        </w:tc>
      </w:tr>
      <w:tr w:rsidR="007E3BE8" w:rsidRPr="007E3BE8" w14:paraId="5A223E41" w14:textId="77777777" w:rsidTr="00E55183">
        <w:tc>
          <w:tcPr>
            <w:tcW w:w="0" w:type="auto"/>
            <w:vAlign w:val="center"/>
            <w:hideMark/>
          </w:tcPr>
          <w:p w14:paraId="06C6C7DD"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SEA/SH</w:t>
            </w:r>
          </w:p>
        </w:tc>
        <w:tc>
          <w:tcPr>
            <w:tcW w:w="0" w:type="auto"/>
            <w:vAlign w:val="center"/>
            <w:hideMark/>
          </w:tcPr>
          <w:p w14:paraId="12EE1293"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Social risks</w:t>
            </w:r>
          </w:p>
        </w:tc>
        <w:tc>
          <w:tcPr>
            <w:tcW w:w="0" w:type="auto"/>
            <w:vAlign w:val="center"/>
            <w:hideMark/>
          </w:tcPr>
          <w:p w14:paraId="524B4819" w14:textId="77777777" w:rsidR="007E3BE8" w:rsidRPr="007E3BE8"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Indirect</w:t>
            </w:r>
          </w:p>
        </w:tc>
        <w:tc>
          <w:tcPr>
            <w:tcW w:w="0" w:type="auto"/>
            <w:vAlign w:val="center"/>
            <w:hideMark/>
          </w:tcPr>
          <w:p w14:paraId="2D19D7DA" w14:textId="608F1AC9" w:rsidR="007E3BE8" w:rsidRPr="007E3BE8" w:rsidRDefault="007E3BE8" w:rsidP="00AE3AAC">
            <w:pPr>
              <w:jc w:val="center"/>
              <w:rPr>
                <w:rFonts w:ascii="Times New Roman" w:eastAsia="Times New Roman" w:hAnsi="Times New Roman" w:cs="Times New Roman"/>
                <w:color w:val="000000" w:themeColor="text1"/>
                <w:kern w:val="0"/>
                <w:sz w:val="20"/>
                <w:szCs w:val="20"/>
                <w:lang w:val="en-US" w:eastAsia="ru-RU"/>
                <w14:ligatures w14:val="none"/>
              </w:rPr>
            </w:pPr>
            <w:r w:rsidRPr="007E3BE8">
              <w:rPr>
                <w:rFonts w:ascii="Times New Roman" w:eastAsia="Times New Roman" w:hAnsi="Times New Roman" w:cs="Times New Roman"/>
                <w:color w:val="000000" w:themeColor="text1"/>
                <w:kern w:val="0"/>
                <w:sz w:val="20"/>
                <w:szCs w:val="20"/>
                <w:lang w:eastAsia="ru-RU"/>
                <w14:ligatures w14:val="none"/>
              </w:rPr>
              <w:t xml:space="preserve">Code of Conduct, </w:t>
            </w:r>
            <w:r w:rsidR="00B67D6B">
              <w:rPr>
                <w:rFonts w:ascii="Times New Roman" w:eastAsia="Times New Roman" w:hAnsi="Times New Roman" w:cs="Times New Roman"/>
                <w:color w:val="000000" w:themeColor="text1"/>
                <w:kern w:val="0"/>
                <w:sz w:val="20"/>
                <w:szCs w:val="20"/>
                <w:lang w:eastAsia="ru-RU"/>
                <w14:ligatures w14:val="none"/>
              </w:rPr>
              <w:t xml:space="preserve">GRM </w:t>
            </w:r>
          </w:p>
        </w:tc>
        <w:tc>
          <w:tcPr>
            <w:tcW w:w="0" w:type="auto"/>
            <w:vAlign w:val="center"/>
            <w:hideMark/>
          </w:tcPr>
          <w:p w14:paraId="537A87D5" w14:textId="290938CA" w:rsidR="007E3BE8" w:rsidRPr="007E3BE8" w:rsidRDefault="003E4273"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Grievances</w:t>
            </w:r>
          </w:p>
        </w:tc>
        <w:tc>
          <w:tcPr>
            <w:tcW w:w="0" w:type="auto"/>
            <w:vAlign w:val="center"/>
            <w:hideMark/>
          </w:tcPr>
          <w:p w14:paraId="1EB9D4B7" w14:textId="1EBC596D" w:rsidR="007E3BE8" w:rsidRPr="007E3BE8"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Pr>
                <w:rFonts w:ascii="Times New Roman" w:eastAsia="Times New Roman" w:hAnsi="Times New Roman" w:cs="Times New Roman"/>
                <w:color w:val="000000" w:themeColor="text1"/>
                <w:kern w:val="0"/>
                <w:sz w:val="20"/>
                <w:szCs w:val="20"/>
                <w:lang w:eastAsia="ru-RU"/>
                <w14:ligatures w14:val="none"/>
              </w:rPr>
              <w:t xml:space="preserve">PMU </w:t>
            </w:r>
            <w:r w:rsidR="007E3BE8" w:rsidRPr="007E3BE8">
              <w:rPr>
                <w:rFonts w:ascii="Times New Roman" w:eastAsia="Times New Roman" w:hAnsi="Times New Roman" w:cs="Times New Roman"/>
                <w:color w:val="000000" w:themeColor="text1"/>
                <w:kern w:val="0"/>
                <w:sz w:val="20"/>
                <w:szCs w:val="20"/>
                <w:lang w:eastAsia="ru-RU"/>
                <w14:ligatures w14:val="none"/>
              </w:rPr>
              <w:t>/</w:t>
            </w:r>
            <w:r>
              <w:rPr>
                <w:rFonts w:ascii="Times New Roman" w:eastAsia="Times New Roman" w:hAnsi="Times New Roman" w:cs="Times New Roman"/>
                <w:color w:val="000000" w:themeColor="text1"/>
                <w:kern w:val="0"/>
                <w:sz w:val="20"/>
                <w:szCs w:val="20"/>
                <w:lang w:eastAsia="ru-RU"/>
                <w14:ligatures w14:val="none"/>
              </w:rPr>
              <w:t xml:space="preserve">PIG </w:t>
            </w:r>
          </w:p>
        </w:tc>
      </w:tr>
      <w:tr w:rsidR="00B2051F" w:rsidRPr="00F22787" w14:paraId="31ED951F" w14:textId="77777777" w:rsidTr="00E55183">
        <w:tc>
          <w:tcPr>
            <w:tcW w:w="0" w:type="auto"/>
            <w:gridSpan w:val="6"/>
            <w:vAlign w:val="center"/>
          </w:tcPr>
          <w:p w14:paraId="5C728F3A" w14:textId="6686456E" w:rsidR="00B2051F" w:rsidRPr="00273BE2" w:rsidRDefault="00B2051F" w:rsidP="00AE3AAC">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b/>
                <w:bCs/>
                <w:sz w:val="20"/>
                <w:szCs w:val="20"/>
                <w:lang w:val="en-US"/>
              </w:rPr>
              <w:t>Underground Works (Tunnel)</w:t>
            </w:r>
          </w:p>
        </w:tc>
      </w:tr>
      <w:tr w:rsidR="00E55183" w:rsidRPr="00F22787" w14:paraId="2468294A" w14:textId="77777777" w:rsidTr="00E55183">
        <w:tc>
          <w:tcPr>
            <w:tcW w:w="0" w:type="auto"/>
          </w:tcPr>
          <w:p w14:paraId="61C5335E" w14:textId="051154A3"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Electrical safety in a water-filled tunnel</w:t>
            </w:r>
          </w:p>
        </w:tc>
        <w:tc>
          <w:tcPr>
            <w:tcW w:w="0" w:type="auto"/>
          </w:tcPr>
          <w:p w14:paraId="65507556" w14:textId="04E89230"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Electric shock to workers; short circuit due to contact of electrical equipment with water</w:t>
            </w:r>
          </w:p>
        </w:tc>
        <w:tc>
          <w:tcPr>
            <w:tcW w:w="0" w:type="auto"/>
          </w:tcPr>
          <w:p w14:paraId="5AB25C6D" w14:textId="693CEBEA"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Direct, temporary</w:t>
            </w:r>
          </w:p>
        </w:tc>
        <w:tc>
          <w:tcPr>
            <w:tcW w:w="0" w:type="auto"/>
          </w:tcPr>
          <w:p w14:paraId="0790A8ED" w14:textId="61335DDA"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Use of waterproof low-voltage equipment; grounding of all electrical installations; interruption of water flow prior to electrical works; mandatory inspection of electrical equipment before each shift</w:t>
            </w:r>
          </w:p>
        </w:tc>
        <w:tc>
          <w:tcPr>
            <w:tcW w:w="0" w:type="auto"/>
          </w:tcPr>
          <w:p w14:paraId="53AD5214" w14:textId="0AA458FA"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Inspection of electrical equipment before each shift; maintenance of incident and accident log</w:t>
            </w:r>
          </w:p>
        </w:tc>
        <w:tc>
          <w:tcPr>
            <w:tcW w:w="0" w:type="auto"/>
          </w:tcPr>
          <w:p w14:paraId="3B32BC22" w14:textId="0BB8F6E0"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PMU; Contractor; OHS Specialist</w:t>
            </w:r>
          </w:p>
        </w:tc>
      </w:tr>
      <w:tr w:rsidR="00E55183" w:rsidRPr="00F22787" w14:paraId="5AA086AA" w14:textId="77777777" w:rsidTr="00E55183">
        <w:tc>
          <w:tcPr>
            <w:tcW w:w="0" w:type="auto"/>
          </w:tcPr>
          <w:p w14:paraId="564A226D" w14:textId="4851DAFA"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Working in a confined and extended underground space</w:t>
            </w:r>
          </w:p>
        </w:tc>
        <w:tc>
          <w:tcPr>
            <w:tcW w:w="0" w:type="auto"/>
          </w:tcPr>
          <w:p w14:paraId="751785D6" w14:textId="074A8762"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Worker injuries and fatalities due to limited evacuation routes; delayed emergency response</w:t>
            </w:r>
          </w:p>
        </w:tc>
        <w:tc>
          <w:tcPr>
            <w:tcW w:w="0" w:type="auto"/>
          </w:tcPr>
          <w:p w14:paraId="22766592" w14:textId="513876EB"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Direct, temporary</w:t>
            </w:r>
          </w:p>
        </w:tc>
        <w:tc>
          <w:tcPr>
            <w:tcW w:w="0" w:type="auto"/>
          </w:tcPr>
          <w:p w14:paraId="33234B36" w14:textId="7E36F7AC"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Development and implementation of a specialized OHS Plan for underground works (confined space entry); installation of a communication system along the full length of the tunnel; mandatory worker induction and safety briefings; standby emergency response team at tunnel entrance</w:t>
            </w:r>
          </w:p>
        </w:tc>
        <w:tc>
          <w:tcPr>
            <w:tcW w:w="0" w:type="auto"/>
          </w:tcPr>
          <w:p w14:paraId="6C0920CB" w14:textId="2D4E2DDD"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 xml:space="preserve">Daily compliance monitoring; worker entry/exit logbook; monthly inspections by </w:t>
            </w:r>
            <w:r w:rsidRPr="00273BE2">
              <w:rPr>
                <w:rFonts w:ascii="Times New Roman" w:hAnsi="Times New Roman" w:cs="Times New Roman"/>
                <w:sz w:val="20"/>
                <w:szCs w:val="20"/>
              </w:rPr>
              <w:t>DIT Administration</w:t>
            </w:r>
            <w:r w:rsidRPr="00273BE2">
              <w:rPr>
                <w:rFonts w:ascii="Times New Roman" w:hAnsi="Times New Roman" w:cs="Times New Roman"/>
                <w:sz w:val="20"/>
                <w:szCs w:val="20"/>
                <w:lang w:val="en-US"/>
              </w:rPr>
              <w:t>, PMU</w:t>
            </w:r>
          </w:p>
        </w:tc>
        <w:tc>
          <w:tcPr>
            <w:tcW w:w="0" w:type="auto"/>
          </w:tcPr>
          <w:p w14:paraId="353C0535" w14:textId="31C3E0CA"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PMU; Contractor; OHS Specialist</w:t>
            </w:r>
          </w:p>
        </w:tc>
      </w:tr>
      <w:tr w:rsidR="00E55183" w:rsidRPr="00F22787" w14:paraId="1B7BD884" w14:textId="77777777" w:rsidTr="00E55183">
        <w:tc>
          <w:tcPr>
            <w:tcW w:w="0" w:type="auto"/>
          </w:tcPr>
          <w:p w14:paraId="4F8686C9" w14:textId="5E565E70"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Equipment and machinery failures</w:t>
            </w:r>
          </w:p>
        </w:tc>
        <w:tc>
          <w:tcPr>
            <w:tcW w:w="0" w:type="auto"/>
          </w:tcPr>
          <w:p w14:paraId="76EDBC23" w14:textId="3271CE5F"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Work stoppages in remote sections of the tunnel; difficulties in personnel evacuation</w:t>
            </w:r>
          </w:p>
        </w:tc>
        <w:tc>
          <w:tcPr>
            <w:tcW w:w="0" w:type="auto"/>
          </w:tcPr>
          <w:p w14:paraId="195772DE" w14:textId="5306EAA0"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Direct, temporary</w:t>
            </w:r>
          </w:p>
        </w:tc>
        <w:tc>
          <w:tcPr>
            <w:tcW w:w="0" w:type="auto"/>
          </w:tcPr>
          <w:p w14:paraId="4ADE74B5" w14:textId="4B63ED57"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Mandatory preventive maintenance in accordance with approved schedule; availability of backup equipment and tools inside the tunnel; established protocols for equipment failure response; regular emergency drills</w:t>
            </w:r>
          </w:p>
        </w:tc>
        <w:tc>
          <w:tcPr>
            <w:tcW w:w="0" w:type="auto"/>
          </w:tcPr>
          <w:p w14:paraId="53301739" w14:textId="53950E0D"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Maintenance logbook; quarterly equipment serviceability inspections</w:t>
            </w:r>
          </w:p>
        </w:tc>
        <w:tc>
          <w:tcPr>
            <w:tcW w:w="0" w:type="auto"/>
          </w:tcPr>
          <w:p w14:paraId="76F7CCE1" w14:textId="739F8086"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Contractor; PMU</w:t>
            </w:r>
          </w:p>
        </w:tc>
      </w:tr>
      <w:tr w:rsidR="00E55183" w:rsidRPr="00F22787" w14:paraId="2C07C00D" w14:textId="77777777" w:rsidTr="00E55183">
        <w:tc>
          <w:tcPr>
            <w:tcW w:w="0" w:type="auto"/>
          </w:tcPr>
          <w:p w14:paraId="2F5EC355" w14:textId="41E020B0"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Dust generation and inadequate ventilation</w:t>
            </w:r>
          </w:p>
        </w:tc>
        <w:tc>
          <w:tcPr>
            <w:tcW w:w="0" w:type="auto"/>
          </w:tcPr>
          <w:p w14:paraId="617859EF" w14:textId="4E52D97A"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Dust accumulation; deterioration of working conditions; respiratory diseases among workers</w:t>
            </w:r>
          </w:p>
        </w:tc>
        <w:tc>
          <w:tcPr>
            <w:tcW w:w="0" w:type="auto"/>
          </w:tcPr>
          <w:p w14:paraId="611F1FA8" w14:textId="5B6DF97B"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Direct, temporary</w:t>
            </w:r>
          </w:p>
        </w:tc>
        <w:tc>
          <w:tcPr>
            <w:tcW w:w="0" w:type="auto"/>
          </w:tcPr>
          <w:p w14:paraId="020E5736" w14:textId="2508CD8F"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Installation of a continuous forced ventilation system; provision of PPE to workers (respirators, protective goggles); regular watering during drilling; monitoring of dust and gas concentrations</w:t>
            </w:r>
          </w:p>
        </w:tc>
        <w:tc>
          <w:tcPr>
            <w:tcW w:w="0" w:type="auto"/>
          </w:tcPr>
          <w:p w14:paraId="7B346AA9" w14:textId="5DC2B3AD"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Air quality measurements at least once per week; recording of respiratory complaints among workers</w:t>
            </w:r>
          </w:p>
        </w:tc>
        <w:tc>
          <w:tcPr>
            <w:tcW w:w="0" w:type="auto"/>
          </w:tcPr>
          <w:p w14:paraId="24ECD082" w14:textId="1173CDB1"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Contractor; OHS Specialist</w:t>
            </w:r>
          </w:p>
        </w:tc>
      </w:tr>
      <w:tr w:rsidR="00E55183" w:rsidRPr="00F22787" w14:paraId="4B58793E" w14:textId="77777777" w:rsidTr="00E55183">
        <w:tc>
          <w:tcPr>
            <w:tcW w:w="0" w:type="auto"/>
          </w:tcPr>
          <w:p w14:paraId="1AAB88F0" w14:textId="22A6AA9D"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Rock fragment falls in weakened rock sections</w:t>
            </w:r>
          </w:p>
        </w:tc>
        <w:tc>
          <w:tcPr>
            <w:tcW w:w="0" w:type="auto"/>
          </w:tcPr>
          <w:p w14:paraId="41B12E03" w14:textId="6EEBFC0F"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Worker injuries and fatalities during drilling and anchor installation</w:t>
            </w:r>
          </w:p>
        </w:tc>
        <w:tc>
          <w:tcPr>
            <w:tcW w:w="0" w:type="auto"/>
          </w:tcPr>
          <w:p w14:paraId="453F063A" w14:textId="6E31C009"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Direct, temporary</w:t>
            </w:r>
          </w:p>
        </w:tc>
        <w:tc>
          <w:tcPr>
            <w:tcW w:w="0" w:type="auto"/>
          </w:tcPr>
          <w:p w14:paraId="1DDEB072" w14:textId="05A10B64"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Preliminary geotechnical survey along the full tunnel alignment; stabilization of weakened sections (shotcrete, anchors) prior to commencement of works; restriction of worker presence in high-risk zones; mandatory hard hats and protective clothing</w:t>
            </w:r>
          </w:p>
        </w:tc>
        <w:tc>
          <w:tcPr>
            <w:tcW w:w="0" w:type="auto"/>
          </w:tcPr>
          <w:p w14:paraId="0323C2EF" w14:textId="0E3EA105"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Geotechnical monitoring during works; visual inspection before each shift</w:t>
            </w:r>
          </w:p>
        </w:tc>
        <w:tc>
          <w:tcPr>
            <w:tcW w:w="0" w:type="auto"/>
          </w:tcPr>
          <w:p w14:paraId="0DFA032C" w14:textId="2C5151AB"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Contractor; Geotechnical Specialist; PMU</w:t>
            </w:r>
          </w:p>
        </w:tc>
      </w:tr>
      <w:tr w:rsidR="00E55183" w:rsidRPr="00F22787" w14:paraId="34F5F227" w14:textId="77777777" w:rsidTr="00E55183">
        <w:tc>
          <w:tcPr>
            <w:tcW w:w="0" w:type="auto"/>
          </w:tcPr>
          <w:p w14:paraId="15701014" w14:textId="7B2FC6BB"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Impact on groundwater and generation of drilling waste</w:t>
            </w:r>
          </w:p>
        </w:tc>
        <w:tc>
          <w:tcPr>
            <w:tcW w:w="0" w:type="auto"/>
          </w:tcPr>
          <w:p w14:paraId="07258DC2" w14:textId="72E7F050"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Contamination and alteration of groundwater levels; contamination of adjacent areas with drilling spoil</w:t>
            </w:r>
          </w:p>
        </w:tc>
        <w:tc>
          <w:tcPr>
            <w:tcW w:w="0" w:type="auto"/>
          </w:tcPr>
          <w:p w14:paraId="46BC11AF" w14:textId="46FB1AFB"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Direct, indirect, temporary</w:t>
            </w:r>
          </w:p>
        </w:tc>
        <w:tc>
          <w:tcPr>
            <w:tcW w:w="0" w:type="auto"/>
          </w:tcPr>
          <w:p w14:paraId="37FF47FB" w14:textId="2A46FB02"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Monitoring of groundwater levels and quality in the drilling zone; collection and disposal of drilling spoil and cuttings at designated sites; prohibition of waste discharge into watercourses; dust suppression measures at tunnel portals</w:t>
            </w:r>
          </w:p>
        </w:tc>
        <w:tc>
          <w:tcPr>
            <w:tcW w:w="0" w:type="auto"/>
          </w:tcPr>
          <w:p w14:paraId="5779471E" w14:textId="00183DD1" w:rsidR="00B2051F" w:rsidRPr="00273BE2"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Monthly groundwater level measurements; waste management compliance monitoring during construction supervision</w:t>
            </w:r>
          </w:p>
        </w:tc>
        <w:tc>
          <w:tcPr>
            <w:tcW w:w="0" w:type="auto"/>
          </w:tcPr>
          <w:p w14:paraId="62AA290E" w14:textId="76C3374A" w:rsidR="00B2051F" w:rsidRPr="00F22787" w:rsidRDefault="00B2051F" w:rsidP="00B2051F">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PMU; Contractor; Environmental Specialist</w:t>
            </w:r>
          </w:p>
        </w:tc>
      </w:tr>
      <w:tr w:rsidR="007E3BE8" w:rsidRPr="00F22787" w14:paraId="1E84D8DD" w14:textId="77777777" w:rsidTr="00E55183">
        <w:tc>
          <w:tcPr>
            <w:tcW w:w="14560" w:type="dxa"/>
            <w:gridSpan w:val="6"/>
            <w:vAlign w:val="center"/>
          </w:tcPr>
          <w:p w14:paraId="292B1971" w14:textId="77777777" w:rsidR="005F0C46" w:rsidRDefault="005F0C46" w:rsidP="00AE3AAC">
            <w:pPr>
              <w:jc w:val="center"/>
              <w:rPr>
                <w:rFonts w:ascii="Times New Roman" w:hAnsi="Times New Roman" w:cs="Times New Roman"/>
                <w:b/>
                <w:bCs/>
                <w:color w:val="000000" w:themeColor="text1"/>
                <w:sz w:val="20"/>
                <w:szCs w:val="20"/>
              </w:rPr>
            </w:pPr>
          </w:p>
          <w:p w14:paraId="2995212D" w14:textId="77777777" w:rsidR="005F0C46" w:rsidRDefault="005F0C46" w:rsidP="00AE3AAC">
            <w:pPr>
              <w:jc w:val="center"/>
              <w:rPr>
                <w:rFonts w:ascii="Times New Roman" w:hAnsi="Times New Roman" w:cs="Times New Roman"/>
                <w:b/>
                <w:bCs/>
                <w:color w:val="000000" w:themeColor="text1"/>
                <w:sz w:val="20"/>
                <w:szCs w:val="20"/>
              </w:rPr>
            </w:pPr>
          </w:p>
          <w:p w14:paraId="6EBB3248" w14:textId="757BCDDA" w:rsidR="007E3BE8" w:rsidRPr="00F22787" w:rsidRDefault="007E3BE8" w:rsidP="00AE3AAC">
            <w:pPr>
              <w:jc w:val="center"/>
              <w:rPr>
                <w:rFonts w:ascii="Times New Roman" w:eastAsia="Times New Roman" w:hAnsi="Times New Roman" w:cs="Times New Roman"/>
                <w:b/>
                <w:bCs/>
                <w:color w:val="000000" w:themeColor="text1"/>
                <w:kern w:val="0"/>
                <w:sz w:val="20"/>
                <w:szCs w:val="20"/>
                <w:lang w:eastAsia="ru-RU"/>
                <w14:ligatures w14:val="none"/>
              </w:rPr>
            </w:pPr>
            <w:r w:rsidRPr="00F22787">
              <w:rPr>
                <w:rFonts w:ascii="Times New Roman" w:hAnsi="Times New Roman" w:cs="Times New Roman"/>
                <w:b/>
                <w:bCs/>
                <w:color w:val="000000" w:themeColor="text1"/>
                <w:sz w:val="20"/>
                <w:szCs w:val="20"/>
              </w:rPr>
              <w:t>STAGE 3: OPERATION</w:t>
            </w:r>
          </w:p>
        </w:tc>
      </w:tr>
      <w:tr w:rsidR="007E3BE8" w:rsidRPr="00F22787" w14:paraId="34140661" w14:textId="77777777" w:rsidTr="00E55183">
        <w:tc>
          <w:tcPr>
            <w:tcW w:w="0" w:type="auto"/>
            <w:vAlign w:val="center"/>
            <w:hideMark/>
          </w:tcPr>
          <w:p w14:paraId="69804E8E"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lastRenderedPageBreak/>
              <w:t>Improper water management</w:t>
            </w:r>
          </w:p>
        </w:tc>
        <w:tc>
          <w:tcPr>
            <w:tcW w:w="0" w:type="auto"/>
            <w:vAlign w:val="center"/>
            <w:hideMark/>
          </w:tcPr>
          <w:p w14:paraId="7A52873B"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Uneven distribution</w:t>
            </w:r>
          </w:p>
        </w:tc>
        <w:tc>
          <w:tcPr>
            <w:tcW w:w="0" w:type="auto"/>
            <w:vAlign w:val="center"/>
            <w:hideMark/>
          </w:tcPr>
          <w:p w14:paraId="4B1AE6FB"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Indirect</w:t>
            </w:r>
          </w:p>
        </w:tc>
        <w:tc>
          <w:tcPr>
            <w:tcW w:w="0" w:type="auto"/>
            <w:vAlign w:val="center"/>
            <w:hideMark/>
          </w:tcPr>
          <w:p w14:paraId="621C1175"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Improving management</w:t>
            </w:r>
          </w:p>
        </w:tc>
        <w:tc>
          <w:tcPr>
            <w:tcW w:w="0" w:type="auto"/>
            <w:vAlign w:val="center"/>
            <w:hideMark/>
          </w:tcPr>
          <w:p w14:paraId="69D6B362" w14:textId="2B0084A5"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 xml:space="preserve">Farmers' </w:t>
            </w:r>
            <w:r w:rsidR="003E4273" w:rsidRPr="00F22787">
              <w:rPr>
                <w:rFonts w:ascii="Times New Roman" w:eastAsia="Times New Roman" w:hAnsi="Times New Roman" w:cs="Times New Roman"/>
                <w:color w:val="000000" w:themeColor="text1"/>
                <w:kern w:val="0"/>
                <w:sz w:val="20"/>
                <w:szCs w:val="20"/>
                <w:lang w:eastAsia="ru-RU"/>
                <w14:ligatures w14:val="none"/>
              </w:rPr>
              <w:t>Grievances</w:t>
            </w:r>
          </w:p>
        </w:tc>
        <w:tc>
          <w:tcPr>
            <w:tcW w:w="0" w:type="auto"/>
            <w:vAlign w:val="center"/>
            <w:hideMark/>
          </w:tcPr>
          <w:p w14:paraId="6CAC966F" w14:textId="0B7A02C5" w:rsidR="007E3BE8" w:rsidRPr="00F22787" w:rsidRDefault="006F28F4"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ALRI</w:t>
            </w:r>
            <w:r w:rsidR="007E3BE8" w:rsidRPr="00F22787">
              <w:rPr>
                <w:rFonts w:ascii="Times New Roman" w:eastAsia="Times New Roman" w:hAnsi="Times New Roman" w:cs="Times New Roman"/>
                <w:color w:val="000000" w:themeColor="text1"/>
                <w:kern w:val="0"/>
                <w:sz w:val="20"/>
                <w:szCs w:val="20"/>
                <w:lang w:eastAsia="ru-RU"/>
                <w14:ligatures w14:val="none"/>
              </w:rPr>
              <w:t xml:space="preserve">, </w:t>
            </w:r>
            <w:r w:rsidR="00055E84" w:rsidRPr="00F22787">
              <w:rPr>
                <w:rFonts w:ascii="Times New Roman" w:eastAsia="Times New Roman" w:hAnsi="Times New Roman" w:cs="Times New Roman"/>
                <w:color w:val="000000" w:themeColor="text1"/>
                <w:kern w:val="0"/>
                <w:sz w:val="20"/>
                <w:szCs w:val="20"/>
                <w:lang w:eastAsia="ru-RU"/>
                <w14:ligatures w14:val="none"/>
              </w:rPr>
              <w:t xml:space="preserve">WUA </w:t>
            </w:r>
          </w:p>
        </w:tc>
      </w:tr>
      <w:tr w:rsidR="007E3BE8" w:rsidRPr="00F22787" w14:paraId="672CF25D" w14:textId="77777777" w:rsidTr="00E55183">
        <w:tc>
          <w:tcPr>
            <w:tcW w:w="0" w:type="auto"/>
            <w:vAlign w:val="center"/>
            <w:hideMark/>
          </w:tcPr>
          <w:p w14:paraId="7F4579FF"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Growth of agricultural production</w:t>
            </w:r>
          </w:p>
        </w:tc>
        <w:tc>
          <w:tcPr>
            <w:tcW w:w="0" w:type="auto"/>
            <w:vAlign w:val="center"/>
            <w:hideMark/>
          </w:tcPr>
          <w:p w14:paraId="276625C6"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Use of pesticides</w:t>
            </w:r>
          </w:p>
        </w:tc>
        <w:tc>
          <w:tcPr>
            <w:tcW w:w="0" w:type="auto"/>
            <w:vAlign w:val="center"/>
            <w:hideMark/>
          </w:tcPr>
          <w:p w14:paraId="14C3D368"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Indirect / Cumulative</w:t>
            </w:r>
          </w:p>
        </w:tc>
        <w:tc>
          <w:tcPr>
            <w:tcW w:w="0" w:type="auto"/>
            <w:vAlign w:val="center"/>
            <w:hideMark/>
          </w:tcPr>
          <w:p w14:paraId="3791F248"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Training farmers</w:t>
            </w:r>
          </w:p>
        </w:tc>
        <w:tc>
          <w:tcPr>
            <w:tcW w:w="0" w:type="auto"/>
            <w:vAlign w:val="center"/>
            <w:hideMark/>
          </w:tcPr>
          <w:p w14:paraId="75088227"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Use of chemicals</w:t>
            </w:r>
          </w:p>
        </w:tc>
        <w:tc>
          <w:tcPr>
            <w:tcW w:w="0" w:type="auto"/>
            <w:vAlign w:val="center"/>
            <w:hideMark/>
          </w:tcPr>
          <w:p w14:paraId="627615BE" w14:textId="512F4988" w:rsidR="007E3BE8" w:rsidRPr="00F22787" w:rsidRDefault="00055E84"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 xml:space="preserve">WUA </w:t>
            </w:r>
          </w:p>
        </w:tc>
      </w:tr>
      <w:tr w:rsidR="007E3BE8" w:rsidRPr="00F22787" w14:paraId="2627DF13" w14:textId="77777777" w:rsidTr="00E55183">
        <w:tc>
          <w:tcPr>
            <w:tcW w:w="0" w:type="auto"/>
            <w:vAlign w:val="center"/>
            <w:hideMark/>
          </w:tcPr>
          <w:p w14:paraId="425AB98B"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Poor service</w:t>
            </w:r>
          </w:p>
        </w:tc>
        <w:tc>
          <w:tcPr>
            <w:tcW w:w="0" w:type="auto"/>
            <w:vAlign w:val="center"/>
            <w:hideMark/>
          </w:tcPr>
          <w:p w14:paraId="2D8CE895"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Infrastructure degradation</w:t>
            </w:r>
          </w:p>
        </w:tc>
        <w:tc>
          <w:tcPr>
            <w:tcW w:w="0" w:type="auto"/>
            <w:vAlign w:val="center"/>
            <w:hideMark/>
          </w:tcPr>
          <w:p w14:paraId="11C362DD"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Direct</w:t>
            </w:r>
          </w:p>
        </w:tc>
        <w:tc>
          <w:tcPr>
            <w:tcW w:w="0" w:type="auto"/>
            <w:vAlign w:val="center"/>
            <w:hideMark/>
          </w:tcPr>
          <w:p w14:paraId="0FB47DBF"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Maintenance plan</w:t>
            </w:r>
          </w:p>
        </w:tc>
        <w:tc>
          <w:tcPr>
            <w:tcW w:w="0" w:type="auto"/>
            <w:vAlign w:val="center"/>
            <w:hideMark/>
          </w:tcPr>
          <w:p w14:paraId="1A48CA7A"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Condition of objects</w:t>
            </w:r>
          </w:p>
        </w:tc>
        <w:tc>
          <w:tcPr>
            <w:tcW w:w="0" w:type="auto"/>
            <w:vAlign w:val="center"/>
            <w:hideMark/>
          </w:tcPr>
          <w:p w14:paraId="758C65BC" w14:textId="10CD0FC1" w:rsidR="007E3BE8" w:rsidRPr="00F22787" w:rsidRDefault="006F28F4"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ALRI</w:t>
            </w:r>
          </w:p>
        </w:tc>
      </w:tr>
      <w:tr w:rsidR="007E3BE8" w:rsidRPr="00F22787" w14:paraId="30D90871" w14:textId="77777777" w:rsidTr="00E55183">
        <w:tc>
          <w:tcPr>
            <w:tcW w:w="0" w:type="auto"/>
            <w:vAlign w:val="center"/>
            <w:hideMark/>
          </w:tcPr>
          <w:p w14:paraId="62A5A674"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Dependence on electricity</w:t>
            </w:r>
          </w:p>
        </w:tc>
        <w:tc>
          <w:tcPr>
            <w:tcW w:w="0" w:type="auto"/>
            <w:vAlign w:val="center"/>
            <w:hideMark/>
          </w:tcPr>
          <w:p w14:paraId="07EFA615"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Water supply interruptions</w:t>
            </w:r>
          </w:p>
        </w:tc>
        <w:tc>
          <w:tcPr>
            <w:tcW w:w="0" w:type="auto"/>
            <w:vAlign w:val="center"/>
            <w:hideMark/>
          </w:tcPr>
          <w:p w14:paraId="0FC3235D"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Indirect</w:t>
            </w:r>
          </w:p>
        </w:tc>
        <w:tc>
          <w:tcPr>
            <w:tcW w:w="0" w:type="auto"/>
            <w:vAlign w:val="center"/>
            <w:hideMark/>
          </w:tcPr>
          <w:p w14:paraId="4C304EF2"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Coordination with the energy sector</w:t>
            </w:r>
          </w:p>
        </w:tc>
        <w:tc>
          <w:tcPr>
            <w:tcW w:w="0" w:type="auto"/>
            <w:vAlign w:val="center"/>
            <w:hideMark/>
          </w:tcPr>
          <w:p w14:paraId="74518189"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Power outages</w:t>
            </w:r>
          </w:p>
        </w:tc>
        <w:tc>
          <w:tcPr>
            <w:tcW w:w="0" w:type="auto"/>
            <w:vAlign w:val="center"/>
            <w:hideMark/>
          </w:tcPr>
          <w:p w14:paraId="75E36CFC" w14:textId="6F799F4C" w:rsidR="007E3BE8" w:rsidRPr="00F22787" w:rsidRDefault="006F28F4"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ALRI</w:t>
            </w:r>
          </w:p>
        </w:tc>
      </w:tr>
      <w:tr w:rsidR="007E3BE8" w:rsidRPr="00F22787" w14:paraId="7424D397" w14:textId="77777777" w:rsidTr="00E55183">
        <w:tc>
          <w:tcPr>
            <w:tcW w:w="0" w:type="auto"/>
            <w:vAlign w:val="center"/>
            <w:hideMark/>
          </w:tcPr>
          <w:p w14:paraId="1125AB80"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Sediment accumulation</w:t>
            </w:r>
          </w:p>
        </w:tc>
        <w:tc>
          <w:tcPr>
            <w:tcW w:w="0" w:type="auto"/>
            <w:vAlign w:val="center"/>
            <w:hideMark/>
          </w:tcPr>
          <w:p w14:paraId="6D30F5CF"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Reduced throughput</w:t>
            </w:r>
          </w:p>
        </w:tc>
        <w:tc>
          <w:tcPr>
            <w:tcW w:w="0" w:type="auto"/>
            <w:vAlign w:val="center"/>
            <w:hideMark/>
          </w:tcPr>
          <w:p w14:paraId="0A52FBC4"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Cumulative</w:t>
            </w:r>
          </w:p>
        </w:tc>
        <w:tc>
          <w:tcPr>
            <w:tcW w:w="0" w:type="auto"/>
            <w:vAlign w:val="center"/>
            <w:hideMark/>
          </w:tcPr>
          <w:p w14:paraId="2C914188"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Regular cleaning</w:t>
            </w:r>
          </w:p>
        </w:tc>
        <w:tc>
          <w:tcPr>
            <w:tcW w:w="0" w:type="auto"/>
            <w:vAlign w:val="center"/>
            <w:hideMark/>
          </w:tcPr>
          <w:p w14:paraId="5B8BC224"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Sediment volume</w:t>
            </w:r>
          </w:p>
        </w:tc>
        <w:tc>
          <w:tcPr>
            <w:tcW w:w="0" w:type="auto"/>
            <w:vAlign w:val="center"/>
            <w:hideMark/>
          </w:tcPr>
          <w:p w14:paraId="1BA3C0B6" w14:textId="01F15E74" w:rsidR="007E3BE8" w:rsidRPr="00F22787" w:rsidRDefault="006F28F4"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ALRI</w:t>
            </w:r>
          </w:p>
        </w:tc>
      </w:tr>
      <w:tr w:rsidR="007E3BE8" w:rsidRPr="00F22787" w14:paraId="60DEF619" w14:textId="77777777" w:rsidTr="00E55183">
        <w:tc>
          <w:tcPr>
            <w:tcW w:w="0" w:type="auto"/>
            <w:vAlign w:val="center"/>
            <w:hideMark/>
          </w:tcPr>
          <w:p w14:paraId="43D64104"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Drainage</w:t>
            </w:r>
          </w:p>
        </w:tc>
        <w:tc>
          <w:tcPr>
            <w:tcW w:w="0" w:type="auto"/>
            <w:vAlign w:val="center"/>
            <w:hideMark/>
          </w:tcPr>
          <w:p w14:paraId="0D89055B"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Changes in groundwater levels</w:t>
            </w:r>
          </w:p>
        </w:tc>
        <w:tc>
          <w:tcPr>
            <w:tcW w:w="0" w:type="auto"/>
            <w:vAlign w:val="center"/>
            <w:hideMark/>
          </w:tcPr>
          <w:p w14:paraId="5C9F31CC"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Indirect</w:t>
            </w:r>
          </w:p>
        </w:tc>
        <w:tc>
          <w:tcPr>
            <w:tcW w:w="0" w:type="auto"/>
            <w:vAlign w:val="center"/>
            <w:hideMark/>
          </w:tcPr>
          <w:p w14:paraId="624652B9"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Monitoring</w:t>
            </w:r>
          </w:p>
        </w:tc>
        <w:tc>
          <w:tcPr>
            <w:tcW w:w="0" w:type="auto"/>
            <w:vAlign w:val="center"/>
            <w:hideMark/>
          </w:tcPr>
          <w:p w14:paraId="3EE06776"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Water level</w:t>
            </w:r>
          </w:p>
        </w:tc>
        <w:tc>
          <w:tcPr>
            <w:tcW w:w="0" w:type="auto"/>
            <w:vAlign w:val="center"/>
            <w:hideMark/>
          </w:tcPr>
          <w:p w14:paraId="41EDF50E" w14:textId="477D898C" w:rsidR="007E3BE8" w:rsidRPr="00F22787" w:rsidRDefault="006F28F4"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ALRI</w:t>
            </w:r>
          </w:p>
        </w:tc>
      </w:tr>
      <w:tr w:rsidR="007E3BE8" w:rsidRPr="00F22787" w14:paraId="05C6E9C5" w14:textId="77777777" w:rsidTr="00E55183">
        <w:tc>
          <w:tcPr>
            <w:tcW w:w="0" w:type="auto"/>
            <w:vAlign w:val="center"/>
            <w:hideMark/>
          </w:tcPr>
          <w:p w14:paraId="6493F904"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Social inequality</w:t>
            </w:r>
          </w:p>
        </w:tc>
        <w:tc>
          <w:tcPr>
            <w:tcW w:w="0" w:type="auto"/>
            <w:vAlign w:val="center"/>
            <w:hideMark/>
          </w:tcPr>
          <w:p w14:paraId="1BC509CA"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Conflicts</w:t>
            </w:r>
          </w:p>
        </w:tc>
        <w:tc>
          <w:tcPr>
            <w:tcW w:w="0" w:type="auto"/>
            <w:vAlign w:val="center"/>
            <w:hideMark/>
          </w:tcPr>
          <w:p w14:paraId="71153D1B" w14:textId="77777777"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Indirect</w:t>
            </w:r>
          </w:p>
        </w:tc>
        <w:tc>
          <w:tcPr>
            <w:tcW w:w="0" w:type="auto"/>
            <w:vAlign w:val="center"/>
            <w:hideMark/>
          </w:tcPr>
          <w:p w14:paraId="56D633E3" w14:textId="20BD59F9" w:rsidR="007E3BE8" w:rsidRPr="00F22787" w:rsidRDefault="007E3BE8"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 xml:space="preserve">SEP, </w:t>
            </w:r>
            <w:r w:rsidR="00B67D6B" w:rsidRPr="00F22787">
              <w:rPr>
                <w:rFonts w:ascii="Times New Roman" w:eastAsia="Times New Roman" w:hAnsi="Times New Roman" w:cs="Times New Roman"/>
                <w:color w:val="000000" w:themeColor="text1"/>
                <w:kern w:val="0"/>
                <w:sz w:val="20"/>
                <w:szCs w:val="20"/>
                <w:lang w:eastAsia="ru-RU"/>
                <w14:ligatures w14:val="none"/>
              </w:rPr>
              <w:t xml:space="preserve">GRM </w:t>
            </w:r>
          </w:p>
        </w:tc>
        <w:tc>
          <w:tcPr>
            <w:tcW w:w="0" w:type="auto"/>
            <w:vAlign w:val="center"/>
            <w:hideMark/>
          </w:tcPr>
          <w:p w14:paraId="729167B3" w14:textId="2A1D70BF" w:rsidR="007E3BE8" w:rsidRPr="00F22787" w:rsidRDefault="003E4273"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Grievances</w:t>
            </w:r>
          </w:p>
        </w:tc>
        <w:tc>
          <w:tcPr>
            <w:tcW w:w="0" w:type="auto"/>
            <w:vAlign w:val="center"/>
            <w:hideMark/>
          </w:tcPr>
          <w:p w14:paraId="4F442EDE" w14:textId="5CEFF4E6" w:rsidR="007E3BE8" w:rsidRPr="00F22787" w:rsidRDefault="00B67D6B" w:rsidP="00AE3AAC">
            <w:pPr>
              <w:jc w:val="center"/>
              <w:rPr>
                <w:rFonts w:ascii="Times New Roman" w:eastAsia="Times New Roman" w:hAnsi="Times New Roman" w:cs="Times New Roman"/>
                <w:color w:val="000000" w:themeColor="text1"/>
                <w:kern w:val="0"/>
                <w:sz w:val="20"/>
                <w:szCs w:val="20"/>
                <w:lang w:eastAsia="ru-RU"/>
                <w14:ligatures w14:val="none"/>
              </w:rPr>
            </w:pPr>
            <w:r w:rsidRPr="00F22787">
              <w:rPr>
                <w:rFonts w:ascii="Times New Roman" w:eastAsia="Times New Roman" w:hAnsi="Times New Roman" w:cs="Times New Roman"/>
                <w:color w:val="000000" w:themeColor="text1"/>
                <w:kern w:val="0"/>
                <w:sz w:val="20"/>
                <w:szCs w:val="20"/>
                <w:lang w:eastAsia="ru-RU"/>
                <w14:ligatures w14:val="none"/>
              </w:rPr>
              <w:t xml:space="preserve">PMU </w:t>
            </w:r>
            <w:r w:rsidR="007E3BE8" w:rsidRPr="00F22787">
              <w:rPr>
                <w:rFonts w:ascii="Times New Roman" w:eastAsia="Times New Roman" w:hAnsi="Times New Roman" w:cs="Times New Roman"/>
                <w:color w:val="000000" w:themeColor="text1"/>
                <w:kern w:val="0"/>
                <w:sz w:val="20"/>
                <w:szCs w:val="20"/>
                <w:lang w:eastAsia="ru-RU"/>
                <w14:ligatures w14:val="none"/>
              </w:rPr>
              <w:t>/</w:t>
            </w:r>
            <w:r w:rsidRPr="00F22787">
              <w:rPr>
                <w:rFonts w:ascii="Times New Roman" w:eastAsia="Times New Roman" w:hAnsi="Times New Roman" w:cs="Times New Roman"/>
                <w:color w:val="000000" w:themeColor="text1"/>
                <w:kern w:val="0"/>
                <w:sz w:val="20"/>
                <w:szCs w:val="20"/>
                <w:lang w:eastAsia="ru-RU"/>
                <w14:ligatures w14:val="none"/>
              </w:rPr>
              <w:t xml:space="preserve">PIG </w:t>
            </w:r>
          </w:p>
        </w:tc>
      </w:tr>
      <w:tr w:rsidR="00E55183" w:rsidRPr="00F22787" w14:paraId="194AB31D" w14:textId="77777777" w:rsidTr="001429B2">
        <w:tc>
          <w:tcPr>
            <w:tcW w:w="0" w:type="auto"/>
            <w:gridSpan w:val="6"/>
            <w:vAlign w:val="center"/>
          </w:tcPr>
          <w:p w14:paraId="765440E6" w14:textId="67E8EC71" w:rsidR="00E55183" w:rsidRPr="00273BE2" w:rsidRDefault="00E55183" w:rsidP="00AE3AAC">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b/>
                <w:bCs/>
                <w:sz w:val="20"/>
                <w:szCs w:val="20"/>
                <w:lang w:val="en-US"/>
              </w:rPr>
              <w:t>Danghara Irrigation Tunnel</w:t>
            </w:r>
          </w:p>
        </w:tc>
      </w:tr>
      <w:tr w:rsidR="00E55183" w:rsidRPr="00F22787" w14:paraId="4C37A22C" w14:textId="77777777" w:rsidTr="00D55DA8">
        <w:tc>
          <w:tcPr>
            <w:tcW w:w="0" w:type="auto"/>
          </w:tcPr>
          <w:p w14:paraId="3FA27C55" w14:textId="4AAF97BB" w:rsidR="00E55183" w:rsidRPr="00273BE2" w:rsidRDefault="00E55183" w:rsidP="00E55183">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Electrical safety during maintenance works in a water-filled tunnel</w:t>
            </w:r>
          </w:p>
        </w:tc>
        <w:tc>
          <w:tcPr>
            <w:tcW w:w="0" w:type="auto"/>
          </w:tcPr>
          <w:p w14:paraId="5788A21E" w14:textId="4D5CB022" w:rsidR="00E55183" w:rsidRPr="00273BE2" w:rsidRDefault="00E55183" w:rsidP="00E55183">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Electric shock to personnel during routine and emergency maintenance of electromechanical equipment</w:t>
            </w:r>
          </w:p>
        </w:tc>
        <w:tc>
          <w:tcPr>
            <w:tcW w:w="0" w:type="auto"/>
          </w:tcPr>
          <w:p w14:paraId="2FC03F8D" w14:textId="77DDE1F6" w:rsidR="00E55183" w:rsidRPr="00273BE2" w:rsidRDefault="00E55183" w:rsidP="00E55183">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rPr>
              <w:t>Direct, permanent</w:t>
            </w:r>
          </w:p>
        </w:tc>
        <w:tc>
          <w:tcPr>
            <w:tcW w:w="0" w:type="auto"/>
          </w:tcPr>
          <w:p w14:paraId="7D52D837" w14:textId="1632A3DD" w:rsidR="00E55183" w:rsidRPr="00273BE2" w:rsidRDefault="00E55183" w:rsidP="00E55183">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Development and enforcement of a permit-to-work system for confined space entry; use of waterproof equipment; mandatory PPE; inspection of electrical equipment before each tunnel entry; regular staff training on electrical safety</w:t>
            </w:r>
          </w:p>
        </w:tc>
        <w:tc>
          <w:tcPr>
            <w:tcW w:w="0" w:type="auto"/>
          </w:tcPr>
          <w:p w14:paraId="6E3DA792" w14:textId="2FC514C0" w:rsidR="00E55183" w:rsidRPr="00273BE2" w:rsidRDefault="00E55183" w:rsidP="00E55183">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PPE and equipment inspection before each tunnel entry; maintenance of work permit logbook; incident and accident records — quarterly reporting by PMU</w:t>
            </w:r>
          </w:p>
        </w:tc>
        <w:tc>
          <w:tcPr>
            <w:tcW w:w="0" w:type="auto"/>
          </w:tcPr>
          <w:p w14:paraId="4E5273F7" w14:textId="36B9DDD2" w:rsidR="00E55183" w:rsidRPr="00273BE2" w:rsidRDefault="00E55183" w:rsidP="00E55183">
            <w:pPr>
              <w:jc w:val="center"/>
              <w:rPr>
                <w:rFonts w:ascii="Times New Roman" w:eastAsia="Times New Roman" w:hAnsi="Times New Roman" w:cs="Times New Roman"/>
                <w:color w:val="000000" w:themeColor="text1"/>
                <w:kern w:val="0"/>
                <w:sz w:val="20"/>
                <w:szCs w:val="20"/>
                <w:lang w:eastAsia="ru-RU"/>
                <w14:ligatures w14:val="none"/>
              </w:rPr>
            </w:pPr>
            <w:r w:rsidRPr="00273BE2">
              <w:rPr>
                <w:rFonts w:ascii="Times New Roman" w:hAnsi="Times New Roman" w:cs="Times New Roman"/>
                <w:sz w:val="20"/>
                <w:szCs w:val="20"/>
                <w:lang w:val="en-US"/>
              </w:rPr>
              <w:t>ALRI/DIT Administration; PMU; OHS Specialist</w:t>
            </w:r>
          </w:p>
        </w:tc>
      </w:tr>
      <w:tr w:rsidR="00E55183" w:rsidRPr="00F22787" w14:paraId="15C0219B" w14:textId="77777777" w:rsidTr="00D55DA8">
        <w:tc>
          <w:tcPr>
            <w:tcW w:w="0" w:type="auto"/>
          </w:tcPr>
          <w:p w14:paraId="668B1100" w14:textId="4CDE71C4"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Personnel working in a confined and extended underground space during operations</w:t>
            </w:r>
          </w:p>
        </w:tc>
        <w:tc>
          <w:tcPr>
            <w:tcW w:w="0" w:type="auto"/>
          </w:tcPr>
          <w:p w14:paraId="00181036" w14:textId="0CBF4FC9"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Worker injuries and fatalities due to limited evacuation routes; risk of flooding upon emergency gate opening</w:t>
            </w:r>
          </w:p>
        </w:tc>
        <w:tc>
          <w:tcPr>
            <w:tcW w:w="0" w:type="auto"/>
          </w:tcPr>
          <w:p w14:paraId="3632879D" w14:textId="226494DC" w:rsidR="00E55183" w:rsidRPr="00273BE2" w:rsidRDefault="00E55183" w:rsidP="00E55183">
            <w:pPr>
              <w:jc w:val="center"/>
              <w:rPr>
                <w:rFonts w:ascii="Times New Roman" w:hAnsi="Times New Roman" w:cs="Times New Roman"/>
                <w:sz w:val="20"/>
                <w:szCs w:val="20"/>
              </w:rPr>
            </w:pPr>
            <w:r w:rsidRPr="00273BE2">
              <w:rPr>
                <w:rFonts w:ascii="Times New Roman" w:hAnsi="Times New Roman" w:cs="Times New Roman"/>
                <w:sz w:val="20"/>
                <w:szCs w:val="20"/>
              </w:rPr>
              <w:t>Direct, permanent</w:t>
            </w:r>
          </w:p>
        </w:tc>
        <w:tc>
          <w:tcPr>
            <w:tcW w:w="0" w:type="auto"/>
          </w:tcPr>
          <w:p w14:paraId="4B895B04" w14:textId="07AF704D"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Development and regular updating of an Emergency Response Plan for operational staff; installation and maintenance of a communication and alarm system along the full tunnel length (13.8 km); mandatory personnel entry/exit logbook; regular emergency drills (at least twice per year); placement of emergency equipment (torches, oxygen cylinders, first aid kits) along the tunnel</w:t>
            </w:r>
          </w:p>
        </w:tc>
        <w:tc>
          <w:tcPr>
            <w:tcW w:w="0" w:type="auto"/>
          </w:tcPr>
          <w:p w14:paraId="6F758CC8" w14:textId="7073EC2C"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Emergency drills — at least twice per year with documented results; communication system operability check — quarterly; personnel entry/exit logbook maintained at all times</w:t>
            </w:r>
          </w:p>
        </w:tc>
        <w:tc>
          <w:tcPr>
            <w:tcW w:w="0" w:type="auto"/>
          </w:tcPr>
          <w:p w14:paraId="0BA6B6D1" w14:textId="2A3848A6"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ALRI/DIT Administration; PMU; OHS Specialist</w:t>
            </w:r>
          </w:p>
        </w:tc>
      </w:tr>
      <w:tr w:rsidR="00E55183" w:rsidRPr="00F22787" w14:paraId="6E483DDF" w14:textId="77777777" w:rsidTr="00D55DA8">
        <w:tc>
          <w:tcPr>
            <w:tcW w:w="0" w:type="auto"/>
          </w:tcPr>
          <w:p w14:paraId="1B347A2E" w14:textId="1C0FAFDE"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Deterioration and damage to tunnel lining</w:t>
            </w:r>
          </w:p>
        </w:tc>
        <w:tc>
          <w:tcPr>
            <w:tcW w:w="0" w:type="auto"/>
          </w:tcPr>
          <w:p w14:paraId="473FFC2B" w14:textId="20DAA5F3"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Partial or complete structural collapse; interruption of water supply; risk to personnel safety</w:t>
            </w:r>
          </w:p>
        </w:tc>
        <w:tc>
          <w:tcPr>
            <w:tcW w:w="0" w:type="auto"/>
          </w:tcPr>
          <w:p w14:paraId="7CB9E611" w14:textId="7F1D2DFF" w:rsidR="00E55183" w:rsidRPr="00273BE2" w:rsidRDefault="00E55183" w:rsidP="00E55183">
            <w:pPr>
              <w:jc w:val="center"/>
              <w:rPr>
                <w:rFonts w:ascii="Times New Roman" w:hAnsi="Times New Roman" w:cs="Times New Roman"/>
                <w:sz w:val="20"/>
                <w:szCs w:val="20"/>
              </w:rPr>
            </w:pPr>
            <w:r w:rsidRPr="00273BE2">
              <w:rPr>
                <w:rFonts w:ascii="Times New Roman" w:hAnsi="Times New Roman" w:cs="Times New Roman"/>
                <w:sz w:val="20"/>
                <w:szCs w:val="20"/>
              </w:rPr>
              <w:t>Direct, permanent</w:t>
            </w:r>
          </w:p>
        </w:tc>
        <w:tc>
          <w:tcPr>
            <w:tcW w:w="0" w:type="auto"/>
          </w:tcPr>
          <w:p w14:paraId="02BC2253" w14:textId="0B4C1187"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Development and implementation of a regular instrumental monitoring program for tunnel lining condition (at least once per year); scheduled inspections by a geotechnical specialist; timely remediation of identified defects; maintenance of a defect register with remediation deadlines; development of an emergency response plan for structural failure</w:t>
            </w:r>
          </w:p>
        </w:tc>
        <w:tc>
          <w:tcPr>
            <w:tcW w:w="0" w:type="auto"/>
          </w:tcPr>
          <w:p w14:paraId="067D7F48" w14:textId="7F3B1BE3"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Instrumental monitoring of lining condition — annually; visual inspection by operational staff — monthly; geotechnical specialist reports — annually; defect register and remediation progress — included in semi-annual PMU progress reports to the World Bank</w:t>
            </w:r>
          </w:p>
        </w:tc>
        <w:tc>
          <w:tcPr>
            <w:tcW w:w="0" w:type="auto"/>
          </w:tcPr>
          <w:p w14:paraId="17889852" w14:textId="19A9D1CC"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ALRI/DIT Administration; Geotechnical Specialist; PMU</w:t>
            </w:r>
          </w:p>
        </w:tc>
      </w:tr>
      <w:tr w:rsidR="00E55183" w:rsidRPr="00F22787" w14:paraId="4CCD97C8" w14:textId="77777777" w:rsidTr="00D55DA8">
        <w:tc>
          <w:tcPr>
            <w:tcW w:w="0" w:type="auto"/>
          </w:tcPr>
          <w:p w14:paraId="513ACD27" w14:textId="5A09AFBE"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Emergency interruption of water supply due to gate and valve failures</w:t>
            </w:r>
          </w:p>
        </w:tc>
        <w:tc>
          <w:tcPr>
            <w:tcW w:w="0" w:type="auto"/>
          </w:tcPr>
          <w:p w14:paraId="57DD3246" w14:textId="40A7E2A5"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Irrigation disruption; crop losses among farmers in the Danghara Valley; social tension</w:t>
            </w:r>
          </w:p>
        </w:tc>
        <w:tc>
          <w:tcPr>
            <w:tcW w:w="0" w:type="auto"/>
          </w:tcPr>
          <w:p w14:paraId="5BDE90DA" w14:textId="03AE9D86" w:rsidR="00E55183" w:rsidRPr="00273BE2" w:rsidRDefault="00E55183" w:rsidP="00E55183">
            <w:pPr>
              <w:jc w:val="center"/>
              <w:rPr>
                <w:rFonts w:ascii="Times New Roman" w:hAnsi="Times New Roman" w:cs="Times New Roman"/>
                <w:sz w:val="20"/>
                <w:szCs w:val="20"/>
              </w:rPr>
            </w:pPr>
            <w:r w:rsidRPr="00273BE2">
              <w:rPr>
                <w:rFonts w:ascii="Times New Roman" w:hAnsi="Times New Roman" w:cs="Times New Roman"/>
                <w:sz w:val="20"/>
                <w:szCs w:val="20"/>
              </w:rPr>
              <w:t>Direct, indirect, temporary</w:t>
            </w:r>
          </w:p>
        </w:tc>
        <w:tc>
          <w:tcPr>
            <w:tcW w:w="0" w:type="auto"/>
          </w:tcPr>
          <w:p w14:paraId="0467EAD8" w14:textId="5CDDDF64"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 xml:space="preserve">Development of a maintenance schedule for gates and valves; availability of backup equipment in storage; development of an emergency response plan for water supply </w:t>
            </w:r>
            <w:r w:rsidRPr="00273BE2">
              <w:rPr>
                <w:rFonts w:ascii="Times New Roman" w:hAnsi="Times New Roman" w:cs="Times New Roman"/>
                <w:sz w:val="20"/>
                <w:szCs w:val="20"/>
                <w:lang w:val="en-US"/>
              </w:rPr>
              <w:lastRenderedPageBreak/>
              <w:t>interruption with clearly defined restoration timelines; advance notification of WUAs and water users of planned shutdowns (at least 72 hours in advance)</w:t>
            </w:r>
          </w:p>
        </w:tc>
        <w:tc>
          <w:tcPr>
            <w:tcW w:w="0" w:type="auto"/>
          </w:tcPr>
          <w:p w14:paraId="21A9064F" w14:textId="46CFE4A2"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lastRenderedPageBreak/>
              <w:t xml:space="preserve">Technical condition inspection of gates and valves — quarterly; maintenance of emergency shutdown and water supply </w:t>
            </w:r>
            <w:r w:rsidRPr="00273BE2">
              <w:rPr>
                <w:rFonts w:ascii="Times New Roman" w:hAnsi="Times New Roman" w:cs="Times New Roman"/>
                <w:sz w:val="20"/>
                <w:szCs w:val="20"/>
                <w:lang w:val="en-US"/>
              </w:rPr>
              <w:lastRenderedPageBreak/>
              <w:t>restoration logbook; incident reporting — included in semi-annual PMU progress reports</w:t>
            </w:r>
          </w:p>
        </w:tc>
        <w:tc>
          <w:tcPr>
            <w:tcW w:w="0" w:type="auto"/>
          </w:tcPr>
          <w:p w14:paraId="6C63D41F" w14:textId="3082E482"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lastRenderedPageBreak/>
              <w:t>ALRI/DIT Administration; PMU</w:t>
            </w:r>
          </w:p>
        </w:tc>
      </w:tr>
      <w:tr w:rsidR="00E55183" w:rsidRPr="00F22787" w14:paraId="4A24EA39" w14:textId="77777777" w:rsidTr="00D55DA8">
        <w:tc>
          <w:tcPr>
            <w:tcW w:w="0" w:type="auto"/>
          </w:tcPr>
          <w:p w14:paraId="3751ECAA" w14:textId="26B9ABD5"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Disruption of water supply to farmers and rural communities of the Danghara Valley</w:t>
            </w:r>
          </w:p>
        </w:tc>
        <w:tc>
          <w:tcPr>
            <w:tcW w:w="0" w:type="auto"/>
          </w:tcPr>
          <w:p w14:paraId="5CF113F1" w14:textId="3C01DF6C"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Crop losses; reduction in farm household incomes; water user complaints; social tension</w:t>
            </w:r>
          </w:p>
        </w:tc>
        <w:tc>
          <w:tcPr>
            <w:tcW w:w="0" w:type="auto"/>
          </w:tcPr>
          <w:p w14:paraId="2796EAC1" w14:textId="2EE5124B" w:rsidR="00E55183" w:rsidRPr="00273BE2" w:rsidRDefault="00E55183" w:rsidP="00E55183">
            <w:pPr>
              <w:jc w:val="center"/>
              <w:rPr>
                <w:rFonts w:ascii="Times New Roman" w:hAnsi="Times New Roman" w:cs="Times New Roman"/>
                <w:sz w:val="20"/>
                <w:szCs w:val="20"/>
              </w:rPr>
            </w:pPr>
            <w:r w:rsidRPr="00273BE2">
              <w:rPr>
                <w:rFonts w:ascii="Times New Roman" w:hAnsi="Times New Roman" w:cs="Times New Roman"/>
                <w:sz w:val="20"/>
                <w:szCs w:val="20"/>
              </w:rPr>
              <w:t>Direct, indirect, temporary</w:t>
            </w:r>
          </w:p>
        </w:tc>
        <w:tc>
          <w:tcPr>
            <w:tcW w:w="0" w:type="auto"/>
          </w:tcPr>
          <w:p w14:paraId="63B8BEA9" w14:textId="24FB9BD8"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Development and adherence to a water delivery schedule aligned with vegetation periods; advance notification of WUAs of planned shutdowns; operation of an accessible and confidential GRM for water users; regular consultations with WUAs and local community representatives; compensation mechanisms for verified crop losses in accordance with ESS5</w:t>
            </w:r>
          </w:p>
        </w:tc>
        <w:tc>
          <w:tcPr>
            <w:tcW w:w="0" w:type="auto"/>
          </w:tcPr>
          <w:p w14:paraId="41773D59" w14:textId="639663B7"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Monitoring of water delivery schedule compliance — monthly; recording and analysis of GRM complaints — quarterly; consultations with WUAs — at least twice per year; GRM reporting — included in semi-annual PMU progress reports to the World Bank</w:t>
            </w:r>
          </w:p>
        </w:tc>
        <w:tc>
          <w:tcPr>
            <w:tcW w:w="0" w:type="auto"/>
          </w:tcPr>
          <w:p w14:paraId="16796503" w14:textId="1B7C50CE"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ALRI/DIT Administration; PMU; Social Development Specialist</w:t>
            </w:r>
          </w:p>
        </w:tc>
      </w:tr>
      <w:tr w:rsidR="00E55183" w:rsidRPr="00A244DD" w14:paraId="5279ECB6" w14:textId="77777777" w:rsidTr="00D55DA8">
        <w:tc>
          <w:tcPr>
            <w:tcW w:w="0" w:type="auto"/>
          </w:tcPr>
          <w:p w14:paraId="0D4259FC" w14:textId="09274E85"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Seepage losses and waterlogging of adjacent areas</w:t>
            </w:r>
          </w:p>
        </w:tc>
        <w:tc>
          <w:tcPr>
            <w:tcW w:w="0" w:type="auto"/>
          </w:tcPr>
          <w:p w14:paraId="4582D71D" w14:textId="43FBF911"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Rising groundwater levels; waterlogging of agricultural land and infrastructure in the tunnel corridor</w:t>
            </w:r>
          </w:p>
        </w:tc>
        <w:tc>
          <w:tcPr>
            <w:tcW w:w="0" w:type="auto"/>
          </w:tcPr>
          <w:p w14:paraId="478340B6" w14:textId="348ED638" w:rsidR="00E55183" w:rsidRPr="00273BE2" w:rsidRDefault="00E55183" w:rsidP="00E55183">
            <w:pPr>
              <w:jc w:val="center"/>
              <w:rPr>
                <w:rFonts w:ascii="Times New Roman" w:hAnsi="Times New Roman" w:cs="Times New Roman"/>
                <w:sz w:val="20"/>
                <w:szCs w:val="20"/>
              </w:rPr>
            </w:pPr>
            <w:r w:rsidRPr="00273BE2">
              <w:rPr>
                <w:rFonts w:ascii="Times New Roman" w:hAnsi="Times New Roman" w:cs="Times New Roman"/>
                <w:sz w:val="20"/>
                <w:szCs w:val="20"/>
              </w:rPr>
              <w:t>Direct, indirect, permanent</w:t>
            </w:r>
          </w:p>
        </w:tc>
        <w:tc>
          <w:tcPr>
            <w:tcW w:w="0" w:type="auto"/>
          </w:tcPr>
          <w:p w14:paraId="11566368" w14:textId="66BD0266"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Establishment of a network of observation wells along the tunnel alignment; regular monitoring of groundwater levels and quality; instrumental control of seepage losses; timely remediation of lining defects identified as seepage sources; drainage measures where necessary</w:t>
            </w:r>
          </w:p>
        </w:tc>
        <w:tc>
          <w:tcPr>
            <w:tcW w:w="0" w:type="auto"/>
          </w:tcPr>
          <w:p w14:paraId="3A3045BA" w14:textId="7C11FE02" w:rsidR="00E55183" w:rsidRPr="00273BE2" w:rsidRDefault="00E55183" w:rsidP="00E55183">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Groundwater level measurements in observation wells — quarterly; groundwater quality analysis — twice per year; seepage loss reporting — included in semi-annual PMU progress reports</w:t>
            </w:r>
          </w:p>
        </w:tc>
        <w:tc>
          <w:tcPr>
            <w:tcW w:w="0" w:type="auto"/>
          </w:tcPr>
          <w:p w14:paraId="68EFCC35" w14:textId="594A95B3" w:rsidR="00E55183" w:rsidRPr="00273BE2" w:rsidRDefault="00E55183" w:rsidP="00E55183">
            <w:pPr>
              <w:jc w:val="center"/>
              <w:rPr>
                <w:rFonts w:ascii="Times New Roman" w:hAnsi="Times New Roman" w:cs="Times New Roman"/>
                <w:sz w:val="20"/>
                <w:szCs w:val="20"/>
                <w:lang w:val="fr-FR"/>
              </w:rPr>
            </w:pPr>
            <w:r w:rsidRPr="00273BE2">
              <w:rPr>
                <w:rFonts w:ascii="Times New Roman" w:hAnsi="Times New Roman" w:cs="Times New Roman"/>
                <w:sz w:val="20"/>
                <w:szCs w:val="20"/>
                <w:lang w:val="fr-FR"/>
              </w:rPr>
              <w:t>ALRI/DIT Administration; Environmental Specialist; PMU</w:t>
            </w:r>
          </w:p>
        </w:tc>
      </w:tr>
      <w:tr w:rsidR="00EC184A" w:rsidRPr="00A244DD" w14:paraId="564B0ECE" w14:textId="77777777" w:rsidTr="00D55DA8">
        <w:tc>
          <w:tcPr>
            <w:tcW w:w="0" w:type="auto"/>
          </w:tcPr>
          <w:p w14:paraId="2A2180AD" w14:textId="60ED8EE6"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Contamination of irrigation water due to equipment failures</w:t>
            </w:r>
          </w:p>
        </w:tc>
        <w:tc>
          <w:tcPr>
            <w:tcW w:w="0" w:type="auto"/>
          </w:tcPr>
          <w:p w14:paraId="625242CA" w14:textId="148FFC14"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Spillage of petroleum products and lubricants into irrigation water; adverse impacts on water user health and soil conditions</w:t>
            </w:r>
          </w:p>
        </w:tc>
        <w:tc>
          <w:tcPr>
            <w:tcW w:w="0" w:type="auto"/>
          </w:tcPr>
          <w:p w14:paraId="08D92657" w14:textId="72C63BAB" w:rsidR="00EC184A" w:rsidRPr="00273BE2" w:rsidRDefault="00EC184A" w:rsidP="00EC184A">
            <w:pPr>
              <w:jc w:val="center"/>
              <w:rPr>
                <w:rFonts w:ascii="Times New Roman" w:hAnsi="Times New Roman" w:cs="Times New Roman"/>
                <w:sz w:val="20"/>
                <w:szCs w:val="20"/>
              </w:rPr>
            </w:pPr>
            <w:r w:rsidRPr="00273BE2">
              <w:rPr>
                <w:rFonts w:ascii="Times New Roman" w:hAnsi="Times New Roman" w:cs="Times New Roman"/>
                <w:sz w:val="20"/>
                <w:szCs w:val="20"/>
              </w:rPr>
              <w:t>Direct, temporary</w:t>
            </w:r>
          </w:p>
        </w:tc>
        <w:tc>
          <w:tcPr>
            <w:tcW w:w="0" w:type="auto"/>
          </w:tcPr>
          <w:p w14:paraId="0DA07AC0" w14:textId="39EBF600"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Use of environmentally safe biodegradable lubricants; availability of emergency spill response kits (sorbents, containment kits) inside the tunnel; development of an emergency spill response plan; immediate notification of PMU and competent authorities in the event of a spill</w:t>
            </w:r>
          </w:p>
        </w:tc>
        <w:tc>
          <w:tcPr>
            <w:tcW w:w="0" w:type="auto"/>
          </w:tcPr>
          <w:p w14:paraId="6091D27E" w14:textId="2C49209D"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Irrigation water quality monitoring at tunnel outlet — twice per year; inspection of emergency spill kit availability and completeness — quarterly; petroleum product spill incident records</w:t>
            </w:r>
          </w:p>
        </w:tc>
        <w:tc>
          <w:tcPr>
            <w:tcW w:w="0" w:type="auto"/>
          </w:tcPr>
          <w:p w14:paraId="55451532" w14:textId="0C74ECDF" w:rsidR="00EC184A" w:rsidRPr="00273BE2" w:rsidRDefault="00EC184A" w:rsidP="00EC184A">
            <w:pPr>
              <w:jc w:val="center"/>
              <w:rPr>
                <w:rFonts w:ascii="Times New Roman" w:hAnsi="Times New Roman" w:cs="Times New Roman"/>
                <w:sz w:val="20"/>
                <w:szCs w:val="20"/>
                <w:lang w:val="fr-FR"/>
              </w:rPr>
            </w:pPr>
            <w:r w:rsidRPr="00273BE2">
              <w:rPr>
                <w:rFonts w:ascii="Times New Roman" w:hAnsi="Times New Roman" w:cs="Times New Roman"/>
                <w:sz w:val="20"/>
                <w:szCs w:val="20"/>
                <w:lang w:val="fr-FR"/>
              </w:rPr>
              <w:t>ALRI/DIT Administration; Environmental Specialist; PMU</w:t>
            </w:r>
          </w:p>
        </w:tc>
      </w:tr>
      <w:tr w:rsidR="00EC184A" w:rsidRPr="007E3BE8" w14:paraId="700495B4" w14:textId="77777777" w:rsidTr="00D55DA8">
        <w:tc>
          <w:tcPr>
            <w:tcW w:w="0" w:type="auto"/>
          </w:tcPr>
          <w:p w14:paraId="1305D347" w14:textId="12A4D1B4"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rPr>
              <w:t>Seismic risks</w:t>
            </w:r>
          </w:p>
        </w:tc>
        <w:tc>
          <w:tcPr>
            <w:tcW w:w="0" w:type="auto"/>
          </w:tcPr>
          <w:p w14:paraId="6186F666" w14:textId="580D9D89"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Structural damage to the tunnel; interruption of water supply; risk to personnel safety and infrastructure integrity</w:t>
            </w:r>
          </w:p>
        </w:tc>
        <w:tc>
          <w:tcPr>
            <w:tcW w:w="0" w:type="auto"/>
          </w:tcPr>
          <w:p w14:paraId="11A79C52" w14:textId="1D6184FC" w:rsidR="00EC184A" w:rsidRPr="00273BE2" w:rsidRDefault="00EC184A" w:rsidP="00EC184A">
            <w:pPr>
              <w:jc w:val="center"/>
              <w:rPr>
                <w:rFonts w:ascii="Times New Roman" w:hAnsi="Times New Roman" w:cs="Times New Roman"/>
                <w:sz w:val="20"/>
                <w:szCs w:val="20"/>
              </w:rPr>
            </w:pPr>
            <w:r w:rsidRPr="00273BE2">
              <w:rPr>
                <w:rFonts w:ascii="Times New Roman" w:hAnsi="Times New Roman" w:cs="Times New Roman"/>
                <w:sz w:val="20"/>
                <w:szCs w:val="20"/>
              </w:rPr>
              <w:t>Direct, permanent</w:t>
            </w:r>
          </w:p>
        </w:tc>
        <w:tc>
          <w:tcPr>
            <w:tcW w:w="0" w:type="auto"/>
          </w:tcPr>
          <w:p w14:paraId="6624B387" w14:textId="413786D2"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Development of an emergency response plan for earthquake events; unscheduled structural inspections of the tunnel following any seismic event of magnitude ≥ 4.0; seismic monitoring in the tunnel area; regular staff drills on actions during earthquake events</w:t>
            </w:r>
          </w:p>
        </w:tc>
        <w:tc>
          <w:tcPr>
            <w:tcW w:w="0" w:type="auto"/>
          </w:tcPr>
          <w:p w14:paraId="290835A9" w14:textId="0A3C06E0"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Continuous seismic monitoring; unscheduled inspections following seismic events — immediately; inspection reports — included in semi-annual PMU progress reports</w:t>
            </w:r>
          </w:p>
        </w:tc>
        <w:tc>
          <w:tcPr>
            <w:tcW w:w="0" w:type="auto"/>
          </w:tcPr>
          <w:p w14:paraId="3AFF5249" w14:textId="3BE07805" w:rsidR="00EC184A" w:rsidRPr="00273BE2" w:rsidRDefault="00EC184A" w:rsidP="00EC184A">
            <w:pPr>
              <w:jc w:val="center"/>
              <w:rPr>
                <w:rFonts w:ascii="Times New Roman" w:hAnsi="Times New Roman" w:cs="Times New Roman"/>
                <w:sz w:val="20"/>
                <w:szCs w:val="20"/>
                <w:lang w:val="en-US"/>
              </w:rPr>
            </w:pPr>
            <w:r w:rsidRPr="00273BE2">
              <w:rPr>
                <w:rFonts w:ascii="Times New Roman" w:hAnsi="Times New Roman" w:cs="Times New Roman"/>
                <w:sz w:val="20"/>
                <w:szCs w:val="20"/>
                <w:lang w:val="en-US"/>
              </w:rPr>
              <w:t>ALRI/DIT Administration; Geotechnical Specialist; PMU</w:t>
            </w:r>
          </w:p>
        </w:tc>
      </w:tr>
    </w:tbl>
    <w:p w14:paraId="17980340" w14:textId="77777777" w:rsidR="00E55183" w:rsidRPr="00AD7B06" w:rsidRDefault="00E55183" w:rsidP="00E55183">
      <w:pPr>
        <w:rPr>
          <w:rFonts w:ascii="Times New Roman" w:hAnsi="Times New Roman" w:cs="Times New Roman"/>
          <w:sz w:val="20"/>
          <w:szCs w:val="20"/>
          <w:lang w:val="en-US"/>
        </w:rPr>
      </w:pPr>
    </w:p>
    <w:p w14:paraId="78BB8620" w14:textId="77777777" w:rsidR="007E3BE8" w:rsidRPr="00E83E20" w:rsidRDefault="007E3BE8" w:rsidP="00E83E20">
      <w:pPr>
        <w:pStyle w:val="1"/>
        <w:jc w:val="center"/>
        <w:rPr>
          <w:b/>
          <w:bCs/>
          <w:sz w:val="22"/>
          <w:szCs w:val="22"/>
        </w:rPr>
      </w:pPr>
    </w:p>
    <w:bookmarkEnd w:id="31"/>
    <w:p w14:paraId="489AB6F4" w14:textId="77777777" w:rsidR="00E1275D" w:rsidRDefault="00E1275D" w:rsidP="00112AF6">
      <w:pPr>
        <w:spacing w:after="120" w:line="240" w:lineRule="auto"/>
        <w:jc w:val="both"/>
        <w:rPr>
          <w:rFonts w:ascii="Times New Roman" w:hAnsi="Times New Roman" w:cs="Times New Roman"/>
        </w:rPr>
        <w:sectPr w:rsidR="00E1275D" w:rsidSect="00671360">
          <w:pgSz w:w="16838" w:h="11906" w:orient="landscape"/>
          <w:pgMar w:top="993" w:right="1134" w:bottom="851" w:left="1134" w:header="709" w:footer="709" w:gutter="0"/>
          <w:cols w:space="708"/>
          <w:titlePg/>
          <w:docGrid w:linePitch="360"/>
        </w:sectPr>
      </w:pPr>
    </w:p>
    <w:p w14:paraId="7FB351A6" w14:textId="24575048" w:rsidR="00E1275D" w:rsidRPr="00C90A8B" w:rsidRDefault="00E1275D" w:rsidP="00E1275D">
      <w:pPr>
        <w:spacing w:after="120" w:line="240" w:lineRule="auto"/>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2" w:name="_Hlk222930332"/>
      <w:bookmarkStart w:id="33" w:name="_Toc101802207"/>
      <w:r w:rsidRPr="00F301C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CHAPTER 5</w:t>
      </w:r>
      <w:r w:rsidRPr="00F301C0">
        <w:rPr>
          <w:rFonts w:ascii="Times New Roman" w:hAnsi="Times New Roman" w:cs="Times New Roman"/>
          <w:b/>
          <w:bCs/>
          <w:lang w:val="en-US"/>
        </w:rPr>
        <w:t xml:space="preserve">: </w:t>
      </w:r>
      <w:bookmarkEnd w:id="32"/>
      <w:r w:rsidRPr="00F301C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RULES AND PROCEDURES FOR ENVIRONMENTAL AND SOCIAL ASSESSMENT</w:t>
      </w:r>
      <w:bookmarkEnd w:id="33"/>
    </w:p>
    <w:p w14:paraId="61785367"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5.1 General approach</w:t>
      </w:r>
    </w:p>
    <w:p w14:paraId="602482C3" w14:textId="77777777" w:rsidR="00393EF4" w:rsidRPr="00393EF4" w:rsidRDefault="00393EF4" w:rsidP="00393EF4">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This chapter sets out procedures for identifying, assessing, and managing environmental and social risks and impacts of subprojects under the Project in accordance with the World Bank's Environmental and Social Framework (ESF) and applicable Environmental and Social Standards (ESS).</w:t>
      </w:r>
    </w:p>
    <w:p w14:paraId="73B965B4" w14:textId="77777777" w:rsidR="00393EF4" w:rsidRPr="00393EF4" w:rsidRDefault="00393EF4" w:rsidP="00393EF4">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The assessment is carried out using the principle of proportionality and includes:</w:t>
      </w:r>
    </w:p>
    <w:p w14:paraId="2A7F95B1" w14:textId="77777777" w:rsidR="00393EF4" w:rsidRPr="00393EF4" w:rsidRDefault="00393EF4" w:rsidP="009D7F60">
      <w:pPr>
        <w:numPr>
          <w:ilvl w:val="0"/>
          <w:numId w:val="154"/>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analysis of direct, indirect and cumulative impacts;</w:t>
      </w:r>
    </w:p>
    <w:p w14:paraId="7B9E5EF8" w14:textId="77777777" w:rsidR="00393EF4" w:rsidRPr="00393EF4" w:rsidRDefault="00393EF4" w:rsidP="009D7F60">
      <w:pPr>
        <w:numPr>
          <w:ilvl w:val="0"/>
          <w:numId w:val="154"/>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taking into account all stages of the project life cycle (design, construction/rehabilitation, operation);</w:t>
      </w:r>
    </w:p>
    <w:p w14:paraId="05AE4EBA" w14:textId="77777777" w:rsidR="00393EF4" w:rsidRPr="00393EF4" w:rsidRDefault="00393EF4" w:rsidP="009D7F60">
      <w:pPr>
        <w:numPr>
          <w:ilvl w:val="0"/>
          <w:numId w:val="154"/>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conducting an object-specific assessment taking into account the actual conditions of the site;</w:t>
      </w:r>
    </w:p>
    <w:p w14:paraId="0B0EE827" w14:textId="77777777" w:rsidR="00393EF4" w:rsidRPr="00393EF4" w:rsidRDefault="00393EF4" w:rsidP="009D7F60">
      <w:pPr>
        <w:numPr>
          <w:ilvl w:val="0"/>
          <w:numId w:val="154"/>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identification and implementation of measures to prevent, minimize and mitigate impacts.</w:t>
      </w:r>
    </w:p>
    <w:p w14:paraId="55ECC495" w14:textId="77777777" w:rsidR="00393EF4" w:rsidRPr="00393EF4" w:rsidRDefault="00393EF4" w:rsidP="00393EF4">
      <w:pPr>
        <w:spacing w:after="12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All subprojects are subject to environmental and social screening prior to implementation.</w:t>
      </w:r>
    </w:p>
    <w:p w14:paraId="773E6C9B" w14:textId="77777777" w:rsidR="00393EF4" w:rsidRPr="00393EF4" w:rsidRDefault="00393EF4" w:rsidP="00393EF4">
      <w:pPr>
        <w:spacing w:after="0" w:line="278" w:lineRule="auto"/>
        <w:rPr>
          <w:rFonts w:ascii="Times New Roman" w:hAnsi="Times New Roman" w:cs="Times New Roman"/>
          <w:b/>
          <w:bCs/>
          <w:lang w:eastAsia="ru-RU"/>
        </w:rPr>
      </w:pPr>
      <w:r w:rsidRPr="00393EF4">
        <w:rPr>
          <w:rFonts w:ascii="Times New Roman" w:hAnsi="Times New Roman" w:cs="Times New Roman"/>
          <w:b/>
          <w:bCs/>
          <w:lang w:eastAsia="ru-RU"/>
        </w:rPr>
        <w:t>5.2. Environmental and social screening</w:t>
      </w:r>
    </w:p>
    <w:p w14:paraId="30D96667" w14:textId="77777777" w:rsidR="00393EF4" w:rsidRPr="00393EF4" w:rsidRDefault="00393EF4" w:rsidP="00393EF4">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For each subproject, environmental and social screening is carried out in order to:</w:t>
      </w:r>
    </w:p>
    <w:p w14:paraId="1F3A4D12" w14:textId="77777777" w:rsidR="00393EF4" w:rsidRPr="00393EF4" w:rsidRDefault="00393EF4" w:rsidP="009D7F60">
      <w:pPr>
        <w:numPr>
          <w:ilvl w:val="0"/>
          <w:numId w:val="155"/>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preliminary identification of risks and impacts;</w:t>
      </w:r>
    </w:p>
    <w:p w14:paraId="1AAB623D" w14:textId="77777777" w:rsidR="00393EF4" w:rsidRPr="00393EF4" w:rsidRDefault="00393EF4" w:rsidP="009D7F60">
      <w:pPr>
        <w:numPr>
          <w:ilvl w:val="0"/>
          <w:numId w:val="155"/>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determining the risk category (low, moderate, significant, high);</w:t>
      </w:r>
    </w:p>
    <w:p w14:paraId="3BE48891" w14:textId="77777777" w:rsidR="00393EF4" w:rsidRPr="00393EF4" w:rsidRDefault="00393EF4" w:rsidP="009D7F60">
      <w:pPr>
        <w:numPr>
          <w:ilvl w:val="0"/>
          <w:numId w:val="155"/>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establishing applicable ESS;</w:t>
      </w:r>
    </w:p>
    <w:p w14:paraId="4957E450" w14:textId="77777777" w:rsidR="00393EF4" w:rsidRPr="00393EF4" w:rsidRDefault="00393EF4" w:rsidP="009D7F60">
      <w:pPr>
        <w:numPr>
          <w:ilvl w:val="0"/>
          <w:numId w:val="155"/>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determination of the required management tools (EIA, ESMP, ARAP, etc.).</w:t>
      </w:r>
    </w:p>
    <w:p w14:paraId="38FBA9D5" w14:textId="39954497" w:rsidR="00393EF4" w:rsidRPr="00393EF4" w:rsidRDefault="00393EF4" w:rsidP="00393EF4">
      <w:pPr>
        <w:spacing w:after="12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Screening is conducted at an early stage of subproject preparation and is a mandatory requirement for funding. Screening forms are developed and approved within the Project Operational Manual.</w:t>
      </w:r>
    </w:p>
    <w:p w14:paraId="29AF18B0" w14:textId="77777777" w:rsidR="00393EF4" w:rsidRPr="00393EF4" w:rsidRDefault="00393EF4" w:rsidP="00393EF4">
      <w:pPr>
        <w:spacing w:after="0" w:line="278" w:lineRule="auto"/>
        <w:rPr>
          <w:rFonts w:ascii="Times New Roman" w:hAnsi="Times New Roman" w:cs="Times New Roman"/>
          <w:b/>
          <w:bCs/>
          <w:lang w:eastAsia="ru-RU"/>
        </w:rPr>
      </w:pPr>
      <w:r w:rsidRPr="00393EF4">
        <w:rPr>
          <w:rFonts w:ascii="Times New Roman" w:hAnsi="Times New Roman" w:cs="Times New Roman"/>
          <w:b/>
          <w:bCs/>
          <w:lang w:eastAsia="ru-RU"/>
        </w:rPr>
        <w:t>5.3. Risk classification and selection of instruments</w:t>
      </w:r>
    </w:p>
    <w:p w14:paraId="3D52D647" w14:textId="77777777" w:rsidR="00393EF4" w:rsidRPr="00393EF4" w:rsidRDefault="00393EF4" w:rsidP="00393EF4">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Based on the screening results, the subproject risk category and the corresponding tool are determined:</w:t>
      </w:r>
    </w:p>
    <w:p w14:paraId="2DF3406E" w14:textId="77777777" w:rsidR="00393EF4" w:rsidRPr="00393EF4" w:rsidRDefault="00393EF4" w:rsidP="009D7F60">
      <w:pPr>
        <w:numPr>
          <w:ilvl w:val="0"/>
          <w:numId w:val="156"/>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Low/moderate risk – use of simplified ESMPs or checklists;</w:t>
      </w:r>
    </w:p>
    <w:p w14:paraId="67FB7F3F" w14:textId="77777777" w:rsidR="00393EF4" w:rsidRPr="00393EF4" w:rsidRDefault="00393EF4" w:rsidP="009D7F60">
      <w:pPr>
        <w:numPr>
          <w:ilvl w:val="0"/>
          <w:numId w:val="156"/>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 significant risk is the preparation of a full-fledged EMP;</w:t>
      </w:r>
    </w:p>
    <w:p w14:paraId="364D7213" w14:textId="77777777" w:rsidR="00393EF4" w:rsidRPr="00393EF4" w:rsidRDefault="00393EF4" w:rsidP="009D7F60">
      <w:pPr>
        <w:numPr>
          <w:ilvl w:val="0"/>
          <w:numId w:val="156"/>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High risk (if any) - conducting an EIA with an extended analysis.</w:t>
      </w:r>
    </w:p>
    <w:p w14:paraId="541E02BE" w14:textId="77777777" w:rsidR="00393EF4" w:rsidRPr="00393EF4" w:rsidRDefault="00393EF4" w:rsidP="00393EF4">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In the presence of impacts under ESS5, the following are prepared:</w:t>
      </w:r>
    </w:p>
    <w:p w14:paraId="1E5C0393" w14:textId="77777777" w:rsidR="00393EF4" w:rsidRPr="00393EF4" w:rsidRDefault="00393EF4" w:rsidP="009D7F60">
      <w:pPr>
        <w:numPr>
          <w:ilvl w:val="0"/>
          <w:numId w:val="157"/>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Resettlement Action Plan (RAP) or</w:t>
      </w:r>
    </w:p>
    <w:p w14:paraId="4B01DBFE" w14:textId="77777777" w:rsidR="00393EF4" w:rsidRPr="00393EF4" w:rsidRDefault="00393EF4" w:rsidP="009D7F60">
      <w:pPr>
        <w:numPr>
          <w:ilvl w:val="0"/>
          <w:numId w:val="157"/>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Abbreviated Plan (ARAP).</w:t>
      </w:r>
    </w:p>
    <w:p w14:paraId="216184F4" w14:textId="77777777" w:rsidR="00393EF4" w:rsidRPr="00393EF4" w:rsidRDefault="00393EF4" w:rsidP="00393EF4">
      <w:pPr>
        <w:spacing w:after="12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All tools are subject to development, disclosure and approval prior to commencement of work.</w:t>
      </w:r>
    </w:p>
    <w:p w14:paraId="35364AC6"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5.4. Exclusion criteria (unacceptable activities)</w:t>
      </w:r>
    </w:p>
    <w:p w14:paraId="7EDF685D" w14:textId="77777777" w:rsidR="00393EF4" w:rsidRPr="00393EF4" w:rsidRDefault="00393EF4" w:rsidP="00393EF4">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The Project will not finance subprojects that:</w:t>
      </w:r>
    </w:p>
    <w:p w14:paraId="5BB3C134" w14:textId="677C2ECE" w:rsidR="00393EF4" w:rsidRPr="00393EF4" w:rsidRDefault="00393EF4" w:rsidP="009D7F60">
      <w:pPr>
        <w:numPr>
          <w:ilvl w:val="0"/>
          <w:numId w:val="158"/>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 xml:space="preserve">involve physical </w:t>
      </w:r>
      <w:r w:rsidR="0024243E">
        <w:rPr>
          <w:rFonts w:ascii="Times New Roman" w:eastAsia="Times New Roman" w:hAnsi="Times New Roman" w:cs="Times New Roman"/>
          <w:kern w:val="0"/>
          <w:lang w:eastAsia="ru-RU"/>
          <w14:ligatures w14:val="none"/>
        </w:rPr>
        <w:t>resettlement</w:t>
      </w:r>
      <w:r w:rsidRPr="00393EF4">
        <w:rPr>
          <w:rFonts w:ascii="Times New Roman" w:eastAsia="Times New Roman" w:hAnsi="Times New Roman" w:cs="Times New Roman"/>
          <w:kern w:val="0"/>
          <w:lang w:eastAsia="ru-RU"/>
          <w14:ligatures w14:val="none"/>
        </w:rPr>
        <w:t xml:space="preserve"> or significant irreversible land acquisition that cannot be managed within the ESS5 framework;</w:t>
      </w:r>
    </w:p>
    <w:p w14:paraId="1A07C6D4" w14:textId="77777777" w:rsidR="00393EF4" w:rsidRPr="00393EF4" w:rsidRDefault="00393EF4" w:rsidP="009D7F60">
      <w:pPr>
        <w:numPr>
          <w:ilvl w:val="0"/>
          <w:numId w:val="158"/>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are implemented on erosion-prone slopes where there are no effective measures to prevent soil degradation;</w:t>
      </w:r>
    </w:p>
    <w:p w14:paraId="37636BD0" w14:textId="77777777" w:rsidR="00393EF4" w:rsidRPr="00393EF4" w:rsidRDefault="00393EF4" w:rsidP="009D7F60">
      <w:pPr>
        <w:numPr>
          <w:ilvl w:val="0"/>
          <w:numId w:val="158"/>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may lead to rising groundwater levels, secondary salinization or land degradation if adequate design solutions are not implemented;</w:t>
      </w:r>
    </w:p>
    <w:p w14:paraId="7C2BD843" w14:textId="77777777" w:rsidR="00393EF4" w:rsidRPr="00393EF4" w:rsidRDefault="00393EF4" w:rsidP="009D7F60">
      <w:pPr>
        <w:numPr>
          <w:ilvl w:val="0"/>
          <w:numId w:val="158"/>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provide for the implementation of work on the territory of specially protected natural areas (SPNA);</w:t>
      </w:r>
    </w:p>
    <w:p w14:paraId="39146A0B" w14:textId="77777777" w:rsidR="00393EF4" w:rsidRPr="00393EF4" w:rsidRDefault="00393EF4" w:rsidP="009D7F60">
      <w:pPr>
        <w:numPr>
          <w:ilvl w:val="0"/>
          <w:numId w:val="158"/>
        </w:numPr>
        <w:spacing w:after="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located near protected areas or key biodiversity areas without an assessment of the impact on species and their habitat (ESS6);</w:t>
      </w:r>
    </w:p>
    <w:p w14:paraId="5F34EA75" w14:textId="77777777" w:rsidR="00393EF4" w:rsidRPr="00393EF4" w:rsidRDefault="00393EF4" w:rsidP="009D7F60">
      <w:pPr>
        <w:numPr>
          <w:ilvl w:val="0"/>
          <w:numId w:val="158"/>
        </w:numPr>
        <w:spacing w:after="120" w:line="240" w:lineRule="auto"/>
        <w:ind w:left="714" w:hanging="357"/>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may lead to significant changes in the water balance or deterioration of water quality in international watercourses.</w:t>
      </w:r>
    </w:p>
    <w:p w14:paraId="0C1368C4"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5.5. Accounting for related objects</w:t>
      </w:r>
    </w:p>
    <w:p w14:paraId="5FA6EE02" w14:textId="77777777" w:rsidR="00393EF4" w:rsidRPr="00393EF4" w:rsidRDefault="00393EF4" w:rsidP="00393EF4">
      <w:p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In accordance with the ESF requirements, when evaluating subprojects, related objects are taken into account - infrastructure or activities that:</w:t>
      </w:r>
    </w:p>
    <w:p w14:paraId="2205B585" w14:textId="77777777" w:rsidR="00393EF4" w:rsidRPr="00393EF4" w:rsidRDefault="00393EF4" w:rsidP="009D7F60">
      <w:pPr>
        <w:numPr>
          <w:ilvl w:val="0"/>
          <w:numId w:val="159"/>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are not directly financed by the Project,</w:t>
      </w:r>
    </w:p>
    <w:p w14:paraId="50116D48" w14:textId="77777777" w:rsidR="00393EF4" w:rsidRPr="00393EF4" w:rsidRDefault="00393EF4" w:rsidP="009D7F60">
      <w:pPr>
        <w:numPr>
          <w:ilvl w:val="0"/>
          <w:numId w:val="159"/>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but are necessary for its functioning.</w:t>
      </w:r>
    </w:p>
    <w:p w14:paraId="479A4550" w14:textId="77777777" w:rsidR="00393EF4" w:rsidRPr="00393EF4" w:rsidRDefault="00393EF4" w:rsidP="00393EF4">
      <w:p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The risks and impacts of such facilities are subject to assessment within the framework of screening and related tools (EIA/ESMP), including:</w:t>
      </w:r>
    </w:p>
    <w:p w14:paraId="0461E5F5" w14:textId="77777777" w:rsidR="00393EF4" w:rsidRPr="00393EF4" w:rsidRDefault="00393EF4" w:rsidP="009D7F60">
      <w:pPr>
        <w:numPr>
          <w:ilvl w:val="0"/>
          <w:numId w:val="160"/>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sources of building materials (quarries, borrowings);</w:t>
      </w:r>
    </w:p>
    <w:p w14:paraId="3ABF9DF4" w14:textId="77777777" w:rsidR="00393EF4" w:rsidRPr="00393EF4" w:rsidRDefault="00393EF4" w:rsidP="009D7F60">
      <w:pPr>
        <w:numPr>
          <w:ilvl w:val="0"/>
          <w:numId w:val="160"/>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access roads;</w:t>
      </w:r>
    </w:p>
    <w:p w14:paraId="641B6B16" w14:textId="77777777" w:rsidR="00393EF4" w:rsidRPr="00393EF4" w:rsidRDefault="00393EF4" w:rsidP="009D7F60">
      <w:pPr>
        <w:numPr>
          <w:ilvl w:val="0"/>
          <w:numId w:val="160"/>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power supply lines;</w:t>
      </w:r>
    </w:p>
    <w:p w14:paraId="0AE815D8" w14:textId="77777777" w:rsidR="00393EF4" w:rsidRPr="00393EF4" w:rsidRDefault="00393EF4" w:rsidP="009D7F60">
      <w:pPr>
        <w:numPr>
          <w:ilvl w:val="0"/>
          <w:numId w:val="160"/>
        </w:numPr>
        <w:spacing w:after="120" w:line="240" w:lineRule="auto"/>
        <w:ind w:left="714"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water supply systems.</w:t>
      </w:r>
    </w:p>
    <w:p w14:paraId="049AB3B3"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5.6. Taking into account the stages of the project life cycle</w:t>
      </w:r>
    </w:p>
    <w:p w14:paraId="3DEC7E4B" w14:textId="77777777" w:rsidR="00393EF4" w:rsidRPr="00393EF4" w:rsidRDefault="00393EF4" w:rsidP="00393EF4">
      <w:p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The assessment of risks and impacts is carried out in stages:</w:t>
      </w:r>
    </w:p>
    <w:p w14:paraId="34B5D9CA" w14:textId="77777777" w:rsidR="00393EF4" w:rsidRPr="00393EF4" w:rsidRDefault="00393EF4" w:rsidP="009D7F60">
      <w:pPr>
        <w:numPr>
          <w:ilvl w:val="0"/>
          <w:numId w:val="161"/>
        </w:numPr>
        <w:spacing w:after="0" w:line="240" w:lineRule="auto"/>
        <w:ind w:hanging="294"/>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lastRenderedPageBreak/>
        <w:t>Design stage - institutional and procedural risks;</w:t>
      </w:r>
    </w:p>
    <w:p w14:paraId="3F70EC5B" w14:textId="77777777" w:rsidR="00393EF4" w:rsidRPr="00393EF4" w:rsidRDefault="00393EF4" w:rsidP="009D7F60">
      <w:pPr>
        <w:numPr>
          <w:ilvl w:val="0"/>
          <w:numId w:val="161"/>
        </w:numPr>
        <w:spacing w:after="0" w:line="240" w:lineRule="auto"/>
        <w:ind w:hanging="294"/>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Construction/rehabilitation phase - main environmental and social impacts;</w:t>
      </w:r>
    </w:p>
    <w:p w14:paraId="6A282DF5" w14:textId="77777777" w:rsidR="00393EF4" w:rsidRPr="00393EF4" w:rsidRDefault="00393EF4" w:rsidP="009D7F60">
      <w:pPr>
        <w:numPr>
          <w:ilvl w:val="0"/>
          <w:numId w:val="161"/>
        </w:numPr>
        <w:spacing w:after="0" w:line="240" w:lineRule="auto"/>
        <w:ind w:hanging="294"/>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Operational stage – long-term and indirect impacts (e.g. changes in water use, use of agrochemicals).</w:t>
      </w:r>
    </w:p>
    <w:p w14:paraId="2277F41C" w14:textId="77777777" w:rsidR="00393EF4" w:rsidRPr="00393EF4" w:rsidRDefault="00393EF4" w:rsidP="00393EF4">
      <w:pPr>
        <w:spacing w:after="12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Responsibility for impact management is distributed among project participants depending on the stage.</w:t>
      </w:r>
    </w:p>
    <w:p w14:paraId="6EDCA36C"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5.7. Requirements for the development and implementation of ES tools</w:t>
      </w:r>
    </w:p>
    <w:p w14:paraId="521478BF" w14:textId="7E2D12D3" w:rsidR="00393EF4" w:rsidRPr="00393EF4" w:rsidRDefault="00393EF4" w:rsidP="00393EF4">
      <w:pPr>
        <w:tabs>
          <w:tab w:val="num" w:pos="720"/>
        </w:tabs>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For all subprojects, the ESMP/EIA must include measures to manage:</w:t>
      </w:r>
    </w:p>
    <w:p w14:paraId="76692155" w14:textId="77777777" w:rsidR="00393EF4" w:rsidRPr="00393EF4" w:rsidRDefault="00393EF4" w:rsidP="009D7F60">
      <w:pPr>
        <w:numPr>
          <w:ilvl w:val="1"/>
          <w:numId w:val="165"/>
        </w:numPr>
        <w:spacing w:after="0" w:line="240" w:lineRule="auto"/>
        <w:ind w:left="709" w:hanging="283"/>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air, water and soil quality;</w:t>
      </w:r>
    </w:p>
    <w:p w14:paraId="3A30B3F0" w14:textId="77777777" w:rsidR="00393EF4" w:rsidRPr="00393EF4" w:rsidRDefault="00393EF4" w:rsidP="009D7F60">
      <w:pPr>
        <w:numPr>
          <w:ilvl w:val="1"/>
          <w:numId w:val="165"/>
        </w:numPr>
        <w:spacing w:after="0" w:line="240" w:lineRule="auto"/>
        <w:ind w:left="709" w:hanging="283"/>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waste and hazardous substances;</w:t>
      </w:r>
    </w:p>
    <w:p w14:paraId="7973D3FA" w14:textId="77777777" w:rsidR="00393EF4" w:rsidRPr="00393EF4" w:rsidRDefault="00393EF4" w:rsidP="009D7F60">
      <w:pPr>
        <w:numPr>
          <w:ilvl w:val="1"/>
          <w:numId w:val="165"/>
        </w:numPr>
        <w:spacing w:after="0" w:line="240" w:lineRule="auto"/>
        <w:ind w:left="709" w:hanging="283"/>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biodiversity;</w:t>
      </w:r>
    </w:p>
    <w:p w14:paraId="6B981D32" w14:textId="77777777" w:rsidR="00393EF4" w:rsidRPr="00393EF4" w:rsidRDefault="00393EF4" w:rsidP="009D7F60">
      <w:pPr>
        <w:numPr>
          <w:ilvl w:val="1"/>
          <w:numId w:val="165"/>
        </w:numPr>
        <w:spacing w:after="0" w:line="240" w:lineRule="auto"/>
        <w:ind w:left="709" w:hanging="283"/>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occupational health and safety (</w:t>
      </w:r>
      <w:proofErr w:type="gramStart"/>
      <w:r w:rsidRPr="00393EF4">
        <w:rPr>
          <w:rFonts w:ascii="Times New Roman" w:eastAsia="Times New Roman" w:hAnsi="Times New Roman" w:cs="Times New Roman"/>
          <w:kern w:val="0"/>
          <w:lang w:eastAsia="ru-RU"/>
          <w14:ligatures w14:val="none"/>
        </w:rPr>
        <w:t>OHS);</w:t>
      </w:r>
      <w:proofErr w:type="gramEnd"/>
    </w:p>
    <w:p w14:paraId="45A4FF46" w14:textId="77777777" w:rsidR="00393EF4" w:rsidRPr="00393EF4" w:rsidRDefault="00393EF4" w:rsidP="009D7F60">
      <w:pPr>
        <w:numPr>
          <w:ilvl w:val="1"/>
          <w:numId w:val="165"/>
        </w:numPr>
        <w:spacing w:after="0" w:line="240" w:lineRule="auto"/>
        <w:ind w:left="709" w:hanging="283"/>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public safety;</w:t>
      </w:r>
    </w:p>
    <w:p w14:paraId="65E200DC" w14:textId="77777777" w:rsidR="00393EF4" w:rsidRPr="00393EF4" w:rsidRDefault="00393EF4" w:rsidP="009D7F60">
      <w:pPr>
        <w:numPr>
          <w:ilvl w:val="1"/>
          <w:numId w:val="165"/>
        </w:numPr>
        <w:spacing w:after="120" w:line="240" w:lineRule="auto"/>
        <w:ind w:left="709" w:hanging="284"/>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social influences.</w:t>
      </w:r>
    </w:p>
    <w:p w14:paraId="24B6646E"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5.8. Integration of requirements into procurement and contracts</w:t>
      </w:r>
    </w:p>
    <w:p w14:paraId="043798CC" w14:textId="77777777" w:rsidR="00393EF4" w:rsidRPr="00393EF4" w:rsidRDefault="00393EF4" w:rsidP="00393EF4">
      <w:p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Environmental and social requirements will be:</w:t>
      </w:r>
    </w:p>
    <w:p w14:paraId="63ED6C80" w14:textId="77777777" w:rsidR="00393EF4" w:rsidRPr="00393EF4" w:rsidRDefault="00393EF4" w:rsidP="009D7F60">
      <w:pPr>
        <w:numPr>
          <w:ilvl w:val="0"/>
          <w:numId w:val="162"/>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included in the tender documentation;</w:t>
      </w:r>
    </w:p>
    <w:p w14:paraId="266852A7" w14:textId="77777777" w:rsidR="00393EF4" w:rsidRPr="00393EF4" w:rsidRDefault="00393EF4" w:rsidP="009D7F60">
      <w:pPr>
        <w:numPr>
          <w:ilvl w:val="0"/>
          <w:numId w:val="162"/>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integrated into contracts;</w:t>
      </w:r>
    </w:p>
    <w:p w14:paraId="0B379694" w14:textId="77777777" w:rsidR="00393EF4" w:rsidRPr="00393EF4" w:rsidRDefault="00393EF4" w:rsidP="009D7F60">
      <w:pPr>
        <w:numPr>
          <w:ilvl w:val="0"/>
          <w:numId w:val="162"/>
        </w:numPr>
        <w:spacing w:after="0" w:line="240" w:lineRule="auto"/>
        <w:ind w:hanging="294"/>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are mandatory for contractors to comply with.</w:t>
      </w:r>
    </w:p>
    <w:p w14:paraId="6E98714C" w14:textId="77777777" w:rsidR="00393EF4" w:rsidRPr="00393EF4" w:rsidRDefault="00393EF4" w:rsidP="00393EF4">
      <w:pPr>
        <w:spacing w:after="12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Contractors are required to develop and implement facility management plans.</w:t>
      </w:r>
    </w:p>
    <w:p w14:paraId="693F6007"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5.9. Monitoring and reporting</w:t>
      </w:r>
    </w:p>
    <w:p w14:paraId="3F53CA47" w14:textId="5BD081B1" w:rsidR="00393EF4" w:rsidRPr="00393EF4" w:rsidRDefault="00393EF4" w:rsidP="00393EF4">
      <w:p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 xml:space="preserve">Monitoring is carried out by the </w:t>
      </w:r>
      <w:r w:rsidR="00B67D6B">
        <w:rPr>
          <w:rFonts w:ascii="Times New Roman" w:eastAsia="Times New Roman" w:hAnsi="Times New Roman" w:cs="Times New Roman"/>
          <w:kern w:val="0"/>
          <w:lang w:eastAsia="ru-RU"/>
          <w14:ligatures w14:val="none"/>
        </w:rPr>
        <w:t xml:space="preserve">PMU </w:t>
      </w:r>
      <w:r w:rsidRPr="00393EF4">
        <w:rPr>
          <w:rFonts w:ascii="Times New Roman" w:eastAsia="Times New Roman" w:hAnsi="Times New Roman" w:cs="Times New Roman"/>
          <w:kern w:val="0"/>
          <w:lang w:eastAsia="ru-RU"/>
          <w14:ligatures w14:val="none"/>
        </w:rPr>
        <w:t>/</w:t>
      </w:r>
      <w:r w:rsidR="0024243E">
        <w:rPr>
          <w:rFonts w:ascii="Times New Roman" w:eastAsia="Times New Roman" w:hAnsi="Times New Roman" w:cs="Times New Roman"/>
          <w:kern w:val="0"/>
          <w:lang w:eastAsia="ru-RU"/>
          <w14:ligatures w14:val="none"/>
        </w:rPr>
        <w:t xml:space="preserve">PIG </w:t>
      </w:r>
      <w:r w:rsidR="0024243E" w:rsidRPr="00393EF4">
        <w:rPr>
          <w:rFonts w:ascii="Times New Roman" w:eastAsia="Times New Roman" w:hAnsi="Times New Roman" w:cs="Times New Roman"/>
          <w:kern w:val="0"/>
          <w:lang w:eastAsia="ru-RU"/>
          <w14:ligatures w14:val="none"/>
        </w:rPr>
        <w:t>and</w:t>
      </w:r>
      <w:r w:rsidRPr="00393EF4">
        <w:rPr>
          <w:rFonts w:ascii="Times New Roman" w:eastAsia="Times New Roman" w:hAnsi="Times New Roman" w:cs="Times New Roman"/>
          <w:kern w:val="0"/>
          <w:lang w:eastAsia="ru-RU"/>
          <w14:ligatures w14:val="none"/>
        </w:rPr>
        <w:t xml:space="preserve"> includes:</w:t>
      </w:r>
    </w:p>
    <w:p w14:paraId="0C83E88D" w14:textId="77777777" w:rsidR="00393EF4" w:rsidRPr="00393EF4" w:rsidRDefault="00393EF4" w:rsidP="009D7F60">
      <w:pPr>
        <w:numPr>
          <w:ilvl w:val="0"/>
          <w:numId w:val="163"/>
        </w:num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monitoring the implementation of the EMP;</w:t>
      </w:r>
    </w:p>
    <w:p w14:paraId="3B7D2C22" w14:textId="77777777" w:rsidR="00393EF4" w:rsidRPr="00393EF4" w:rsidRDefault="00393EF4" w:rsidP="009D7F60">
      <w:pPr>
        <w:numPr>
          <w:ilvl w:val="0"/>
          <w:numId w:val="163"/>
        </w:num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tracking key metrics, including:</w:t>
      </w:r>
    </w:p>
    <w:p w14:paraId="4C12F60F" w14:textId="77777777" w:rsidR="00393EF4" w:rsidRPr="00393EF4" w:rsidRDefault="00393EF4" w:rsidP="009D7F60">
      <w:pPr>
        <w:numPr>
          <w:ilvl w:val="1"/>
          <w:numId w:val="163"/>
        </w:num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number of occupational safety incidents;</w:t>
      </w:r>
    </w:p>
    <w:p w14:paraId="0E7671E6" w14:textId="77777777" w:rsidR="00393EF4" w:rsidRPr="00393EF4" w:rsidRDefault="00393EF4" w:rsidP="009D7F60">
      <w:pPr>
        <w:numPr>
          <w:ilvl w:val="1"/>
          <w:numId w:val="163"/>
        </w:num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water quality indicators;</w:t>
      </w:r>
    </w:p>
    <w:p w14:paraId="70FC2CDD" w14:textId="3CA11EE0" w:rsidR="00393EF4" w:rsidRPr="00393EF4" w:rsidRDefault="00393EF4" w:rsidP="009D7F60">
      <w:pPr>
        <w:numPr>
          <w:ilvl w:val="1"/>
          <w:numId w:val="163"/>
        </w:num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 xml:space="preserve">number and status of </w:t>
      </w:r>
      <w:r w:rsidR="003E4273">
        <w:rPr>
          <w:rFonts w:ascii="Times New Roman" w:eastAsia="Times New Roman" w:hAnsi="Times New Roman" w:cs="Times New Roman"/>
          <w:kern w:val="0"/>
          <w:lang w:eastAsia="ru-RU"/>
          <w14:ligatures w14:val="none"/>
        </w:rPr>
        <w:t>Grievances</w:t>
      </w:r>
      <w:r w:rsidRPr="00393EF4">
        <w:rPr>
          <w:rFonts w:ascii="Times New Roman" w:eastAsia="Times New Roman" w:hAnsi="Times New Roman" w:cs="Times New Roman"/>
          <w:kern w:val="0"/>
          <w:lang w:eastAsia="ru-RU"/>
          <w14:ligatures w14:val="none"/>
        </w:rPr>
        <w:t>;</w:t>
      </w:r>
    </w:p>
    <w:p w14:paraId="15520FDA" w14:textId="77777777" w:rsidR="00393EF4" w:rsidRPr="00393EF4" w:rsidRDefault="00393EF4" w:rsidP="009D7F60">
      <w:pPr>
        <w:numPr>
          <w:ilvl w:val="1"/>
          <w:numId w:val="163"/>
        </w:numPr>
        <w:spacing w:after="0" w:line="240" w:lineRule="auto"/>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Compliance by contractors with the requirements of the ESMP.</w:t>
      </w:r>
    </w:p>
    <w:p w14:paraId="0836D186" w14:textId="77777777" w:rsidR="00393EF4" w:rsidRPr="00393EF4" w:rsidRDefault="00393EF4" w:rsidP="00793309">
      <w:pPr>
        <w:spacing w:after="120" w:line="240" w:lineRule="auto"/>
        <w:jc w:val="both"/>
        <w:rPr>
          <w:rFonts w:ascii="Times New Roman" w:eastAsia="Times New Roman" w:hAnsi="Times New Roman" w:cs="Times New Roman"/>
          <w:kern w:val="0"/>
          <w:lang w:eastAsia="ru-RU"/>
          <w14:ligatures w14:val="none"/>
        </w:rPr>
      </w:pPr>
      <w:r w:rsidRPr="00393EF4">
        <w:rPr>
          <w:rFonts w:ascii="Times New Roman" w:eastAsia="Times New Roman" w:hAnsi="Times New Roman" w:cs="Times New Roman"/>
          <w:kern w:val="0"/>
          <w:lang w:eastAsia="ru-RU"/>
          <w14:ligatures w14:val="none"/>
        </w:rPr>
        <w:t>The monitoring results are reflected in regular reporting to the World Bank.</w:t>
      </w:r>
    </w:p>
    <w:p w14:paraId="3A10C56A" w14:textId="77777777" w:rsidR="00393EF4" w:rsidRPr="00393EF4" w:rsidRDefault="00393EF4" w:rsidP="00393EF4">
      <w:pPr>
        <w:spacing w:after="0" w:line="240" w:lineRule="auto"/>
        <w:rPr>
          <w:rFonts w:ascii="Times New Roman" w:hAnsi="Times New Roman" w:cs="Times New Roman"/>
          <w:b/>
          <w:bCs/>
          <w:lang w:eastAsia="ru-RU"/>
        </w:rPr>
      </w:pPr>
      <w:r w:rsidRPr="00393EF4">
        <w:rPr>
          <w:rFonts w:ascii="Times New Roman" w:hAnsi="Times New Roman" w:cs="Times New Roman"/>
          <w:b/>
          <w:bCs/>
          <w:lang w:eastAsia="ru-RU"/>
        </w:rPr>
        <w:t>5.10. Special Provisions</w:t>
      </w:r>
    </w:p>
    <w:p w14:paraId="30725524" w14:textId="1891DD39" w:rsidR="00393EF4" w:rsidRPr="00393EF4" w:rsidRDefault="00393EF4" w:rsidP="00D179B0">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hAnsi="Times New Roman" w:cs="Times New Roman"/>
          <w:u w:val="single"/>
          <w:lang w:eastAsia="ru-RU"/>
        </w:rPr>
        <w:t xml:space="preserve">Continuity of water </w:t>
      </w:r>
      <w:proofErr w:type="gramStart"/>
      <w:r w:rsidRPr="00393EF4">
        <w:rPr>
          <w:rFonts w:ascii="Times New Roman" w:hAnsi="Times New Roman" w:cs="Times New Roman"/>
          <w:u w:val="single"/>
          <w:lang w:eastAsia="ru-RU"/>
        </w:rPr>
        <w:t xml:space="preserve">supply </w:t>
      </w:r>
      <w:r w:rsidRPr="00393EF4">
        <w:rPr>
          <w:rFonts w:ascii="Times New Roman" w:hAnsi="Times New Roman" w:cs="Times New Roman"/>
          <w:b/>
          <w:bCs/>
          <w:lang w:eastAsia="ru-RU"/>
        </w:rPr>
        <w:t>.</w:t>
      </w:r>
      <w:proofErr w:type="gramEnd"/>
      <w:r w:rsidRPr="00393EF4">
        <w:rPr>
          <w:rFonts w:ascii="Times New Roman" w:hAnsi="Times New Roman" w:cs="Times New Roman"/>
          <w:b/>
          <w:bCs/>
          <w:lang w:eastAsia="ru-RU"/>
        </w:rPr>
        <w:t xml:space="preserve"> </w:t>
      </w:r>
      <w:r w:rsidRPr="00393EF4">
        <w:rPr>
          <w:rFonts w:ascii="Times New Roman" w:eastAsia="Times New Roman" w:hAnsi="Times New Roman" w:cs="Times New Roman"/>
          <w:kern w:val="0"/>
          <w:lang w:eastAsia="ru-RU"/>
          <w14:ligatures w14:val="none"/>
        </w:rPr>
        <w:t>During the work, measures must be taken to organize temporary technical solutions, including</w:t>
      </w:r>
      <w:r w:rsidRPr="00393EF4">
        <w:rPr>
          <w:sz w:val="24"/>
          <w:szCs w:val="24"/>
        </w:rPr>
        <w:t xml:space="preserve"> </w:t>
      </w:r>
      <w:r w:rsidR="0024243E">
        <w:rPr>
          <w:rFonts w:ascii="Times New Roman" w:eastAsia="Times New Roman" w:hAnsi="Times New Roman" w:cs="Times New Roman"/>
          <w:kern w:val="0"/>
          <w:lang w:eastAsia="ru-RU"/>
          <w14:ligatures w14:val="none"/>
        </w:rPr>
        <w:t>o</w:t>
      </w:r>
      <w:r w:rsidRPr="00393EF4">
        <w:rPr>
          <w:rFonts w:ascii="Times New Roman" w:eastAsia="Times New Roman" w:hAnsi="Times New Roman" w:cs="Times New Roman"/>
          <w:kern w:val="0"/>
          <w:lang w:eastAsia="ru-RU"/>
          <w14:ligatures w14:val="none"/>
        </w:rPr>
        <w:t>rganizing the delivery of drinking water for the local population. Water delivery is carried out in coordination with local government authorities, which are responsible for providing the population with alternative water sources during the work.</w:t>
      </w:r>
    </w:p>
    <w:p w14:paraId="2D39138E" w14:textId="77777777" w:rsidR="00393EF4" w:rsidRPr="00393EF4" w:rsidRDefault="00393EF4" w:rsidP="00D179B0">
      <w:pPr>
        <w:spacing w:after="0" w:line="240" w:lineRule="auto"/>
        <w:jc w:val="both"/>
        <w:rPr>
          <w:rFonts w:ascii="Times New Roman" w:eastAsia="Times New Roman" w:hAnsi="Times New Roman" w:cs="Times New Roman"/>
          <w:kern w:val="0"/>
          <w:lang w:eastAsia="ru-RU"/>
          <w14:ligatures w14:val="none"/>
        </w:rPr>
      </w:pPr>
      <w:r w:rsidRPr="00393EF4">
        <w:rPr>
          <w:rFonts w:ascii="Times New Roman" w:hAnsi="Times New Roman" w:cs="Times New Roman"/>
          <w:u w:val="single"/>
          <w:lang w:eastAsia="ru-RU"/>
        </w:rPr>
        <w:t>Emergency situations.</w:t>
      </w:r>
      <w:r w:rsidRPr="00393EF4">
        <w:rPr>
          <w:rFonts w:ascii="Times New Roman" w:hAnsi="Times New Roman" w:cs="Times New Roman"/>
          <w:b/>
          <w:bCs/>
          <w:lang w:eastAsia="ru-RU"/>
        </w:rPr>
        <w:t xml:space="preserve"> </w:t>
      </w:r>
      <w:r w:rsidRPr="00393EF4">
        <w:rPr>
          <w:rFonts w:ascii="Times New Roman" w:eastAsia="Times New Roman" w:hAnsi="Times New Roman" w:cs="Times New Roman"/>
          <w:kern w:val="0"/>
          <w:lang w:eastAsia="ru-RU"/>
          <w14:ligatures w14:val="none"/>
        </w:rPr>
        <w:t>Contractors are required to develop emergency response plans (floods, landslides, accidents, fires).</w:t>
      </w:r>
    </w:p>
    <w:p w14:paraId="01B00163" w14:textId="77777777" w:rsidR="00393EF4" w:rsidRPr="00393EF4" w:rsidRDefault="00393EF4" w:rsidP="00793309">
      <w:pPr>
        <w:spacing w:after="120" w:line="240" w:lineRule="auto"/>
        <w:jc w:val="both"/>
        <w:rPr>
          <w:rFonts w:ascii="Times New Roman" w:eastAsia="Times New Roman" w:hAnsi="Times New Roman" w:cs="Times New Roman"/>
          <w:kern w:val="0"/>
          <w:lang w:eastAsia="ru-RU"/>
          <w14:ligatures w14:val="none"/>
        </w:rPr>
      </w:pPr>
      <w:r w:rsidRPr="00393EF4">
        <w:rPr>
          <w:rFonts w:ascii="Times New Roman" w:hAnsi="Times New Roman" w:cs="Times New Roman"/>
          <w:u w:val="single"/>
          <w:lang w:eastAsia="ru-RU"/>
        </w:rPr>
        <w:t>Cultural heritage.</w:t>
      </w:r>
      <w:r w:rsidRPr="00393EF4">
        <w:rPr>
          <w:rFonts w:ascii="Times New Roman" w:hAnsi="Times New Roman" w:cs="Times New Roman"/>
          <w:b/>
          <w:bCs/>
          <w:lang w:eastAsia="ru-RU"/>
        </w:rPr>
        <w:t xml:space="preserve"> </w:t>
      </w:r>
      <w:r w:rsidRPr="00393EF4">
        <w:rPr>
          <w:rFonts w:ascii="Times New Roman" w:eastAsia="Times New Roman" w:hAnsi="Times New Roman" w:cs="Times New Roman"/>
          <w:kern w:val="0"/>
          <w:lang w:eastAsia="ru-RU"/>
          <w14:ligatures w14:val="none"/>
        </w:rPr>
        <w:t>Incidental find procedures in accordance with ESS8 are applied.</w:t>
      </w:r>
    </w:p>
    <w:p w14:paraId="437E3925" w14:textId="77777777" w:rsidR="00393EF4" w:rsidRPr="00393EF4" w:rsidRDefault="00393EF4" w:rsidP="00393EF4">
      <w:pPr>
        <w:spacing w:after="0" w:line="240" w:lineRule="auto"/>
        <w:jc w:val="both"/>
        <w:rPr>
          <w:rFonts w:ascii="Times New Roman" w:hAnsi="Times New Roman" w:cs="Times New Roman"/>
          <w:b/>
          <w:bCs/>
        </w:rPr>
      </w:pPr>
      <w:r w:rsidRPr="00393EF4">
        <w:rPr>
          <w:rFonts w:ascii="Times New Roman" w:hAnsi="Times New Roman" w:cs="Times New Roman"/>
          <w:b/>
          <w:bCs/>
        </w:rPr>
        <w:t>5.11. Application of good practice</w:t>
      </w:r>
    </w:p>
    <w:p w14:paraId="5C630A9E" w14:textId="77777777" w:rsidR="00393EF4" w:rsidRPr="00393EF4" w:rsidRDefault="00393EF4" w:rsidP="00393EF4">
      <w:pPr>
        <w:spacing w:after="0" w:line="240" w:lineRule="auto"/>
        <w:jc w:val="both"/>
        <w:rPr>
          <w:rFonts w:ascii="Times New Roman" w:hAnsi="Times New Roman" w:cs="Times New Roman"/>
        </w:rPr>
      </w:pPr>
      <w:r w:rsidRPr="00393EF4">
        <w:rPr>
          <w:rFonts w:ascii="Times New Roman" w:hAnsi="Times New Roman" w:cs="Times New Roman"/>
        </w:rPr>
        <w:t>The project applies:</w:t>
      </w:r>
    </w:p>
    <w:p w14:paraId="5E9B48DB" w14:textId="77777777" w:rsidR="00393EF4" w:rsidRPr="00393EF4" w:rsidRDefault="00393EF4" w:rsidP="009D7F60">
      <w:pPr>
        <w:numPr>
          <w:ilvl w:val="0"/>
          <w:numId w:val="153"/>
        </w:numPr>
        <w:spacing w:after="0" w:line="240" w:lineRule="auto"/>
        <w:jc w:val="both"/>
        <w:rPr>
          <w:rFonts w:ascii="Times New Roman" w:hAnsi="Times New Roman" w:cs="Times New Roman"/>
        </w:rPr>
      </w:pPr>
      <w:r w:rsidRPr="00393EF4">
        <w:rPr>
          <w:rFonts w:ascii="Times New Roman" w:hAnsi="Times New Roman" w:cs="Times New Roman"/>
        </w:rPr>
        <w:t>World Bank Group Environment, Health, and Safety Guidelines;</w:t>
      </w:r>
    </w:p>
    <w:p w14:paraId="0646E443" w14:textId="77777777" w:rsidR="00393EF4" w:rsidRPr="00393EF4" w:rsidRDefault="00393EF4" w:rsidP="009D7F60">
      <w:pPr>
        <w:numPr>
          <w:ilvl w:val="0"/>
          <w:numId w:val="153"/>
        </w:numPr>
        <w:spacing w:after="0" w:line="240" w:lineRule="auto"/>
        <w:jc w:val="both"/>
        <w:rPr>
          <w:rFonts w:ascii="Times New Roman" w:hAnsi="Times New Roman" w:cs="Times New Roman"/>
        </w:rPr>
      </w:pPr>
      <w:r w:rsidRPr="00393EF4">
        <w:rPr>
          <w:rFonts w:ascii="Times New Roman" w:hAnsi="Times New Roman" w:cs="Times New Roman"/>
        </w:rPr>
        <w:t>national legislation;</w:t>
      </w:r>
    </w:p>
    <w:p w14:paraId="68AF84A0" w14:textId="77777777" w:rsidR="00393EF4" w:rsidRPr="00393EF4" w:rsidRDefault="00393EF4" w:rsidP="009D7F60">
      <w:pPr>
        <w:numPr>
          <w:ilvl w:val="0"/>
          <w:numId w:val="153"/>
        </w:numPr>
        <w:spacing w:after="0" w:line="240" w:lineRule="auto"/>
        <w:jc w:val="both"/>
        <w:rPr>
          <w:rFonts w:ascii="Times New Roman" w:hAnsi="Times New Roman" w:cs="Times New Roman"/>
        </w:rPr>
      </w:pPr>
      <w:r w:rsidRPr="00393EF4">
        <w:rPr>
          <w:rFonts w:ascii="Times New Roman" w:hAnsi="Times New Roman" w:cs="Times New Roman"/>
        </w:rPr>
        <w:t>best international practices.</w:t>
      </w:r>
    </w:p>
    <w:p w14:paraId="307FE75C" w14:textId="77777777" w:rsidR="00393EF4" w:rsidRDefault="00393EF4" w:rsidP="00393EF4">
      <w:pPr>
        <w:spacing w:after="0" w:line="278" w:lineRule="auto"/>
        <w:jc w:val="both"/>
        <w:rPr>
          <w:rFonts w:ascii="Times New Roman" w:hAnsi="Times New Roman" w:cs="Times New Roman"/>
          <w:lang w:val="ru-RU"/>
        </w:rPr>
      </w:pPr>
    </w:p>
    <w:p w14:paraId="65B5E11E" w14:textId="77777777" w:rsidR="00CF099F" w:rsidRDefault="00CF099F" w:rsidP="00393EF4">
      <w:pPr>
        <w:spacing w:after="0" w:line="278" w:lineRule="auto"/>
        <w:jc w:val="both"/>
        <w:rPr>
          <w:rFonts w:ascii="Times New Roman" w:hAnsi="Times New Roman" w:cs="Times New Roman"/>
          <w:lang w:val="ru-RU"/>
        </w:rPr>
      </w:pPr>
    </w:p>
    <w:p w14:paraId="4FAC6A5F" w14:textId="77777777" w:rsidR="002749BA" w:rsidRDefault="002749BA" w:rsidP="00393EF4">
      <w:pPr>
        <w:spacing w:after="0" w:line="278" w:lineRule="auto"/>
        <w:jc w:val="both"/>
        <w:rPr>
          <w:rFonts w:ascii="Times New Roman" w:hAnsi="Times New Roman" w:cs="Times New Roman"/>
          <w:lang w:val="ru-RU"/>
        </w:rPr>
      </w:pPr>
    </w:p>
    <w:p w14:paraId="6718CEE7" w14:textId="77777777" w:rsidR="002749BA" w:rsidRDefault="002749BA" w:rsidP="00393EF4">
      <w:pPr>
        <w:spacing w:after="0" w:line="278" w:lineRule="auto"/>
        <w:jc w:val="both"/>
        <w:rPr>
          <w:rFonts w:ascii="Times New Roman" w:hAnsi="Times New Roman" w:cs="Times New Roman"/>
          <w:lang w:val="ru-RU"/>
        </w:rPr>
      </w:pPr>
    </w:p>
    <w:p w14:paraId="7C14D7F9" w14:textId="77777777" w:rsidR="002749BA" w:rsidRDefault="002749BA" w:rsidP="00393EF4">
      <w:pPr>
        <w:spacing w:after="0" w:line="278" w:lineRule="auto"/>
        <w:jc w:val="both"/>
        <w:rPr>
          <w:rFonts w:ascii="Times New Roman" w:hAnsi="Times New Roman" w:cs="Times New Roman"/>
          <w:lang w:val="ru-RU"/>
        </w:rPr>
      </w:pPr>
    </w:p>
    <w:p w14:paraId="2A9ED894" w14:textId="77777777" w:rsidR="002749BA" w:rsidRDefault="002749BA" w:rsidP="00393EF4">
      <w:pPr>
        <w:spacing w:after="0" w:line="278" w:lineRule="auto"/>
        <w:jc w:val="both"/>
        <w:rPr>
          <w:rFonts w:ascii="Times New Roman" w:hAnsi="Times New Roman" w:cs="Times New Roman"/>
          <w:lang w:val="ru-RU"/>
        </w:rPr>
      </w:pPr>
    </w:p>
    <w:p w14:paraId="7B16884C" w14:textId="77777777" w:rsidR="00CF099F" w:rsidRDefault="00CF099F" w:rsidP="00393EF4">
      <w:pPr>
        <w:spacing w:after="0" w:line="278" w:lineRule="auto"/>
        <w:jc w:val="both"/>
        <w:rPr>
          <w:rFonts w:ascii="Times New Roman" w:hAnsi="Times New Roman" w:cs="Times New Roman"/>
          <w:lang w:val="ru-RU"/>
        </w:rPr>
      </w:pPr>
    </w:p>
    <w:p w14:paraId="5142D757" w14:textId="77777777" w:rsidR="00CF099F" w:rsidRDefault="00CF099F" w:rsidP="00393EF4">
      <w:pPr>
        <w:spacing w:after="0" w:line="278" w:lineRule="auto"/>
        <w:jc w:val="both"/>
        <w:rPr>
          <w:rFonts w:ascii="Times New Roman" w:hAnsi="Times New Roman" w:cs="Times New Roman"/>
          <w:lang w:val="ru-RU"/>
        </w:rPr>
      </w:pPr>
    </w:p>
    <w:p w14:paraId="5B5BC25A" w14:textId="77777777" w:rsidR="00CF099F" w:rsidRDefault="00CF099F" w:rsidP="00393EF4">
      <w:pPr>
        <w:spacing w:after="0" w:line="278" w:lineRule="auto"/>
        <w:jc w:val="both"/>
        <w:rPr>
          <w:rFonts w:ascii="Times New Roman" w:hAnsi="Times New Roman" w:cs="Times New Roman"/>
          <w:lang w:val="ru-RU"/>
        </w:rPr>
      </w:pPr>
    </w:p>
    <w:p w14:paraId="142644A9" w14:textId="77777777" w:rsidR="00CF099F" w:rsidRDefault="00CF099F" w:rsidP="00393EF4">
      <w:pPr>
        <w:spacing w:after="0" w:line="278" w:lineRule="auto"/>
        <w:jc w:val="both"/>
        <w:rPr>
          <w:rFonts w:ascii="Times New Roman" w:hAnsi="Times New Roman" w:cs="Times New Roman"/>
          <w:lang w:val="ru-RU"/>
        </w:rPr>
      </w:pPr>
    </w:p>
    <w:p w14:paraId="6B35EDC7" w14:textId="77777777" w:rsidR="00CF099F" w:rsidRDefault="00CF099F" w:rsidP="00393EF4">
      <w:pPr>
        <w:spacing w:after="0" w:line="278" w:lineRule="auto"/>
        <w:jc w:val="both"/>
        <w:rPr>
          <w:rFonts w:ascii="Times New Roman" w:hAnsi="Times New Roman" w:cs="Times New Roman"/>
          <w:lang w:val="ru-RU"/>
        </w:rPr>
      </w:pPr>
    </w:p>
    <w:p w14:paraId="20C64B61" w14:textId="77777777" w:rsidR="00CF099F" w:rsidRPr="00CF099F" w:rsidRDefault="00CF099F" w:rsidP="00393EF4">
      <w:pPr>
        <w:spacing w:after="0" w:line="278" w:lineRule="auto"/>
        <w:jc w:val="both"/>
        <w:rPr>
          <w:rFonts w:ascii="Times New Roman" w:hAnsi="Times New Roman" w:cs="Times New Roman"/>
          <w:lang w:val="ru-RU"/>
        </w:rPr>
      </w:pPr>
    </w:p>
    <w:p w14:paraId="0157A41E" w14:textId="162DA411" w:rsidR="009E0CCC" w:rsidRPr="009E0CCC" w:rsidRDefault="009E0CCC" w:rsidP="009E0CCC">
      <w:pPr>
        <w:spacing w:after="120" w:line="240" w:lineRule="auto"/>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4" w:name="_Hlk228800936"/>
      <w:r w:rsidRPr="00D6091E">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CHAPTER </w:t>
      </w:r>
      <w:r w:rsidR="00A12192" w:rsidRPr="00D6091E">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CC2A7D" w:rsidRPr="00D6091E">
        <w:rPr>
          <w:lang w:val="en-US"/>
        </w:rPr>
        <w:t xml:space="preserve">  </w:t>
      </w:r>
      <w:r w:rsidR="00CC2A7D" w:rsidRPr="00D6091E">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INSTITUTIONAL ARRANGEMENTS FOR ESMF IMPLEMENTATION</w:t>
      </w:r>
      <w:r w:rsidR="00CC2A7D" w:rsidRPr="00D6091E">
        <w:rPr>
          <w:rFonts w:ascii="Times New Roman" w:hAnsi="Times New Roman" w:cs="Times New Roman"/>
          <w:b/>
          <w:bCs/>
          <w:lang w:val="en-US"/>
        </w:rPr>
        <w:t xml:space="preserve"> </w:t>
      </w:r>
    </w:p>
    <w:p w14:paraId="05B79CD2" w14:textId="541A9FEF" w:rsidR="00AA59A4" w:rsidRDefault="00AA59A4" w:rsidP="009D7F60">
      <w:pPr>
        <w:pStyle w:val="ListParagraph"/>
        <w:numPr>
          <w:ilvl w:val="1"/>
          <w:numId w:val="32"/>
        </w:numPr>
        <w:spacing w:after="0" w:line="240" w:lineRule="auto"/>
        <w:jc w:val="both"/>
        <w:rPr>
          <w:rFonts w:ascii="Times New Roman" w:hAnsi="Times New Roman" w:cs="Times New Roman"/>
          <w:b/>
          <w:bCs/>
          <w:lang w:val="ru"/>
        </w:rPr>
      </w:pPr>
      <w:r w:rsidRPr="00A12192">
        <w:rPr>
          <w:rFonts w:ascii="Times New Roman" w:hAnsi="Times New Roman" w:cs="Times New Roman"/>
          <w:b/>
          <w:bCs/>
          <w:lang w:val="ru"/>
        </w:rPr>
        <w:t>General institutional responsibility</w:t>
      </w:r>
    </w:p>
    <w:p w14:paraId="6DB354CC" w14:textId="77777777" w:rsidR="001C35EA" w:rsidRPr="001C35EA"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Responsibility for the implementation of and compliance with the requirements of the World Bank Environmental and Social Framework (ESF), as well as all instruments developed under this ESMF, rests with the Agency for Land Reclamation and Irrigation (ALRI) through the Project Management Unit (PMU), and with the Ministry of Energy and Water Resources (MEWR) through the Project Implementation Unit (PIU).</w:t>
      </w:r>
    </w:p>
    <w:p w14:paraId="13C908D4" w14:textId="77777777" w:rsidR="001C35EA" w:rsidRPr="001C35EA"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In line with the Project’s Environmental and Social Commitment Plan (ESCP), both the PMU and PIU will maintain qualified staff and adequate resources to support the effective management of environmental, social, health, and safety (ESHS) risks and impacts throughout the Project lifecycle.</w:t>
      </w:r>
    </w:p>
    <w:p w14:paraId="22646417" w14:textId="77777777" w:rsidR="001C35EA" w:rsidRPr="00FA30D6"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FA30D6">
        <w:rPr>
          <w:rFonts w:ascii="Times New Roman" w:eastAsia="Times New Roman" w:hAnsi="Times New Roman" w:cs="Times New Roman"/>
          <w:kern w:val="0"/>
          <w:lang w:val="en-US" w:eastAsia="ru-RU"/>
          <w14:ligatures w14:val="none"/>
        </w:rPr>
        <w:t>Specifically:</w:t>
      </w:r>
    </w:p>
    <w:p w14:paraId="17FC3DFB" w14:textId="77777777" w:rsidR="00FB7CC8" w:rsidRPr="00FB7CC8"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The </w:t>
      </w:r>
      <w:r w:rsidRPr="001C35EA">
        <w:rPr>
          <w:rFonts w:ascii="Times New Roman" w:eastAsia="Times New Roman" w:hAnsi="Times New Roman" w:cs="Times New Roman"/>
          <w:b/>
          <w:bCs/>
          <w:kern w:val="0"/>
          <w:lang w:val="en-US" w:eastAsia="ru-RU"/>
          <w14:ligatures w14:val="none"/>
        </w:rPr>
        <w:t>ALRI PMU</w:t>
      </w:r>
      <w:r w:rsidRPr="001C35EA">
        <w:rPr>
          <w:rFonts w:ascii="Times New Roman" w:eastAsia="Times New Roman" w:hAnsi="Times New Roman" w:cs="Times New Roman"/>
          <w:kern w:val="0"/>
          <w:lang w:val="en-US" w:eastAsia="ru-RU"/>
          <w14:ligatures w14:val="none"/>
        </w:rPr>
        <w:t xml:space="preserve"> will include:</w:t>
      </w:r>
    </w:p>
    <w:p w14:paraId="6BCC84DF" w14:textId="20125088" w:rsidR="00FB7CC8" w:rsidRPr="00FB7CC8" w:rsidRDefault="001C35EA" w:rsidP="00FB7CC8">
      <w:pPr>
        <w:pStyle w:val="ListParagraph"/>
        <w:numPr>
          <w:ilvl w:val="0"/>
          <w:numId w:val="227"/>
        </w:numPr>
        <w:spacing w:after="0" w:line="240" w:lineRule="auto"/>
        <w:ind w:left="709" w:hanging="425"/>
        <w:jc w:val="both"/>
        <w:rPr>
          <w:rFonts w:ascii="Times New Roman" w:eastAsia="Times New Roman" w:hAnsi="Times New Roman" w:cs="Times New Roman"/>
          <w:kern w:val="0"/>
          <w:lang w:val="ru-RU" w:eastAsia="ru-RU"/>
          <w14:ligatures w14:val="none"/>
        </w:rPr>
      </w:pPr>
      <w:r w:rsidRPr="00FB7CC8">
        <w:rPr>
          <w:rFonts w:ascii="Times New Roman" w:eastAsia="Times New Roman" w:hAnsi="Times New Roman" w:cs="Times New Roman"/>
          <w:kern w:val="0"/>
          <w:lang w:val="en-US" w:eastAsia="ru-RU"/>
          <w14:ligatures w14:val="none"/>
        </w:rPr>
        <w:t>one Environmental Specialist;</w:t>
      </w:r>
    </w:p>
    <w:p w14:paraId="175C97D9" w14:textId="77777777" w:rsidR="00FB7CC8" w:rsidRPr="00FB7CC8" w:rsidRDefault="001C35EA" w:rsidP="00FB7CC8">
      <w:pPr>
        <w:pStyle w:val="ListParagraph"/>
        <w:numPr>
          <w:ilvl w:val="0"/>
          <w:numId w:val="227"/>
        </w:numPr>
        <w:spacing w:after="0" w:line="240" w:lineRule="auto"/>
        <w:ind w:left="709" w:hanging="425"/>
        <w:jc w:val="both"/>
        <w:rPr>
          <w:rFonts w:ascii="Times New Roman" w:eastAsia="Times New Roman" w:hAnsi="Times New Roman" w:cs="Times New Roman"/>
          <w:kern w:val="0"/>
          <w:lang w:val="en-US" w:eastAsia="ru-RU"/>
          <w14:ligatures w14:val="none"/>
        </w:rPr>
      </w:pPr>
      <w:r w:rsidRPr="00FB7CC8">
        <w:rPr>
          <w:rFonts w:ascii="Times New Roman" w:eastAsia="Times New Roman" w:hAnsi="Times New Roman" w:cs="Times New Roman"/>
          <w:kern w:val="0"/>
          <w:lang w:val="en-US" w:eastAsia="ru-RU"/>
          <w14:ligatures w14:val="none"/>
        </w:rPr>
        <w:t>one Social Specialist (including responsibility for gender-related aspects);</w:t>
      </w:r>
    </w:p>
    <w:p w14:paraId="17A85ECA" w14:textId="77777777" w:rsidR="00FB7CC8" w:rsidRPr="00FB7CC8" w:rsidRDefault="001C35EA" w:rsidP="00FB7CC8">
      <w:pPr>
        <w:pStyle w:val="ListParagraph"/>
        <w:numPr>
          <w:ilvl w:val="0"/>
          <w:numId w:val="227"/>
        </w:numPr>
        <w:spacing w:after="0" w:line="240" w:lineRule="auto"/>
        <w:ind w:left="709" w:hanging="425"/>
        <w:jc w:val="both"/>
        <w:rPr>
          <w:rFonts w:ascii="Times New Roman" w:eastAsia="Times New Roman" w:hAnsi="Times New Roman" w:cs="Times New Roman"/>
          <w:kern w:val="0"/>
          <w:lang w:val="en-US" w:eastAsia="ru-RU"/>
          <w14:ligatures w14:val="none"/>
        </w:rPr>
      </w:pPr>
      <w:r w:rsidRPr="00FB7CC8">
        <w:rPr>
          <w:rFonts w:ascii="Times New Roman" w:eastAsia="Times New Roman" w:hAnsi="Times New Roman" w:cs="Times New Roman"/>
          <w:kern w:val="0"/>
          <w:lang w:val="en-US" w:eastAsia="ru-RU"/>
          <w14:ligatures w14:val="none"/>
        </w:rPr>
        <w:t>one Occupational Health and Safety (OHS) Specialist; and</w:t>
      </w:r>
    </w:p>
    <w:p w14:paraId="00608D3E" w14:textId="289404E4" w:rsidR="001C35EA" w:rsidRPr="00FB7CC8" w:rsidRDefault="001C35EA" w:rsidP="00FB7CC8">
      <w:pPr>
        <w:pStyle w:val="ListParagraph"/>
        <w:numPr>
          <w:ilvl w:val="0"/>
          <w:numId w:val="227"/>
        </w:numPr>
        <w:spacing w:after="0" w:line="240" w:lineRule="auto"/>
        <w:ind w:left="709" w:hanging="425"/>
        <w:jc w:val="both"/>
        <w:rPr>
          <w:rFonts w:ascii="Times New Roman" w:eastAsia="Times New Roman" w:hAnsi="Times New Roman" w:cs="Times New Roman"/>
          <w:kern w:val="0"/>
          <w:lang w:val="en-US" w:eastAsia="ru-RU"/>
          <w14:ligatures w14:val="none"/>
        </w:rPr>
      </w:pPr>
      <w:r w:rsidRPr="00FB7CC8">
        <w:rPr>
          <w:rFonts w:ascii="Times New Roman" w:eastAsia="Times New Roman" w:hAnsi="Times New Roman" w:cs="Times New Roman"/>
          <w:kern w:val="0"/>
          <w:lang w:val="en-US" w:eastAsia="ru-RU"/>
          <w14:ligatures w14:val="none"/>
        </w:rPr>
        <w:t xml:space="preserve">one Communications and Stakeholder Engagement Specialist. </w:t>
      </w:r>
    </w:p>
    <w:p w14:paraId="4C7BB621" w14:textId="77777777" w:rsidR="009C4522" w:rsidRPr="00FA30D6"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The </w:t>
      </w:r>
      <w:r w:rsidRPr="001C35EA">
        <w:rPr>
          <w:rFonts w:ascii="Times New Roman" w:eastAsia="Times New Roman" w:hAnsi="Times New Roman" w:cs="Times New Roman"/>
          <w:b/>
          <w:bCs/>
          <w:kern w:val="0"/>
          <w:lang w:val="en-US" w:eastAsia="ru-RU"/>
          <w14:ligatures w14:val="none"/>
        </w:rPr>
        <w:t>MEWR PIU</w:t>
      </w:r>
      <w:r w:rsidRPr="001C35EA">
        <w:rPr>
          <w:rFonts w:ascii="Times New Roman" w:eastAsia="Times New Roman" w:hAnsi="Times New Roman" w:cs="Times New Roman"/>
          <w:kern w:val="0"/>
          <w:lang w:val="en-US" w:eastAsia="ru-RU"/>
          <w14:ligatures w14:val="none"/>
        </w:rPr>
        <w:t xml:space="preserve"> will include:</w:t>
      </w:r>
    </w:p>
    <w:p w14:paraId="07DF9EF7" w14:textId="170C55B7" w:rsidR="009C4522" w:rsidRPr="009C4522" w:rsidRDefault="001C35EA" w:rsidP="009C4522">
      <w:pPr>
        <w:pStyle w:val="ListParagraph"/>
        <w:numPr>
          <w:ilvl w:val="0"/>
          <w:numId w:val="227"/>
        </w:numPr>
        <w:spacing w:after="120" w:line="240" w:lineRule="auto"/>
        <w:ind w:left="1077"/>
        <w:contextualSpacing w:val="0"/>
        <w:jc w:val="both"/>
        <w:rPr>
          <w:rFonts w:ascii="Times New Roman" w:eastAsia="Times New Roman" w:hAnsi="Times New Roman" w:cs="Times New Roman"/>
          <w:kern w:val="0"/>
          <w:lang w:val="en-US" w:eastAsia="ru-RU"/>
          <w14:ligatures w14:val="none"/>
        </w:rPr>
      </w:pPr>
      <w:r w:rsidRPr="009C4522">
        <w:rPr>
          <w:rFonts w:ascii="Times New Roman" w:eastAsia="Times New Roman" w:hAnsi="Times New Roman" w:cs="Times New Roman"/>
          <w:kern w:val="0"/>
          <w:lang w:val="en-US" w:eastAsia="ru-RU"/>
          <w14:ligatures w14:val="none"/>
        </w:rPr>
        <w:t xml:space="preserve">one Environmental and Social Specialist (with responsibilities covering environmental, social, gender, communication, and stakeholder engagement aspects). </w:t>
      </w:r>
    </w:p>
    <w:p w14:paraId="7BAE97CB" w14:textId="77777777" w:rsidR="001C35EA" w:rsidRPr="001C35EA"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All specialists will be recruited in accordance with Terms of Reference acceptable to the World Bank and will be responsible for ensuring day-to-day implementation of ESF requirements.</w:t>
      </w:r>
    </w:p>
    <w:p w14:paraId="740237A4" w14:textId="77777777" w:rsidR="001C35EA" w:rsidRPr="001C35EA"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Their key responsibilities will include, but not be limited to:</w:t>
      </w:r>
    </w:p>
    <w:p w14:paraId="141D8C63"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coordination of the implementation of all ESF instruments (ESMF, ESMPs, LMP, SEP, RPF and site-specific instruments); </w:t>
      </w:r>
    </w:p>
    <w:p w14:paraId="4C9F648A"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supervision of contractors’ compliance, including review and clearance of Contractor ESMPs (C-ESMPs) and OHS plans; </w:t>
      </w:r>
    </w:p>
    <w:p w14:paraId="19E0F347"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monitoring of environmental, social, labor, and community health and safety performance; </w:t>
      </w:r>
    </w:p>
    <w:p w14:paraId="65E1A8E8"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ensuring effective implementation of the Grievance Redress Mechanism (GRM), including separate channels for workers; </w:t>
      </w:r>
    </w:p>
    <w:p w14:paraId="1D19BC60"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coordination with contractors, supervision engineers, consultants, and local authorities; </w:t>
      </w:r>
    </w:p>
    <w:p w14:paraId="7F5C7E85"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preparation of regular environmental and social monitoring reports to the World Bank; </w:t>
      </w:r>
    </w:p>
    <w:p w14:paraId="1A6EB7BE"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support for stakeholder engagement activities, including outreach to vulnerable groups; </w:t>
      </w:r>
    </w:p>
    <w:p w14:paraId="248BBE94" w14:textId="77777777" w:rsidR="001C35EA" w:rsidRPr="001C35EA" w:rsidRDefault="001C35EA" w:rsidP="00FB7CC8">
      <w:pPr>
        <w:numPr>
          <w:ilvl w:val="0"/>
          <w:numId w:val="226"/>
        </w:num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 xml:space="preserve">oversight of SEA/SH risk mitigation measures and confidential grievance handling procedures. </w:t>
      </w:r>
    </w:p>
    <w:p w14:paraId="201B0357" w14:textId="77777777" w:rsidR="001C35EA" w:rsidRPr="001C35EA" w:rsidRDefault="001C35EA" w:rsidP="00FB7CC8">
      <w:pPr>
        <w:spacing w:after="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The PMU/PIU will ensure that environmental and social requirements are fully integrated into procurement documents, contracts, and project implementation processes.</w:t>
      </w:r>
    </w:p>
    <w:p w14:paraId="475BF6B3" w14:textId="77777777" w:rsidR="001C35EA" w:rsidRPr="001C35EA" w:rsidRDefault="001C35EA" w:rsidP="0094585B">
      <w:pPr>
        <w:spacing w:after="120" w:line="240" w:lineRule="auto"/>
        <w:jc w:val="both"/>
        <w:rPr>
          <w:rFonts w:ascii="Times New Roman" w:eastAsia="Times New Roman" w:hAnsi="Times New Roman" w:cs="Times New Roman"/>
          <w:kern w:val="0"/>
          <w:lang w:val="en-US" w:eastAsia="ru-RU"/>
          <w14:ligatures w14:val="none"/>
        </w:rPr>
      </w:pPr>
      <w:r w:rsidRPr="001C35EA">
        <w:rPr>
          <w:rFonts w:ascii="Times New Roman" w:eastAsia="Times New Roman" w:hAnsi="Times New Roman" w:cs="Times New Roman"/>
          <w:kern w:val="0"/>
          <w:lang w:val="en-US" w:eastAsia="ru-RU"/>
          <w14:ligatures w14:val="none"/>
        </w:rPr>
        <w:t>To address existing institutional capacity constraints, the Project will implement a structured capacity-building program for PMU/PIU staff, contractors, supervision engineers, and relevant stakeholders. This will include targeted training on ESF requirements, occupational health and safety, stakeholder engagement, SEA/SH risk management, and monitoring and reporting procedures.</w:t>
      </w:r>
    </w:p>
    <w:p w14:paraId="4523C212" w14:textId="187AA734" w:rsidR="00AA59A4" w:rsidRPr="00A12192" w:rsidRDefault="00AA59A4" w:rsidP="009D7F60">
      <w:pPr>
        <w:pStyle w:val="ListParagraph"/>
        <w:numPr>
          <w:ilvl w:val="1"/>
          <w:numId w:val="32"/>
        </w:numPr>
        <w:spacing w:after="0" w:line="240" w:lineRule="auto"/>
        <w:ind w:left="357" w:hanging="357"/>
        <w:jc w:val="both"/>
        <w:rPr>
          <w:rFonts w:ascii="Times New Roman" w:hAnsi="Times New Roman" w:cs="Times New Roman"/>
          <w:b/>
          <w:bCs/>
        </w:rPr>
      </w:pPr>
      <w:r w:rsidRPr="00A12192">
        <w:rPr>
          <w:rFonts w:ascii="Times New Roman" w:hAnsi="Times New Roman" w:cs="Times New Roman"/>
          <w:b/>
          <w:bCs/>
        </w:rPr>
        <w:t>The role of designers</w:t>
      </w:r>
    </w:p>
    <w:p w14:paraId="442E537C" w14:textId="31A42B9C" w:rsidR="00AE6D95" w:rsidRPr="00AA59A4" w:rsidRDefault="00C71E52" w:rsidP="00AE6D95">
      <w:pPr>
        <w:spacing w:after="120" w:line="240" w:lineRule="auto"/>
        <w:jc w:val="both"/>
        <w:rPr>
          <w:rFonts w:ascii="Times New Roman" w:hAnsi="Times New Roman" w:cs="Times New Roman"/>
        </w:rPr>
      </w:pPr>
      <w:r w:rsidRPr="00C71E52">
        <w:rPr>
          <w:rFonts w:ascii="Times New Roman" w:hAnsi="Times New Roman" w:cs="Times New Roman"/>
        </w:rPr>
        <w:t>During the initial phase of Project implementation, the PMU/</w:t>
      </w:r>
      <w:proofErr w:type="gramStart"/>
      <w:r w:rsidR="00C4073C">
        <w:rPr>
          <w:rFonts w:ascii="Times New Roman" w:hAnsi="Times New Roman" w:cs="Times New Roman"/>
        </w:rPr>
        <w:t xml:space="preserve">PIU </w:t>
      </w:r>
      <w:r w:rsidR="00C4073C" w:rsidRPr="00C71E52">
        <w:rPr>
          <w:rFonts w:ascii="Times New Roman" w:hAnsi="Times New Roman" w:cs="Times New Roman"/>
        </w:rPr>
        <w:t xml:space="preserve"> </w:t>
      </w:r>
      <w:r w:rsidRPr="00C71E52">
        <w:rPr>
          <w:rFonts w:ascii="Times New Roman" w:hAnsi="Times New Roman" w:cs="Times New Roman"/>
        </w:rPr>
        <w:t>will</w:t>
      </w:r>
      <w:proofErr w:type="gramEnd"/>
      <w:r w:rsidRPr="00C71E52">
        <w:rPr>
          <w:rFonts w:ascii="Times New Roman" w:hAnsi="Times New Roman" w:cs="Times New Roman"/>
        </w:rPr>
        <w:t xml:space="preserve"> engage design and engineering consulting companies on a competitive basis to prepare feasibility studies, design estimates, and other technical materials for individual subprojects. As part of their responsibilities, these companies will conduct site-specific environmental and social screening and develop site-specific environmental and social management tools (such as Environmental and Social Management Plans (ESMPs) or ESMP checklists) in accordance with the Project framework documents and the requirements of the World Bank's Environmental and Social Framework. The developed tools will be included in tender documents and construction contracts.</w:t>
      </w:r>
    </w:p>
    <w:p w14:paraId="5BF84CDB" w14:textId="07C31676" w:rsidR="00AA59A4" w:rsidRPr="00AA59A4" w:rsidRDefault="00AE6D95" w:rsidP="009E0CCC">
      <w:pPr>
        <w:spacing w:after="120" w:line="240" w:lineRule="auto"/>
        <w:jc w:val="both"/>
        <w:rPr>
          <w:rFonts w:ascii="Times New Roman" w:hAnsi="Times New Roman" w:cs="Times New Roman"/>
        </w:rPr>
      </w:pPr>
      <w:r>
        <w:rPr>
          <w:rFonts w:ascii="Times New Roman" w:hAnsi="Times New Roman" w:cs="Times New Roman"/>
        </w:rPr>
        <w:t>Project organizations ensure the practical application of framework documents at the subproject level, including the identification of potential environmental and social risks and the development of appropriate measures to prevent and mitigate them. If impacts falling under the ESS5 Standard are identified, the PMU prepares Resettlement Action Plans (RAPs) or other compensation instruments with the involvement of specialized social consultants.</w:t>
      </w:r>
    </w:p>
    <w:p w14:paraId="1D954002" w14:textId="73E06854" w:rsidR="00DF66DB" w:rsidRPr="00A12192" w:rsidRDefault="00DF66DB" w:rsidP="009D7F60">
      <w:pPr>
        <w:pStyle w:val="ListParagraph"/>
        <w:numPr>
          <w:ilvl w:val="1"/>
          <w:numId w:val="32"/>
        </w:numPr>
        <w:spacing w:after="0" w:line="240" w:lineRule="auto"/>
        <w:jc w:val="both"/>
        <w:rPr>
          <w:rFonts w:ascii="Times New Roman" w:hAnsi="Times New Roman" w:cs="Times New Roman"/>
          <w:b/>
          <w:bCs/>
        </w:rPr>
      </w:pPr>
      <w:r w:rsidRPr="00A12192">
        <w:rPr>
          <w:rFonts w:ascii="Times New Roman" w:hAnsi="Times New Roman" w:cs="Times New Roman"/>
          <w:b/>
          <w:bCs/>
        </w:rPr>
        <w:t>The role of the ES company.</w:t>
      </w:r>
    </w:p>
    <w:p w14:paraId="072411F3" w14:textId="03711408" w:rsidR="009E0CCC" w:rsidRPr="00DF20D5" w:rsidRDefault="009E0CCC" w:rsidP="009E0CCC">
      <w:pPr>
        <w:spacing w:after="120" w:line="240" w:lineRule="auto"/>
        <w:jc w:val="both"/>
        <w:rPr>
          <w:rFonts w:ascii="Times New Roman" w:hAnsi="Times New Roman" w:cs="Times New Roman"/>
          <w:lang w:val="en-US"/>
        </w:rPr>
      </w:pPr>
      <w:r w:rsidRPr="00DF20D5">
        <w:rPr>
          <w:rFonts w:ascii="Times New Roman" w:hAnsi="Times New Roman" w:cs="Times New Roman"/>
          <w:lang w:val="en-US"/>
        </w:rPr>
        <w:t xml:space="preserve">After preparing the necessary safeguards documentation, the Project </w:t>
      </w:r>
      <w:r w:rsidR="006F28F4">
        <w:rPr>
          <w:rFonts w:ascii="Times New Roman" w:hAnsi="Times New Roman" w:cs="Times New Roman"/>
          <w:lang w:val="en-US"/>
        </w:rPr>
        <w:t xml:space="preserve">Management Unit  </w:t>
      </w:r>
      <w:r w:rsidRPr="00DF20D5">
        <w:rPr>
          <w:rFonts w:ascii="Times New Roman" w:hAnsi="Times New Roman" w:cs="Times New Roman"/>
          <w:lang w:val="en-US"/>
        </w:rPr>
        <w:t xml:space="preserve">will engage an environmental consulting firm with the appropriate license and sufficient experience in implementing similar </w:t>
      </w:r>
      <w:r w:rsidRPr="00DF20D5">
        <w:rPr>
          <w:rFonts w:ascii="Times New Roman" w:hAnsi="Times New Roman" w:cs="Times New Roman"/>
          <w:lang w:val="en-US"/>
        </w:rPr>
        <w:lastRenderedPageBreak/>
        <w:t xml:space="preserve">projects to conduct an informational campaign on the Project's socio-environmental aspects, hold consultations with stakeholders and public hearings, and subsequently organize training for contractors and the public on socio-environmental safety measures during the subprojects' implementation. The firm will be responsible for monitoring and controlling socio-environmental risks and the results of the proposed measures on-site, as well as the implementation and operation of the </w:t>
      </w:r>
      <w:r w:rsidR="005F2847">
        <w:rPr>
          <w:rFonts w:ascii="Times New Roman" w:hAnsi="Times New Roman" w:cs="Times New Roman"/>
          <w:lang w:val="en-US"/>
        </w:rPr>
        <w:t>GRM</w:t>
      </w:r>
      <w:r w:rsidRPr="00DF20D5">
        <w:rPr>
          <w:rFonts w:ascii="Times New Roman" w:hAnsi="Times New Roman" w:cs="Times New Roman"/>
          <w:lang w:val="en-US"/>
        </w:rPr>
        <w:t>. At the final stage, the environmental firm will develop criteria and conduct an assessment of the socio-environmental effectiveness and sustainability of each subproject, as well as the project as a whole.</w:t>
      </w:r>
    </w:p>
    <w:p w14:paraId="3E8B4BCC" w14:textId="4F614507" w:rsidR="00DF66DB" w:rsidRPr="00A12192" w:rsidRDefault="00DF66DB" w:rsidP="009D7F60">
      <w:pPr>
        <w:pStyle w:val="ListParagraph"/>
        <w:numPr>
          <w:ilvl w:val="1"/>
          <w:numId w:val="32"/>
        </w:numPr>
        <w:spacing w:after="0" w:line="240" w:lineRule="auto"/>
        <w:jc w:val="both"/>
        <w:rPr>
          <w:rFonts w:ascii="Times New Roman" w:hAnsi="Times New Roman" w:cs="Times New Roman"/>
          <w:b/>
          <w:bCs/>
        </w:rPr>
      </w:pPr>
      <w:r w:rsidRPr="00A12192">
        <w:rPr>
          <w:rFonts w:ascii="Times New Roman" w:hAnsi="Times New Roman" w:cs="Times New Roman"/>
          <w:b/>
          <w:bCs/>
        </w:rPr>
        <w:t>The role of contractors.</w:t>
      </w:r>
    </w:p>
    <w:p w14:paraId="0DD14BBB" w14:textId="196AD532" w:rsidR="009E0CCC" w:rsidRDefault="009E0CCC" w:rsidP="009E0CCC">
      <w:pPr>
        <w:spacing w:after="120" w:line="240" w:lineRule="auto"/>
        <w:jc w:val="both"/>
        <w:rPr>
          <w:rFonts w:ascii="Times New Roman" w:hAnsi="Times New Roman" w:cs="Times New Roman"/>
          <w:lang w:val="en-US"/>
        </w:rPr>
      </w:pPr>
      <w:r w:rsidRPr="00DF20D5">
        <w:rPr>
          <w:rFonts w:ascii="Times New Roman" w:hAnsi="Times New Roman" w:cs="Times New Roman"/>
          <w:lang w:val="en-US"/>
        </w:rPr>
        <w:t>Contractors will be responsible for implementing rehabilitation works in accordance with the requirements specified in the ESF bidding documents and instruments. To this end, each contractor will be required to hire an environmental and social protection specialist and an occupational health and safety specialist, and this requirement must be included in the bidding documents for the work. Each hired contractor, based on the developed documentation, will prepare a plan that must include the following sections: materials and waste management, occupational health and safety, labor relations, traffic management, environmental and social monitoring, etc. These plans must be submitted and reviewed by the supervising engineer, the construction supervision company, and other project stakeholders, and approved by the PMU/</w:t>
      </w:r>
      <w:r w:rsidR="006F28F4">
        <w:rPr>
          <w:rFonts w:ascii="Times New Roman" w:hAnsi="Times New Roman" w:cs="Times New Roman"/>
          <w:lang w:val="en-US"/>
        </w:rPr>
        <w:t>ALRI</w:t>
      </w:r>
      <w:r w:rsidRPr="00DF20D5">
        <w:rPr>
          <w:rFonts w:ascii="Times New Roman" w:hAnsi="Times New Roman" w:cs="Times New Roman"/>
          <w:lang w:val="en-US"/>
        </w:rPr>
        <w:t xml:space="preserve">, </w:t>
      </w:r>
      <w:r w:rsidR="00C4073C" w:rsidRPr="00DF20D5">
        <w:rPr>
          <w:rFonts w:ascii="Times New Roman" w:hAnsi="Times New Roman" w:cs="Times New Roman"/>
          <w:lang w:val="en-US"/>
        </w:rPr>
        <w:t>PI</w:t>
      </w:r>
      <w:r w:rsidR="00C4073C">
        <w:rPr>
          <w:rFonts w:ascii="Times New Roman" w:hAnsi="Times New Roman" w:cs="Times New Roman"/>
          <w:lang w:val="en-US"/>
        </w:rPr>
        <w:t>U</w:t>
      </w:r>
      <w:r w:rsidRPr="00DF20D5">
        <w:rPr>
          <w:rFonts w:ascii="Times New Roman" w:hAnsi="Times New Roman" w:cs="Times New Roman"/>
          <w:lang w:val="en-US"/>
        </w:rPr>
        <w:t>/MEWR, and the World Bank.</w:t>
      </w:r>
    </w:p>
    <w:p w14:paraId="71005C08" w14:textId="5D546ACB" w:rsidR="00D4531F" w:rsidRPr="00273BE2" w:rsidRDefault="00D4531F" w:rsidP="009E0CCC">
      <w:pPr>
        <w:spacing w:after="120" w:line="240" w:lineRule="auto"/>
        <w:jc w:val="both"/>
        <w:rPr>
          <w:rFonts w:ascii="Times New Roman" w:hAnsi="Times New Roman" w:cs="Times New Roman"/>
          <w:lang w:val="en-US"/>
        </w:rPr>
      </w:pPr>
      <w:r w:rsidRPr="00D4531F">
        <w:rPr>
          <w:rFonts w:ascii="Times New Roman" w:hAnsi="Times New Roman" w:cs="Times New Roman"/>
        </w:rPr>
        <w:t>The E&amp;S accountability chain flows from subcontractors → contractors → supervision engineer → E&amp;S consulting firm → PMU/PIU. Each level is responsible for verifying compliance at the level below and escalating unresolved non-compliance issues upward. Contractors shall ensure that all subcontractors are bound by the same E&amp;S, OHS, and labor requirements as the main contractor, and shall be held accountable for subcontractor compliance.</w:t>
      </w:r>
    </w:p>
    <w:p w14:paraId="41E0DF58" w14:textId="341695E3" w:rsidR="005B7FFA" w:rsidRPr="00273BE2" w:rsidRDefault="005B7FFA" w:rsidP="009E0CCC">
      <w:pPr>
        <w:spacing w:after="120" w:line="240" w:lineRule="auto"/>
        <w:jc w:val="both"/>
        <w:rPr>
          <w:rFonts w:ascii="Times New Roman" w:hAnsi="Times New Roman" w:cs="Times New Roman"/>
          <w:lang w:val="en-US"/>
        </w:rPr>
      </w:pPr>
      <w:r w:rsidRPr="005B7FFA">
        <w:rPr>
          <w:rFonts w:ascii="Times New Roman" w:hAnsi="Times New Roman" w:cs="Times New Roman"/>
        </w:rPr>
        <w:t>Given the Substantial risk rating of the Project, contractors engaged for high-risk works</w:t>
      </w:r>
      <w:r w:rsidR="005D5AC1">
        <w:rPr>
          <w:rFonts w:ascii="Times New Roman" w:hAnsi="Times New Roman" w:cs="Times New Roman"/>
        </w:rPr>
        <w:t>,</w:t>
      </w:r>
      <w:r w:rsidRPr="005B7FFA">
        <w:rPr>
          <w:rFonts w:ascii="Times New Roman" w:hAnsi="Times New Roman" w:cs="Times New Roman"/>
        </w:rPr>
        <w:t xml:space="preserve"> including DIT rehabilitation, pumping station works, and large-scale canal rehabilitation</w:t>
      </w:r>
      <w:r w:rsidR="005D5AC1">
        <w:rPr>
          <w:rFonts w:ascii="Times New Roman" w:hAnsi="Times New Roman" w:cs="Times New Roman"/>
        </w:rPr>
        <w:t>,</w:t>
      </w:r>
      <w:r w:rsidRPr="005B7FFA">
        <w:rPr>
          <w:rFonts w:ascii="Times New Roman" w:hAnsi="Times New Roman" w:cs="Times New Roman"/>
        </w:rPr>
        <w:t xml:space="preserve"> shall demonstrate prior experience with works of similar nature and scale, and shall ensure that their OHS officer holds relevant professional certification. Minimum competency requirements for contractors are set out in tender documents and shall be verified by the PMU/PIU prior to contract award.</w:t>
      </w:r>
    </w:p>
    <w:p w14:paraId="27041901" w14:textId="2367697A" w:rsidR="00CC2B99" w:rsidRPr="00CC2B99" w:rsidRDefault="00CC2B99" w:rsidP="009E0CCC">
      <w:pPr>
        <w:spacing w:after="120" w:line="240" w:lineRule="auto"/>
        <w:jc w:val="both"/>
        <w:rPr>
          <w:rFonts w:ascii="Times New Roman" w:hAnsi="Times New Roman" w:cs="Times New Roman"/>
          <w:lang w:val="en-US"/>
        </w:rPr>
      </w:pPr>
      <w:r w:rsidRPr="00CC2B99">
        <w:rPr>
          <w:rFonts w:ascii="Times New Roman" w:hAnsi="Times New Roman" w:cs="Times New Roman"/>
        </w:rPr>
        <w:t>Detailed OHS requirements, including permit-to-work systems and emergency rescue plans for high-risk works and underground works at the DIT, are set out in Annex 6 of this ESMF.</w:t>
      </w:r>
    </w:p>
    <w:p w14:paraId="6CBE3117" w14:textId="338431CA" w:rsidR="00DF66DB" w:rsidRPr="00A12192" w:rsidRDefault="00DF66DB" w:rsidP="009D7F60">
      <w:pPr>
        <w:pStyle w:val="ListParagraph"/>
        <w:numPr>
          <w:ilvl w:val="1"/>
          <w:numId w:val="32"/>
        </w:numPr>
        <w:spacing w:after="0" w:line="240" w:lineRule="auto"/>
        <w:jc w:val="both"/>
        <w:rPr>
          <w:rFonts w:ascii="Times New Roman" w:hAnsi="Times New Roman" w:cs="Times New Roman"/>
          <w:b/>
          <w:bCs/>
        </w:rPr>
      </w:pPr>
      <w:r w:rsidRPr="00A12192">
        <w:rPr>
          <w:rFonts w:ascii="Times New Roman" w:hAnsi="Times New Roman" w:cs="Times New Roman"/>
          <w:b/>
          <w:bCs/>
        </w:rPr>
        <w:t>Supervision company.</w:t>
      </w:r>
    </w:p>
    <w:p w14:paraId="3152FE1B" w14:textId="674F9A1E" w:rsidR="009E0CCC" w:rsidRPr="00DF20D5" w:rsidRDefault="008B2442" w:rsidP="009E0CCC">
      <w:pPr>
        <w:spacing w:after="120" w:line="240" w:lineRule="auto"/>
        <w:jc w:val="both"/>
        <w:rPr>
          <w:rFonts w:ascii="Times New Roman" w:hAnsi="Times New Roman" w:cs="Times New Roman"/>
          <w:lang w:val="en-US"/>
        </w:rPr>
      </w:pPr>
      <w:r w:rsidRPr="008B2442">
        <w:rPr>
          <w:rFonts w:ascii="Times New Roman" w:hAnsi="Times New Roman" w:cs="Times New Roman"/>
        </w:rPr>
        <w:t>The Company for supervision of construction and restoration activities of the project must include specialists in protective measures (an HSE engineer, an ecologist and a sociologist) who monitor the activities of contractors in compliance with the protective measures developed as part of the preparation of the feasibility study for the working subprojects.</w:t>
      </w:r>
    </w:p>
    <w:p w14:paraId="57EB1BFD" w14:textId="1A266813" w:rsidR="009E0CCC" w:rsidRPr="00DF20D5" w:rsidRDefault="009E0CCC" w:rsidP="009E0CCC">
      <w:pPr>
        <w:spacing w:after="120" w:line="240" w:lineRule="auto"/>
        <w:jc w:val="both"/>
        <w:rPr>
          <w:rFonts w:ascii="Times New Roman" w:hAnsi="Times New Roman" w:cs="Times New Roman"/>
          <w:lang w:val="en-US"/>
        </w:rPr>
      </w:pPr>
      <w:r w:rsidRPr="00DF20D5">
        <w:rPr>
          <w:rFonts w:ascii="Times New Roman" w:hAnsi="Times New Roman" w:cs="Times New Roman"/>
          <w:lang w:val="en-US"/>
        </w:rPr>
        <w:t>All parties/individuals involved in the project and bound by the project's social and environmental obligations are required to closely collaborate to ensure effectiveness and avoid inconsistencies. Below is a step-by-step table of the distribution of responsibilities among R&amp;D specialists and companies involved in the project's social and environmental activities. Details of each participant's responsibilities will be reflected in the terms of reference.</w:t>
      </w:r>
    </w:p>
    <w:p w14:paraId="6311B041" w14:textId="146EC504" w:rsidR="005011D5" w:rsidRPr="008A4011" w:rsidRDefault="005011D5" w:rsidP="005011D5">
      <w:pPr>
        <w:spacing w:line="240" w:lineRule="auto"/>
        <w:rPr>
          <w:rFonts w:ascii="Times New Roman" w:hAnsi="Times New Roman" w:cs="Times New Roman"/>
          <w:b/>
          <w:bCs/>
          <w:lang w:val="en-US"/>
        </w:rPr>
      </w:pPr>
      <w:bookmarkStart w:id="35" w:name="_Hlk223192074"/>
      <w:bookmarkStart w:id="36" w:name="_Hlk228796770"/>
      <w:r w:rsidRPr="008A4011">
        <w:rPr>
          <w:rFonts w:ascii="Times New Roman" w:hAnsi="Times New Roman" w:cs="Times New Roman"/>
          <w:b/>
          <w:bCs/>
          <w:lang w:val="en-US"/>
        </w:rPr>
        <w:t xml:space="preserve">Table </w:t>
      </w:r>
      <w:r w:rsidR="009310BF" w:rsidRPr="00FA30D6">
        <w:rPr>
          <w:rFonts w:ascii="Times New Roman" w:hAnsi="Times New Roman" w:cs="Times New Roman"/>
          <w:b/>
          <w:bCs/>
          <w:lang w:val="en-US"/>
        </w:rPr>
        <w:t>5</w:t>
      </w:r>
      <w:r w:rsidRPr="008A4011">
        <w:rPr>
          <w:rFonts w:ascii="Times New Roman" w:hAnsi="Times New Roman" w:cs="Times New Roman"/>
          <w:b/>
          <w:bCs/>
          <w:lang w:val="en-US"/>
        </w:rPr>
        <w:t>. Institutional Responsibilities for Environmental and Social Risk Management (ESMF–ESCP Aligned)</w:t>
      </w:r>
    </w:p>
    <w:tbl>
      <w:tblPr>
        <w:tblStyle w:val="TableGrid"/>
        <w:tblW w:w="0" w:type="auto"/>
        <w:tblLook w:val="04A0" w:firstRow="1" w:lastRow="0" w:firstColumn="1" w:lastColumn="0" w:noHBand="0" w:noVBand="1"/>
      </w:tblPr>
      <w:tblGrid>
        <w:gridCol w:w="2042"/>
        <w:gridCol w:w="1913"/>
        <w:gridCol w:w="2418"/>
        <w:gridCol w:w="1440"/>
        <w:gridCol w:w="1956"/>
      </w:tblGrid>
      <w:tr w:rsidR="005011D5" w:rsidRPr="008A4011" w14:paraId="7FE4B40F" w14:textId="77777777" w:rsidTr="005A78AA">
        <w:tc>
          <w:tcPr>
            <w:tcW w:w="0" w:type="auto"/>
            <w:hideMark/>
          </w:tcPr>
          <w:p w14:paraId="38A3AA12" w14:textId="77777777" w:rsidR="005011D5" w:rsidRPr="008A4011" w:rsidRDefault="005011D5" w:rsidP="005011D5">
            <w:pPr>
              <w:jc w:val="center"/>
              <w:rPr>
                <w:rFonts w:ascii="Times New Roman" w:hAnsi="Times New Roman" w:cs="Times New Roman"/>
                <w:b/>
                <w:bCs/>
              </w:rPr>
            </w:pPr>
            <w:r w:rsidRPr="008A4011">
              <w:rPr>
                <w:rFonts w:ascii="Times New Roman" w:hAnsi="Times New Roman" w:cs="Times New Roman"/>
                <w:b/>
                <w:bCs/>
              </w:rPr>
              <w:t>Entity</w:t>
            </w:r>
          </w:p>
        </w:tc>
        <w:tc>
          <w:tcPr>
            <w:tcW w:w="0" w:type="auto"/>
            <w:hideMark/>
          </w:tcPr>
          <w:p w14:paraId="79C04310" w14:textId="77777777" w:rsidR="005011D5" w:rsidRPr="008A4011" w:rsidRDefault="005011D5" w:rsidP="005011D5">
            <w:pPr>
              <w:jc w:val="center"/>
              <w:rPr>
                <w:rFonts w:ascii="Times New Roman" w:hAnsi="Times New Roman" w:cs="Times New Roman"/>
                <w:b/>
                <w:bCs/>
              </w:rPr>
            </w:pPr>
            <w:r w:rsidRPr="008A4011">
              <w:rPr>
                <w:rFonts w:ascii="Times New Roman" w:hAnsi="Times New Roman" w:cs="Times New Roman"/>
                <w:b/>
                <w:bCs/>
              </w:rPr>
              <w:t>Role / Key Responsibilities</w:t>
            </w:r>
          </w:p>
        </w:tc>
        <w:tc>
          <w:tcPr>
            <w:tcW w:w="0" w:type="auto"/>
            <w:hideMark/>
          </w:tcPr>
          <w:p w14:paraId="5FD9A470" w14:textId="77777777" w:rsidR="005011D5" w:rsidRPr="008A4011" w:rsidRDefault="005011D5" w:rsidP="005011D5">
            <w:pPr>
              <w:jc w:val="center"/>
              <w:rPr>
                <w:rFonts w:ascii="Times New Roman" w:hAnsi="Times New Roman" w:cs="Times New Roman"/>
                <w:b/>
                <w:bCs/>
              </w:rPr>
            </w:pPr>
            <w:r w:rsidRPr="008A4011">
              <w:rPr>
                <w:rFonts w:ascii="Times New Roman" w:hAnsi="Times New Roman" w:cs="Times New Roman"/>
                <w:b/>
                <w:bCs/>
              </w:rPr>
              <w:t>E&amp;S Instruments / Actions</w:t>
            </w:r>
          </w:p>
        </w:tc>
        <w:tc>
          <w:tcPr>
            <w:tcW w:w="0" w:type="auto"/>
            <w:hideMark/>
          </w:tcPr>
          <w:p w14:paraId="3B863E9F" w14:textId="77777777" w:rsidR="005011D5" w:rsidRPr="008A4011" w:rsidRDefault="005011D5" w:rsidP="005011D5">
            <w:pPr>
              <w:jc w:val="center"/>
              <w:rPr>
                <w:rFonts w:ascii="Times New Roman" w:hAnsi="Times New Roman" w:cs="Times New Roman"/>
                <w:b/>
                <w:bCs/>
              </w:rPr>
            </w:pPr>
            <w:r w:rsidRPr="008A4011">
              <w:rPr>
                <w:rFonts w:ascii="Times New Roman" w:hAnsi="Times New Roman" w:cs="Times New Roman"/>
                <w:b/>
                <w:bCs/>
              </w:rPr>
              <w:t>Timing</w:t>
            </w:r>
          </w:p>
        </w:tc>
        <w:tc>
          <w:tcPr>
            <w:tcW w:w="0" w:type="auto"/>
            <w:hideMark/>
          </w:tcPr>
          <w:p w14:paraId="281D1CC0" w14:textId="77777777" w:rsidR="005011D5" w:rsidRPr="008A4011" w:rsidRDefault="005011D5" w:rsidP="005011D5">
            <w:pPr>
              <w:jc w:val="center"/>
              <w:rPr>
                <w:rFonts w:ascii="Times New Roman" w:hAnsi="Times New Roman" w:cs="Times New Roman"/>
                <w:b/>
                <w:bCs/>
              </w:rPr>
            </w:pPr>
            <w:r w:rsidRPr="008A4011">
              <w:rPr>
                <w:rFonts w:ascii="Times New Roman" w:hAnsi="Times New Roman" w:cs="Times New Roman"/>
                <w:b/>
                <w:bCs/>
              </w:rPr>
              <w:t>Monitoring / Deliverables</w:t>
            </w:r>
          </w:p>
        </w:tc>
      </w:tr>
      <w:tr w:rsidR="005011D5" w:rsidRPr="008A4011" w14:paraId="3094E97E" w14:textId="77777777" w:rsidTr="005A78AA">
        <w:tc>
          <w:tcPr>
            <w:tcW w:w="0" w:type="auto"/>
            <w:hideMark/>
          </w:tcPr>
          <w:p w14:paraId="03DC9A24"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ALRI PMU</w:t>
            </w:r>
          </w:p>
        </w:tc>
        <w:tc>
          <w:tcPr>
            <w:tcW w:w="0" w:type="auto"/>
            <w:hideMark/>
          </w:tcPr>
          <w:p w14:paraId="4111FFC4"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Overall coordination and oversight of E&amp;S risk management</w:t>
            </w:r>
          </w:p>
        </w:tc>
        <w:tc>
          <w:tcPr>
            <w:tcW w:w="0" w:type="auto"/>
            <w:hideMark/>
          </w:tcPr>
          <w:p w14:paraId="6A8DCDE1"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Ensure implementation of ESMF, LMP, SEP, RPF; integrate E&amp;S into procurement and contracts; supervise contractors; reporting to WB</w:t>
            </w:r>
          </w:p>
        </w:tc>
        <w:tc>
          <w:tcPr>
            <w:tcW w:w="0" w:type="auto"/>
            <w:hideMark/>
          </w:tcPr>
          <w:p w14:paraId="5D201C1C"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Throughout project lifecycle</w:t>
            </w:r>
          </w:p>
        </w:tc>
        <w:tc>
          <w:tcPr>
            <w:tcW w:w="0" w:type="auto"/>
            <w:hideMark/>
          </w:tcPr>
          <w:p w14:paraId="33E3432D"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Approved and disclosed E&amp;S instruments; regular E&amp;S monitoring reports; ESCP compliance</w:t>
            </w:r>
          </w:p>
        </w:tc>
      </w:tr>
      <w:tr w:rsidR="005011D5" w:rsidRPr="008A4011" w14:paraId="667C5831" w14:textId="77777777" w:rsidTr="005A78AA">
        <w:tc>
          <w:tcPr>
            <w:tcW w:w="0" w:type="auto"/>
            <w:hideMark/>
          </w:tcPr>
          <w:p w14:paraId="5BCE5FF0"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MEWR PIU</w:t>
            </w:r>
          </w:p>
        </w:tc>
        <w:tc>
          <w:tcPr>
            <w:tcW w:w="0" w:type="auto"/>
            <w:hideMark/>
          </w:tcPr>
          <w:p w14:paraId="174359E0"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 xml:space="preserve">Implementation of Component 1.1 </w:t>
            </w:r>
            <w:r w:rsidRPr="008A4011">
              <w:rPr>
                <w:rFonts w:ascii="Times New Roman" w:hAnsi="Times New Roman" w:cs="Times New Roman"/>
                <w:lang w:val="en-US"/>
              </w:rPr>
              <w:lastRenderedPageBreak/>
              <w:t>and selected activities under 2.2</w:t>
            </w:r>
          </w:p>
        </w:tc>
        <w:tc>
          <w:tcPr>
            <w:tcW w:w="0" w:type="auto"/>
            <w:hideMark/>
          </w:tcPr>
          <w:p w14:paraId="0DDB9821"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lastRenderedPageBreak/>
              <w:t xml:space="preserve">Ensure application of ESF requirements; coordination with PMU; </w:t>
            </w:r>
            <w:r w:rsidRPr="008A4011">
              <w:rPr>
                <w:rFonts w:ascii="Times New Roman" w:hAnsi="Times New Roman" w:cs="Times New Roman"/>
                <w:lang w:val="en-US"/>
              </w:rPr>
              <w:lastRenderedPageBreak/>
              <w:t>supervision of studies and works</w:t>
            </w:r>
          </w:p>
        </w:tc>
        <w:tc>
          <w:tcPr>
            <w:tcW w:w="0" w:type="auto"/>
            <w:hideMark/>
          </w:tcPr>
          <w:p w14:paraId="3C67F4D8"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lastRenderedPageBreak/>
              <w:t>Throughout project lifecycle</w:t>
            </w:r>
          </w:p>
        </w:tc>
        <w:tc>
          <w:tcPr>
            <w:tcW w:w="0" w:type="auto"/>
            <w:hideMark/>
          </w:tcPr>
          <w:p w14:paraId="7B28C78D"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 xml:space="preserve">Compliance reports; supervision </w:t>
            </w:r>
            <w:r w:rsidRPr="008A4011">
              <w:rPr>
                <w:rFonts w:ascii="Times New Roman" w:hAnsi="Times New Roman" w:cs="Times New Roman"/>
                <w:lang w:val="en-US"/>
              </w:rPr>
              <w:lastRenderedPageBreak/>
              <w:t>records; E&amp;S documentation</w:t>
            </w:r>
          </w:p>
        </w:tc>
      </w:tr>
      <w:tr w:rsidR="005011D5" w:rsidRPr="008A4011" w14:paraId="6F3C87D5" w14:textId="77777777" w:rsidTr="005A78AA">
        <w:tc>
          <w:tcPr>
            <w:tcW w:w="0" w:type="auto"/>
            <w:hideMark/>
          </w:tcPr>
          <w:p w14:paraId="4B504643"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lastRenderedPageBreak/>
              <w:t>Environmental Specialist (PMU/PIU)</w:t>
            </w:r>
          </w:p>
        </w:tc>
        <w:tc>
          <w:tcPr>
            <w:tcW w:w="0" w:type="auto"/>
            <w:hideMark/>
          </w:tcPr>
          <w:p w14:paraId="61A458D9"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Environmental risk management</w:t>
            </w:r>
          </w:p>
        </w:tc>
        <w:tc>
          <w:tcPr>
            <w:tcW w:w="0" w:type="auto"/>
            <w:hideMark/>
          </w:tcPr>
          <w:p w14:paraId="78F154DF"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Screening; preparation/review of ESMP/ESIA; monitoring environmental impacts; biodiversity screening</w:t>
            </w:r>
          </w:p>
        </w:tc>
        <w:tc>
          <w:tcPr>
            <w:tcW w:w="0" w:type="auto"/>
            <w:hideMark/>
          </w:tcPr>
          <w:p w14:paraId="5D51D942"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Pre-construction &amp; construction</w:t>
            </w:r>
          </w:p>
        </w:tc>
        <w:tc>
          <w:tcPr>
            <w:tcW w:w="0" w:type="auto"/>
            <w:hideMark/>
          </w:tcPr>
          <w:p w14:paraId="2808A8B2"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Approved ESMPs; monitoring reports; compliance records</w:t>
            </w:r>
          </w:p>
        </w:tc>
      </w:tr>
      <w:tr w:rsidR="005011D5" w:rsidRPr="008A4011" w14:paraId="02C4377A" w14:textId="77777777" w:rsidTr="005A78AA">
        <w:tc>
          <w:tcPr>
            <w:tcW w:w="0" w:type="auto"/>
            <w:hideMark/>
          </w:tcPr>
          <w:p w14:paraId="0033E80D"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Social Specialist (PMU/PIU)</w:t>
            </w:r>
          </w:p>
        </w:tc>
        <w:tc>
          <w:tcPr>
            <w:tcW w:w="0" w:type="auto"/>
            <w:hideMark/>
          </w:tcPr>
          <w:p w14:paraId="6259DCF7"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Social risk management, including land use and inclusion</w:t>
            </w:r>
          </w:p>
        </w:tc>
        <w:tc>
          <w:tcPr>
            <w:tcW w:w="0" w:type="auto"/>
            <w:hideMark/>
          </w:tcPr>
          <w:p w14:paraId="2C7EC9F2"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Implement SEP, RPF; oversee stakeholder engagement; manage community GRM; monitor vulnerable groups inclusion</w:t>
            </w:r>
          </w:p>
        </w:tc>
        <w:tc>
          <w:tcPr>
            <w:tcW w:w="0" w:type="auto"/>
            <w:hideMark/>
          </w:tcPr>
          <w:p w14:paraId="17162574"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Throughout</w:t>
            </w:r>
          </w:p>
        </w:tc>
        <w:tc>
          <w:tcPr>
            <w:tcW w:w="0" w:type="auto"/>
            <w:hideMark/>
          </w:tcPr>
          <w:p w14:paraId="47A79321"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SEP implementation reports; GRM logs; stakeholder engagement records</w:t>
            </w:r>
          </w:p>
        </w:tc>
      </w:tr>
      <w:tr w:rsidR="005011D5" w:rsidRPr="008A4011" w14:paraId="75F6F6C5" w14:textId="77777777" w:rsidTr="005A78AA">
        <w:tc>
          <w:tcPr>
            <w:tcW w:w="0" w:type="auto"/>
            <w:hideMark/>
          </w:tcPr>
          <w:p w14:paraId="3C90F8AB"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OHS Specialist (PMU)</w:t>
            </w:r>
          </w:p>
        </w:tc>
        <w:tc>
          <w:tcPr>
            <w:tcW w:w="0" w:type="auto"/>
            <w:hideMark/>
          </w:tcPr>
          <w:p w14:paraId="20A09E8D"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Occupational Health and Safety oversight</w:t>
            </w:r>
          </w:p>
        </w:tc>
        <w:tc>
          <w:tcPr>
            <w:tcW w:w="0" w:type="auto"/>
            <w:hideMark/>
          </w:tcPr>
          <w:p w14:paraId="4CEF5D51"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Review OHS plans; monitor contractor compliance; incident investigation; ensure permit-to-work systems</w:t>
            </w:r>
          </w:p>
        </w:tc>
        <w:tc>
          <w:tcPr>
            <w:tcW w:w="0" w:type="auto"/>
            <w:hideMark/>
          </w:tcPr>
          <w:p w14:paraId="15DBBAF4"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Pre-construction &amp; construction</w:t>
            </w:r>
          </w:p>
        </w:tc>
        <w:tc>
          <w:tcPr>
            <w:tcW w:w="0" w:type="auto"/>
            <w:hideMark/>
          </w:tcPr>
          <w:p w14:paraId="299FE3E8"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OHS reports; incident logs; compliance statistics</w:t>
            </w:r>
          </w:p>
        </w:tc>
      </w:tr>
      <w:tr w:rsidR="005011D5" w:rsidRPr="008A4011" w14:paraId="6E052116" w14:textId="77777777" w:rsidTr="005A78AA">
        <w:tc>
          <w:tcPr>
            <w:tcW w:w="0" w:type="auto"/>
            <w:hideMark/>
          </w:tcPr>
          <w:p w14:paraId="1E65EC50"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b/>
                <w:bCs/>
                <w:lang w:val="en-US"/>
              </w:rPr>
              <w:t>Communications &amp; Stakeholder Engagement Specialist (PMU)</w:t>
            </w:r>
          </w:p>
        </w:tc>
        <w:tc>
          <w:tcPr>
            <w:tcW w:w="0" w:type="auto"/>
            <w:hideMark/>
          </w:tcPr>
          <w:p w14:paraId="47277F92"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Stakeholder engagement and information disclosure</w:t>
            </w:r>
          </w:p>
        </w:tc>
        <w:tc>
          <w:tcPr>
            <w:tcW w:w="0" w:type="auto"/>
            <w:hideMark/>
          </w:tcPr>
          <w:p w14:paraId="5155DAF5" w14:textId="77777777" w:rsidR="005011D5" w:rsidRPr="00451699" w:rsidRDefault="005011D5" w:rsidP="005011D5">
            <w:pPr>
              <w:rPr>
                <w:rFonts w:ascii="Times New Roman" w:hAnsi="Times New Roman" w:cs="Times New Roman"/>
                <w:lang w:val="fr-FR"/>
              </w:rPr>
            </w:pPr>
            <w:proofErr w:type="spellStart"/>
            <w:r w:rsidRPr="00451699">
              <w:rPr>
                <w:rFonts w:ascii="Times New Roman" w:hAnsi="Times New Roman" w:cs="Times New Roman"/>
                <w:lang w:val="fr-FR"/>
              </w:rPr>
              <w:t>Implement</w:t>
            </w:r>
            <w:proofErr w:type="spellEnd"/>
            <w:r w:rsidRPr="00451699">
              <w:rPr>
                <w:rFonts w:ascii="Times New Roman" w:hAnsi="Times New Roman" w:cs="Times New Roman"/>
                <w:lang w:val="fr-FR"/>
              </w:rPr>
              <w:t xml:space="preserve"> </w:t>
            </w:r>
            <w:proofErr w:type="gramStart"/>
            <w:r w:rsidRPr="00451699">
              <w:rPr>
                <w:rFonts w:ascii="Times New Roman" w:hAnsi="Times New Roman" w:cs="Times New Roman"/>
                <w:lang w:val="fr-FR"/>
              </w:rPr>
              <w:t>SEP;</w:t>
            </w:r>
            <w:proofErr w:type="gramEnd"/>
            <w:r w:rsidRPr="00451699">
              <w:rPr>
                <w:rFonts w:ascii="Times New Roman" w:hAnsi="Times New Roman" w:cs="Times New Roman"/>
                <w:lang w:val="fr-FR"/>
              </w:rPr>
              <w:t xml:space="preserve"> </w:t>
            </w:r>
            <w:proofErr w:type="spellStart"/>
            <w:r w:rsidRPr="00451699">
              <w:rPr>
                <w:rFonts w:ascii="Times New Roman" w:hAnsi="Times New Roman" w:cs="Times New Roman"/>
                <w:lang w:val="fr-FR"/>
              </w:rPr>
              <w:t>ensure</w:t>
            </w:r>
            <w:proofErr w:type="spellEnd"/>
            <w:r w:rsidRPr="00451699">
              <w:rPr>
                <w:rFonts w:ascii="Times New Roman" w:hAnsi="Times New Roman" w:cs="Times New Roman"/>
                <w:lang w:val="fr-FR"/>
              </w:rPr>
              <w:t xml:space="preserve"> inclusive </w:t>
            </w:r>
            <w:proofErr w:type="gramStart"/>
            <w:r w:rsidRPr="00451699">
              <w:rPr>
                <w:rFonts w:ascii="Times New Roman" w:hAnsi="Times New Roman" w:cs="Times New Roman"/>
                <w:lang w:val="fr-FR"/>
              </w:rPr>
              <w:t>consultations;</w:t>
            </w:r>
            <w:proofErr w:type="gramEnd"/>
            <w:r w:rsidRPr="00451699">
              <w:rPr>
                <w:rFonts w:ascii="Times New Roman" w:hAnsi="Times New Roman" w:cs="Times New Roman"/>
                <w:lang w:val="fr-FR"/>
              </w:rPr>
              <w:t xml:space="preserve"> </w:t>
            </w:r>
            <w:proofErr w:type="gramStart"/>
            <w:r w:rsidRPr="00451699">
              <w:rPr>
                <w:rFonts w:ascii="Times New Roman" w:hAnsi="Times New Roman" w:cs="Times New Roman"/>
                <w:lang w:val="fr-FR"/>
              </w:rPr>
              <w:t>manage</w:t>
            </w:r>
            <w:proofErr w:type="gramEnd"/>
            <w:r w:rsidRPr="00451699">
              <w:rPr>
                <w:rFonts w:ascii="Times New Roman" w:hAnsi="Times New Roman" w:cs="Times New Roman"/>
                <w:lang w:val="fr-FR"/>
              </w:rPr>
              <w:t xml:space="preserve"> communication channels</w:t>
            </w:r>
          </w:p>
        </w:tc>
        <w:tc>
          <w:tcPr>
            <w:tcW w:w="0" w:type="auto"/>
            <w:hideMark/>
          </w:tcPr>
          <w:p w14:paraId="65BDB774"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Throughout</w:t>
            </w:r>
          </w:p>
        </w:tc>
        <w:tc>
          <w:tcPr>
            <w:tcW w:w="0" w:type="auto"/>
            <w:hideMark/>
          </w:tcPr>
          <w:p w14:paraId="3A33BDCC"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Consultation records; disclosure evidence; outreach reports</w:t>
            </w:r>
          </w:p>
        </w:tc>
      </w:tr>
      <w:tr w:rsidR="005011D5" w:rsidRPr="008A4011" w14:paraId="74B81CFF" w14:textId="77777777" w:rsidTr="005A78AA">
        <w:tc>
          <w:tcPr>
            <w:tcW w:w="0" w:type="auto"/>
            <w:hideMark/>
          </w:tcPr>
          <w:p w14:paraId="55D32AFF"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Design Consultants</w:t>
            </w:r>
          </w:p>
        </w:tc>
        <w:tc>
          <w:tcPr>
            <w:tcW w:w="0" w:type="auto"/>
            <w:hideMark/>
          </w:tcPr>
          <w:p w14:paraId="212568F5"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Preparation of technical designs and E&amp;S documentation</w:t>
            </w:r>
          </w:p>
        </w:tc>
        <w:tc>
          <w:tcPr>
            <w:tcW w:w="0" w:type="auto"/>
            <w:hideMark/>
          </w:tcPr>
          <w:p w14:paraId="33383D32"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Prepare ESIA/ESMP, RAP (if needed); integrate mitigation measures into design</w:t>
            </w:r>
          </w:p>
        </w:tc>
        <w:tc>
          <w:tcPr>
            <w:tcW w:w="0" w:type="auto"/>
            <w:hideMark/>
          </w:tcPr>
          <w:p w14:paraId="0F9077DD"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Pre-construction</w:t>
            </w:r>
          </w:p>
        </w:tc>
        <w:tc>
          <w:tcPr>
            <w:tcW w:w="0" w:type="auto"/>
            <w:hideMark/>
          </w:tcPr>
          <w:p w14:paraId="345324D0"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Approved E&amp;S documents; design reports</w:t>
            </w:r>
          </w:p>
        </w:tc>
      </w:tr>
      <w:tr w:rsidR="005011D5" w:rsidRPr="008A4011" w14:paraId="0E19E976" w14:textId="77777777" w:rsidTr="005A78AA">
        <w:tc>
          <w:tcPr>
            <w:tcW w:w="0" w:type="auto"/>
            <w:hideMark/>
          </w:tcPr>
          <w:p w14:paraId="563D4FE2"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Supervision Engineer / CSC</w:t>
            </w:r>
          </w:p>
        </w:tc>
        <w:tc>
          <w:tcPr>
            <w:tcW w:w="0" w:type="auto"/>
            <w:hideMark/>
          </w:tcPr>
          <w:p w14:paraId="092E64A6"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Oversight of contractor compliance</w:t>
            </w:r>
          </w:p>
        </w:tc>
        <w:tc>
          <w:tcPr>
            <w:tcW w:w="0" w:type="auto"/>
            <w:hideMark/>
          </w:tcPr>
          <w:p w14:paraId="53D7FC16"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Supervise implementation of ESMP, OHS, and contractual E&amp;S obligations; site inspections</w:t>
            </w:r>
          </w:p>
        </w:tc>
        <w:tc>
          <w:tcPr>
            <w:tcW w:w="0" w:type="auto"/>
            <w:hideMark/>
          </w:tcPr>
          <w:p w14:paraId="1FEEB248"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Construction</w:t>
            </w:r>
          </w:p>
        </w:tc>
        <w:tc>
          <w:tcPr>
            <w:tcW w:w="0" w:type="auto"/>
            <w:hideMark/>
          </w:tcPr>
          <w:p w14:paraId="233A4947"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Site inspection reports; compliance verification</w:t>
            </w:r>
          </w:p>
        </w:tc>
      </w:tr>
      <w:tr w:rsidR="005011D5" w:rsidRPr="008A4011" w14:paraId="1B268262" w14:textId="77777777" w:rsidTr="005A78AA">
        <w:tc>
          <w:tcPr>
            <w:tcW w:w="0" w:type="auto"/>
            <w:hideMark/>
          </w:tcPr>
          <w:p w14:paraId="131DFDFB"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Contractors</w:t>
            </w:r>
          </w:p>
        </w:tc>
        <w:tc>
          <w:tcPr>
            <w:tcW w:w="0" w:type="auto"/>
            <w:hideMark/>
          </w:tcPr>
          <w:p w14:paraId="00A53CCF"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Implementation of E&amp;S measures on site</w:t>
            </w:r>
          </w:p>
        </w:tc>
        <w:tc>
          <w:tcPr>
            <w:tcW w:w="0" w:type="auto"/>
            <w:hideMark/>
          </w:tcPr>
          <w:p w14:paraId="5E1A94A2" w14:textId="77777777" w:rsidR="005011D5" w:rsidRPr="008A4011" w:rsidRDefault="005011D5" w:rsidP="005011D5">
            <w:pPr>
              <w:rPr>
                <w:rFonts w:ascii="Times New Roman" w:hAnsi="Times New Roman" w:cs="Times New Roman"/>
              </w:rPr>
            </w:pPr>
            <w:r w:rsidRPr="008A4011">
              <w:rPr>
                <w:rFonts w:ascii="Times New Roman" w:hAnsi="Times New Roman" w:cs="Times New Roman"/>
                <w:lang w:val="en-US"/>
              </w:rPr>
              <w:t xml:space="preserve">Prepare and implement C-ESMP, OHS Plan; apply Code of Conduct (incl. </w:t>
            </w:r>
            <w:r w:rsidRPr="008A4011">
              <w:rPr>
                <w:rFonts w:ascii="Times New Roman" w:hAnsi="Times New Roman" w:cs="Times New Roman"/>
              </w:rPr>
              <w:t>SEA/SH); establish workers GRM; monthly reporting</w:t>
            </w:r>
          </w:p>
        </w:tc>
        <w:tc>
          <w:tcPr>
            <w:tcW w:w="0" w:type="auto"/>
            <w:hideMark/>
          </w:tcPr>
          <w:p w14:paraId="3CC4F6FA"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Pre-construction &amp; construction</w:t>
            </w:r>
          </w:p>
        </w:tc>
        <w:tc>
          <w:tcPr>
            <w:tcW w:w="0" w:type="auto"/>
            <w:hideMark/>
          </w:tcPr>
          <w:p w14:paraId="6B4397E1"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Approved C-ESMP; OHS plans; GRM records; monthly E&amp;S reports</w:t>
            </w:r>
          </w:p>
        </w:tc>
      </w:tr>
      <w:tr w:rsidR="005011D5" w:rsidRPr="008A4011" w14:paraId="5D12D575" w14:textId="77777777" w:rsidTr="005A78AA">
        <w:tc>
          <w:tcPr>
            <w:tcW w:w="0" w:type="auto"/>
            <w:hideMark/>
          </w:tcPr>
          <w:p w14:paraId="2F64B5F4"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Local Authorities (</w:t>
            </w:r>
            <w:proofErr w:type="spellStart"/>
            <w:r w:rsidRPr="008A4011">
              <w:rPr>
                <w:rFonts w:ascii="Times New Roman" w:hAnsi="Times New Roman" w:cs="Times New Roman"/>
                <w:b/>
                <w:bCs/>
              </w:rPr>
              <w:t>Hukumat</w:t>
            </w:r>
            <w:proofErr w:type="spellEnd"/>
            <w:r w:rsidRPr="008A4011">
              <w:rPr>
                <w:rFonts w:ascii="Times New Roman" w:hAnsi="Times New Roman" w:cs="Times New Roman"/>
                <w:b/>
                <w:bCs/>
              </w:rPr>
              <w:t>, Jamoat)</w:t>
            </w:r>
          </w:p>
        </w:tc>
        <w:tc>
          <w:tcPr>
            <w:tcW w:w="0" w:type="auto"/>
            <w:hideMark/>
          </w:tcPr>
          <w:p w14:paraId="45A52F00"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Local coordination and support</w:t>
            </w:r>
          </w:p>
        </w:tc>
        <w:tc>
          <w:tcPr>
            <w:tcW w:w="0" w:type="auto"/>
            <w:hideMark/>
          </w:tcPr>
          <w:p w14:paraId="6D08F946"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Facilitate consultations; support grievance intake; assist vulnerable groups engagement</w:t>
            </w:r>
          </w:p>
        </w:tc>
        <w:tc>
          <w:tcPr>
            <w:tcW w:w="0" w:type="auto"/>
            <w:hideMark/>
          </w:tcPr>
          <w:p w14:paraId="0C4FF050"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Throughout</w:t>
            </w:r>
          </w:p>
        </w:tc>
        <w:tc>
          <w:tcPr>
            <w:tcW w:w="0" w:type="auto"/>
            <w:hideMark/>
          </w:tcPr>
          <w:p w14:paraId="71C2E688"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Meeting records; grievance referrals</w:t>
            </w:r>
          </w:p>
        </w:tc>
      </w:tr>
      <w:tr w:rsidR="005011D5" w:rsidRPr="008A4011" w14:paraId="36E9BE63" w14:textId="77777777" w:rsidTr="005A78AA">
        <w:tc>
          <w:tcPr>
            <w:tcW w:w="0" w:type="auto"/>
            <w:hideMark/>
          </w:tcPr>
          <w:p w14:paraId="3693D2A1"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WUA (Water User Associations)</w:t>
            </w:r>
          </w:p>
        </w:tc>
        <w:tc>
          <w:tcPr>
            <w:tcW w:w="0" w:type="auto"/>
            <w:hideMark/>
          </w:tcPr>
          <w:p w14:paraId="60043E42"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Community-level engagement</w:t>
            </w:r>
          </w:p>
        </w:tc>
        <w:tc>
          <w:tcPr>
            <w:tcW w:w="0" w:type="auto"/>
            <w:hideMark/>
          </w:tcPr>
          <w:p w14:paraId="1DD546AA"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Participate in consultations; support communication with water users; feedback provision</w:t>
            </w:r>
          </w:p>
        </w:tc>
        <w:tc>
          <w:tcPr>
            <w:tcW w:w="0" w:type="auto"/>
            <w:hideMark/>
          </w:tcPr>
          <w:p w14:paraId="1A04B5B0"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Throughout</w:t>
            </w:r>
          </w:p>
        </w:tc>
        <w:tc>
          <w:tcPr>
            <w:tcW w:w="0" w:type="auto"/>
            <w:hideMark/>
          </w:tcPr>
          <w:p w14:paraId="41BAD0D1"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Participation records; feedback documentation</w:t>
            </w:r>
          </w:p>
        </w:tc>
      </w:tr>
      <w:tr w:rsidR="005011D5" w:rsidRPr="008A4011" w14:paraId="05525C18" w14:textId="77777777" w:rsidTr="005A78AA">
        <w:tc>
          <w:tcPr>
            <w:tcW w:w="0" w:type="auto"/>
            <w:hideMark/>
          </w:tcPr>
          <w:p w14:paraId="4039BB59" w14:textId="77777777" w:rsidR="005011D5" w:rsidRPr="008A4011" w:rsidRDefault="005011D5" w:rsidP="005011D5">
            <w:pPr>
              <w:rPr>
                <w:rFonts w:ascii="Times New Roman" w:hAnsi="Times New Roman" w:cs="Times New Roman"/>
              </w:rPr>
            </w:pPr>
            <w:r w:rsidRPr="008A4011">
              <w:rPr>
                <w:rFonts w:ascii="Times New Roman" w:hAnsi="Times New Roman" w:cs="Times New Roman"/>
                <w:b/>
                <w:bCs/>
              </w:rPr>
              <w:t>World Bank</w:t>
            </w:r>
          </w:p>
        </w:tc>
        <w:tc>
          <w:tcPr>
            <w:tcW w:w="0" w:type="auto"/>
            <w:hideMark/>
          </w:tcPr>
          <w:p w14:paraId="01D527F1"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Oversight and supervision</w:t>
            </w:r>
          </w:p>
        </w:tc>
        <w:tc>
          <w:tcPr>
            <w:tcW w:w="0" w:type="auto"/>
            <w:hideMark/>
          </w:tcPr>
          <w:p w14:paraId="6969FD86" w14:textId="77777777" w:rsidR="005011D5" w:rsidRPr="008A4011" w:rsidRDefault="005011D5" w:rsidP="005011D5">
            <w:pPr>
              <w:rPr>
                <w:rFonts w:ascii="Times New Roman" w:hAnsi="Times New Roman" w:cs="Times New Roman"/>
                <w:lang w:val="en-US"/>
              </w:rPr>
            </w:pPr>
            <w:r w:rsidRPr="008A4011">
              <w:rPr>
                <w:rFonts w:ascii="Times New Roman" w:hAnsi="Times New Roman" w:cs="Times New Roman"/>
                <w:lang w:val="en-US"/>
              </w:rPr>
              <w:t>Review and clear E&amp;S documents; implementation support; supervision missions</w:t>
            </w:r>
          </w:p>
        </w:tc>
        <w:tc>
          <w:tcPr>
            <w:tcW w:w="0" w:type="auto"/>
            <w:hideMark/>
          </w:tcPr>
          <w:p w14:paraId="222FE7A2"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Throughout</w:t>
            </w:r>
          </w:p>
        </w:tc>
        <w:tc>
          <w:tcPr>
            <w:tcW w:w="0" w:type="auto"/>
            <w:hideMark/>
          </w:tcPr>
          <w:p w14:paraId="22D5F630" w14:textId="77777777" w:rsidR="005011D5" w:rsidRPr="008A4011" w:rsidRDefault="005011D5" w:rsidP="005011D5">
            <w:pPr>
              <w:rPr>
                <w:rFonts w:ascii="Times New Roman" w:hAnsi="Times New Roman" w:cs="Times New Roman"/>
              </w:rPr>
            </w:pPr>
            <w:r w:rsidRPr="008A4011">
              <w:rPr>
                <w:rFonts w:ascii="Times New Roman" w:hAnsi="Times New Roman" w:cs="Times New Roman"/>
              </w:rPr>
              <w:t>Mission reports; clearance letters</w:t>
            </w:r>
          </w:p>
        </w:tc>
      </w:tr>
    </w:tbl>
    <w:p w14:paraId="43A3B13A" w14:textId="77777777" w:rsidR="005011D5" w:rsidRPr="005011D5" w:rsidRDefault="005011D5" w:rsidP="005011D5">
      <w:pPr>
        <w:spacing w:line="240" w:lineRule="auto"/>
        <w:rPr>
          <w:rFonts w:ascii="Times New Roman" w:hAnsi="Times New Roman" w:cs="Times New Roman"/>
        </w:rPr>
      </w:pPr>
    </w:p>
    <w:bookmarkEnd w:id="35"/>
    <w:bookmarkEnd w:id="36"/>
    <w:p w14:paraId="4DE4F373" w14:textId="72467B56" w:rsidR="00027D2A" w:rsidRPr="00027D2A" w:rsidRDefault="004A3B7E" w:rsidP="009D7F60">
      <w:pPr>
        <w:pStyle w:val="ListParagraph"/>
        <w:numPr>
          <w:ilvl w:val="1"/>
          <w:numId w:val="32"/>
        </w:numPr>
        <w:spacing w:before="120" w:after="0" w:line="240" w:lineRule="auto"/>
        <w:ind w:left="357" w:hanging="357"/>
        <w:contextualSpacing w:val="0"/>
        <w:jc w:val="both"/>
        <w:rPr>
          <w:rFonts w:ascii="Times New Roman" w:hAnsi="Times New Roman" w:cs="Times New Roman"/>
          <w:b/>
          <w:bCs/>
          <w:iCs/>
        </w:rPr>
      </w:pPr>
      <w:r w:rsidRPr="00A12192">
        <w:rPr>
          <w:rFonts w:ascii="Times New Roman" w:hAnsi="Times New Roman" w:cs="Times New Roman"/>
          <w:b/>
          <w:bCs/>
          <w:iCs/>
        </w:rPr>
        <w:t xml:space="preserve"> </w:t>
      </w:r>
      <w:r w:rsidR="00027D2A" w:rsidRPr="00027D2A">
        <w:rPr>
          <w:rFonts w:ascii="Times New Roman" w:hAnsi="Times New Roman" w:cs="Times New Roman"/>
          <w:b/>
          <w:bCs/>
          <w:iCs/>
        </w:rPr>
        <w:t>Institutional capacity assessment and capacity building plan</w:t>
      </w:r>
    </w:p>
    <w:p w14:paraId="7528D5FF" w14:textId="77777777" w:rsidR="00027D2A" w:rsidRPr="00027D2A" w:rsidRDefault="00027D2A" w:rsidP="0005130E">
      <w:pPr>
        <w:pStyle w:val="ListParagraph"/>
        <w:spacing w:after="0"/>
        <w:ind w:left="0"/>
        <w:jc w:val="both"/>
        <w:rPr>
          <w:rFonts w:ascii="Times New Roman" w:hAnsi="Times New Roman" w:cs="Times New Roman"/>
          <w:iCs/>
        </w:rPr>
      </w:pPr>
      <w:r w:rsidRPr="00027D2A">
        <w:rPr>
          <w:rFonts w:ascii="Times New Roman" w:hAnsi="Times New Roman" w:cs="Times New Roman"/>
          <w:iCs/>
        </w:rPr>
        <w:lastRenderedPageBreak/>
        <w:t>An institutional capacity assessment is conducted to determine the ability of key institutions involved in project implementation to effectively implement the requirements of the World Bank's Environmental and Social Standards (ESS).</w:t>
      </w:r>
    </w:p>
    <w:p w14:paraId="3AA67BAB" w14:textId="77777777" w:rsidR="00027D2A" w:rsidRPr="00027D2A" w:rsidRDefault="00027D2A" w:rsidP="0005130E">
      <w:pPr>
        <w:pStyle w:val="ListParagraph"/>
        <w:spacing w:after="0"/>
        <w:ind w:left="0"/>
        <w:jc w:val="both"/>
        <w:rPr>
          <w:rFonts w:ascii="Times New Roman" w:hAnsi="Times New Roman" w:cs="Times New Roman"/>
          <w:iCs/>
        </w:rPr>
      </w:pPr>
      <w:r w:rsidRPr="00027D2A">
        <w:rPr>
          <w:rFonts w:ascii="Times New Roman" w:hAnsi="Times New Roman" w:cs="Times New Roman"/>
          <w:iCs/>
        </w:rPr>
        <w:t>The main organizations responsible for implementing the environmental and social requirements of the project are:</w:t>
      </w:r>
    </w:p>
    <w:p w14:paraId="5E4F5061" w14:textId="25878815" w:rsidR="0005130E" w:rsidRDefault="0005130E" w:rsidP="009D7F60">
      <w:pPr>
        <w:pStyle w:val="ListParagraph"/>
        <w:numPr>
          <w:ilvl w:val="0"/>
          <w:numId w:val="139"/>
        </w:numPr>
        <w:spacing w:after="120"/>
        <w:jc w:val="both"/>
        <w:rPr>
          <w:rFonts w:ascii="Times New Roman" w:hAnsi="Times New Roman" w:cs="Times New Roman"/>
          <w:iCs/>
        </w:rPr>
      </w:pPr>
      <w:r>
        <w:rPr>
          <w:rFonts w:ascii="Times New Roman" w:hAnsi="Times New Roman" w:cs="Times New Roman"/>
          <w:iCs/>
        </w:rPr>
        <w:t>Ministry of Energy and Water Resources (MEWR)</w:t>
      </w:r>
    </w:p>
    <w:p w14:paraId="1FE3157B" w14:textId="5CEB8241" w:rsidR="00027D2A" w:rsidRDefault="00027D2A" w:rsidP="009D7F60">
      <w:pPr>
        <w:pStyle w:val="ListParagraph"/>
        <w:numPr>
          <w:ilvl w:val="0"/>
          <w:numId w:val="139"/>
        </w:numPr>
        <w:spacing w:after="120"/>
        <w:jc w:val="both"/>
        <w:rPr>
          <w:rFonts w:ascii="Times New Roman" w:hAnsi="Times New Roman" w:cs="Times New Roman"/>
          <w:iCs/>
        </w:rPr>
      </w:pPr>
      <w:r w:rsidRPr="00027D2A">
        <w:rPr>
          <w:rFonts w:ascii="Times New Roman" w:hAnsi="Times New Roman" w:cs="Times New Roman"/>
          <w:iCs/>
        </w:rPr>
        <w:t>Agency for Land Reclamation and Irrigation (</w:t>
      </w:r>
      <w:r w:rsidR="006F28F4">
        <w:rPr>
          <w:rFonts w:ascii="Times New Roman" w:hAnsi="Times New Roman" w:cs="Times New Roman"/>
          <w:iCs/>
        </w:rPr>
        <w:t>ALRI</w:t>
      </w:r>
      <w:r w:rsidRPr="00027D2A">
        <w:rPr>
          <w:rFonts w:ascii="Times New Roman" w:hAnsi="Times New Roman" w:cs="Times New Roman"/>
          <w:iCs/>
        </w:rPr>
        <w:t>);</w:t>
      </w:r>
    </w:p>
    <w:p w14:paraId="64B6B104" w14:textId="5F6F4221" w:rsidR="0005130E" w:rsidRPr="00027D2A" w:rsidRDefault="0005130E" w:rsidP="009D7F60">
      <w:pPr>
        <w:pStyle w:val="ListParagraph"/>
        <w:numPr>
          <w:ilvl w:val="0"/>
          <w:numId w:val="139"/>
        </w:numPr>
        <w:spacing w:after="120"/>
        <w:jc w:val="both"/>
        <w:rPr>
          <w:rFonts w:ascii="Times New Roman" w:hAnsi="Times New Roman" w:cs="Times New Roman"/>
          <w:iCs/>
        </w:rPr>
      </w:pPr>
      <w:r>
        <w:rPr>
          <w:rFonts w:ascii="Times New Roman" w:hAnsi="Times New Roman" w:cs="Times New Roman"/>
          <w:iCs/>
        </w:rPr>
        <w:t xml:space="preserve">Project </w:t>
      </w:r>
      <w:r w:rsidR="006F28F4">
        <w:rPr>
          <w:rFonts w:ascii="Times New Roman" w:hAnsi="Times New Roman" w:cs="Times New Roman"/>
          <w:iCs/>
        </w:rPr>
        <w:t xml:space="preserve">Management </w:t>
      </w:r>
      <w:proofErr w:type="gramStart"/>
      <w:r w:rsidR="006F28F4">
        <w:rPr>
          <w:rFonts w:ascii="Times New Roman" w:hAnsi="Times New Roman" w:cs="Times New Roman"/>
          <w:iCs/>
        </w:rPr>
        <w:t xml:space="preserve">Unit  </w:t>
      </w:r>
      <w:r>
        <w:rPr>
          <w:rFonts w:ascii="Times New Roman" w:hAnsi="Times New Roman" w:cs="Times New Roman"/>
          <w:iCs/>
        </w:rPr>
        <w:t>(</w:t>
      </w:r>
      <w:proofErr w:type="gramEnd"/>
      <w:r w:rsidR="006F28F4">
        <w:rPr>
          <w:rFonts w:ascii="Times New Roman" w:hAnsi="Times New Roman" w:cs="Times New Roman"/>
          <w:iCs/>
        </w:rPr>
        <w:t>PMU</w:t>
      </w:r>
      <w:r>
        <w:rPr>
          <w:rFonts w:ascii="Times New Roman" w:hAnsi="Times New Roman" w:cs="Times New Roman"/>
          <w:iCs/>
        </w:rPr>
        <w:t>)</w:t>
      </w:r>
    </w:p>
    <w:p w14:paraId="65BBD8A9" w14:textId="4D3DDA78" w:rsidR="00027D2A" w:rsidRPr="00027D2A" w:rsidRDefault="00027D2A" w:rsidP="009D7F60">
      <w:pPr>
        <w:pStyle w:val="ListParagraph"/>
        <w:numPr>
          <w:ilvl w:val="0"/>
          <w:numId w:val="139"/>
        </w:numPr>
        <w:spacing w:after="120"/>
        <w:jc w:val="both"/>
        <w:rPr>
          <w:rFonts w:ascii="Times New Roman" w:hAnsi="Times New Roman" w:cs="Times New Roman"/>
          <w:iCs/>
        </w:rPr>
      </w:pPr>
      <w:r w:rsidRPr="00027D2A">
        <w:rPr>
          <w:rFonts w:ascii="Times New Roman" w:hAnsi="Times New Roman" w:cs="Times New Roman"/>
          <w:iCs/>
        </w:rPr>
        <w:t xml:space="preserve">Project Implementation </w:t>
      </w:r>
      <w:r w:rsidR="00C4073C">
        <w:rPr>
          <w:rFonts w:ascii="Times New Roman" w:hAnsi="Times New Roman" w:cs="Times New Roman"/>
          <w:iCs/>
        </w:rPr>
        <w:t>Unit</w:t>
      </w:r>
      <w:r w:rsidR="00C4073C" w:rsidRPr="00027D2A">
        <w:rPr>
          <w:rFonts w:ascii="Times New Roman" w:hAnsi="Times New Roman" w:cs="Times New Roman"/>
          <w:iCs/>
        </w:rPr>
        <w:t xml:space="preserve"> </w:t>
      </w:r>
      <w:r w:rsidRPr="00027D2A">
        <w:rPr>
          <w:rFonts w:ascii="Times New Roman" w:hAnsi="Times New Roman" w:cs="Times New Roman"/>
          <w:iCs/>
        </w:rPr>
        <w:t>(</w:t>
      </w:r>
      <w:r w:rsidR="00C4073C" w:rsidRPr="00027D2A">
        <w:rPr>
          <w:rFonts w:ascii="Times New Roman" w:hAnsi="Times New Roman" w:cs="Times New Roman"/>
          <w:iCs/>
        </w:rPr>
        <w:t>PI</w:t>
      </w:r>
      <w:r w:rsidR="00C4073C">
        <w:rPr>
          <w:rFonts w:ascii="Times New Roman" w:hAnsi="Times New Roman" w:cs="Times New Roman"/>
          <w:iCs/>
        </w:rPr>
        <w:t>U</w:t>
      </w:r>
      <w:r w:rsidRPr="00027D2A">
        <w:rPr>
          <w:rFonts w:ascii="Times New Roman" w:hAnsi="Times New Roman" w:cs="Times New Roman"/>
          <w:iCs/>
        </w:rPr>
        <w:t>);</w:t>
      </w:r>
    </w:p>
    <w:p w14:paraId="7273C872" w14:textId="77777777" w:rsidR="00027D2A" w:rsidRPr="00027D2A" w:rsidRDefault="00027D2A" w:rsidP="009D7F60">
      <w:pPr>
        <w:pStyle w:val="ListParagraph"/>
        <w:numPr>
          <w:ilvl w:val="0"/>
          <w:numId w:val="139"/>
        </w:numPr>
        <w:spacing w:after="120"/>
        <w:jc w:val="both"/>
        <w:rPr>
          <w:rFonts w:ascii="Times New Roman" w:hAnsi="Times New Roman" w:cs="Times New Roman"/>
          <w:iCs/>
        </w:rPr>
      </w:pPr>
      <w:r w:rsidRPr="00027D2A">
        <w:rPr>
          <w:rFonts w:ascii="Times New Roman" w:hAnsi="Times New Roman" w:cs="Times New Roman"/>
          <w:iCs/>
        </w:rPr>
        <w:t>contracting organizations;</w:t>
      </w:r>
    </w:p>
    <w:p w14:paraId="5EDDC3AF" w14:textId="511AA41F" w:rsidR="00027D2A" w:rsidRPr="00027D2A" w:rsidRDefault="00027D2A" w:rsidP="009D7F60">
      <w:pPr>
        <w:pStyle w:val="ListParagraph"/>
        <w:numPr>
          <w:ilvl w:val="0"/>
          <w:numId w:val="139"/>
        </w:numPr>
        <w:spacing w:after="120" w:line="240" w:lineRule="auto"/>
        <w:ind w:left="714" w:hanging="357"/>
        <w:contextualSpacing w:val="0"/>
        <w:jc w:val="both"/>
        <w:rPr>
          <w:rFonts w:ascii="Times New Roman" w:hAnsi="Times New Roman" w:cs="Times New Roman"/>
          <w:iCs/>
        </w:rPr>
      </w:pPr>
      <w:r w:rsidRPr="00027D2A">
        <w:rPr>
          <w:rFonts w:ascii="Times New Roman" w:hAnsi="Times New Roman" w:cs="Times New Roman"/>
          <w:iCs/>
        </w:rPr>
        <w:t>supervising engineer</w:t>
      </w:r>
    </w:p>
    <w:p w14:paraId="7A159512" w14:textId="3478D4C1" w:rsidR="00027D2A" w:rsidRPr="00027D2A" w:rsidRDefault="00027D2A" w:rsidP="0005130E">
      <w:pPr>
        <w:pStyle w:val="ListParagraph"/>
        <w:spacing w:after="120"/>
        <w:ind w:left="0"/>
        <w:jc w:val="both"/>
        <w:rPr>
          <w:rFonts w:ascii="Times New Roman" w:hAnsi="Times New Roman" w:cs="Times New Roman"/>
          <w:b/>
          <w:bCs/>
          <w:iCs/>
        </w:rPr>
      </w:pPr>
      <w:r w:rsidRPr="00027D2A">
        <w:rPr>
          <w:rFonts w:ascii="Times New Roman" w:hAnsi="Times New Roman" w:cs="Times New Roman"/>
          <w:b/>
          <w:bCs/>
          <w:iCs/>
        </w:rPr>
        <w:t>Current institutional capacity</w:t>
      </w:r>
    </w:p>
    <w:p w14:paraId="2904C043" w14:textId="58F30363" w:rsidR="00027D2A" w:rsidRPr="00027D2A" w:rsidRDefault="0005130E" w:rsidP="0005130E">
      <w:pPr>
        <w:pStyle w:val="ListParagraph"/>
        <w:spacing w:after="120"/>
        <w:ind w:left="0"/>
        <w:contextualSpacing w:val="0"/>
        <w:jc w:val="both"/>
        <w:rPr>
          <w:rFonts w:ascii="Times New Roman" w:hAnsi="Times New Roman" w:cs="Times New Roman"/>
          <w:iCs/>
        </w:rPr>
      </w:pPr>
      <w:r>
        <w:rPr>
          <w:rFonts w:ascii="Times New Roman" w:hAnsi="Times New Roman" w:cs="Times New Roman"/>
          <w:iCs/>
        </w:rPr>
        <w:t xml:space="preserve">MEWR and </w:t>
      </w:r>
      <w:r w:rsidR="006F28F4">
        <w:rPr>
          <w:rFonts w:ascii="Times New Roman" w:hAnsi="Times New Roman" w:cs="Times New Roman"/>
          <w:iCs/>
        </w:rPr>
        <w:t>ALRI</w:t>
      </w:r>
      <w:r>
        <w:rPr>
          <w:rFonts w:ascii="Times New Roman" w:hAnsi="Times New Roman" w:cs="Times New Roman"/>
          <w:iCs/>
        </w:rPr>
        <w:t xml:space="preserve">, PMU and </w:t>
      </w:r>
      <w:r w:rsidR="00C4073C">
        <w:rPr>
          <w:rFonts w:ascii="Times New Roman" w:hAnsi="Times New Roman" w:cs="Times New Roman"/>
          <w:iCs/>
        </w:rPr>
        <w:t xml:space="preserve">PIU </w:t>
      </w:r>
      <w:r>
        <w:rPr>
          <w:rFonts w:ascii="Times New Roman" w:hAnsi="Times New Roman" w:cs="Times New Roman"/>
          <w:iCs/>
        </w:rPr>
        <w:t>have experience in implementing projects financed by international financial institutions, including World Bank projects.</w:t>
      </w:r>
    </w:p>
    <w:p w14:paraId="36509365" w14:textId="77777777" w:rsidR="00027D2A" w:rsidRPr="00027D2A" w:rsidRDefault="00027D2A" w:rsidP="0005130E">
      <w:pPr>
        <w:pStyle w:val="ListParagraph"/>
        <w:spacing w:after="120"/>
        <w:ind w:left="0"/>
        <w:jc w:val="both"/>
        <w:rPr>
          <w:rFonts w:ascii="Times New Roman" w:hAnsi="Times New Roman" w:cs="Times New Roman"/>
          <w:iCs/>
        </w:rPr>
      </w:pPr>
      <w:r w:rsidRPr="00027D2A">
        <w:rPr>
          <w:rFonts w:ascii="Times New Roman" w:hAnsi="Times New Roman" w:cs="Times New Roman"/>
          <w:iCs/>
        </w:rPr>
        <w:t>The previous SWIM-1 project developed and implemented key environmental and social instruments, including:</w:t>
      </w:r>
    </w:p>
    <w:p w14:paraId="4C33675A" w14:textId="34FF2E47" w:rsidR="00027D2A" w:rsidRPr="00027D2A" w:rsidRDefault="00027D2A" w:rsidP="009D7F60">
      <w:pPr>
        <w:pStyle w:val="ListParagraph"/>
        <w:numPr>
          <w:ilvl w:val="0"/>
          <w:numId w:val="140"/>
        </w:numPr>
        <w:spacing w:after="120"/>
        <w:jc w:val="both"/>
        <w:rPr>
          <w:rFonts w:ascii="Times New Roman" w:hAnsi="Times New Roman" w:cs="Times New Roman"/>
          <w:iCs/>
        </w:rPr>
      </w:pPr>
      <w:r w:rsidRPr="00027D2A">
        <w:rPr>
          <w:rFonts w:ascii="Times New Roman" w:hAnsi="Times New Roman" w:cs="Times New Roman"/>
          <w:iCs/>
        </w:rPr>
        <w:t>Environmental and Social Management Framework (ESMF);</w:t>
      </w:r>
    </w:p>
    <w:p w14:paraId="6B10C37B" w14:textId="77777777" w:rsidR="00027D2A" w:rsidRPr="00027D2A" w:rsidRDefault="00027D2A" w:rsidP="009D7F60">
      <w:pPr>
        <w:pStyle w:val="ListParagraph"/>
        <w:numPr>
          <w:ilvl w:val="0"/>
          <w:numId w:val="140"/>
        </w:numPr>
        <w:spacing w:after="120"/>
        <w:jc w:val="both"/>
        <w:rPr>
          <w:rFonts w:ascii="Times New Roman" w:hAnsi="Times New Roman" w:cs="Times New Roman"/>
          <w:iCs/>
        </w:rPr>
      </w:pPr>
      <w:r w:rsidRPr="00027D2A">
        <w:rPr>
          <w:rFonts w:ascii="Times New Roman" w:hAnsi="Times New Roman" w:cs="Times New Roman"/>
          <w:iCs/>
        </w:rPr>
        <w:t>Environmental and Social Management Plans (ESMPs);</w:t>
      </w:r>
    </w:p>
    <w:p w14:paraId="7D283313" w14:textId="77777777" w:rsidR="00027D2A" w:rsidRPr="00027D2A" w:rsidRDefault="00027D2A" w:rsidP="009D7F60">
      <w:pPr>
        <w:pStyle w:val="ListParagraph"/>
        <w:numPr>
          <w:ilvl w:val="0"/>
          <w:numId w:val="140"/>
        </w:numPr>
        <w:spacing w:after="120"/>
        <w:jc w:val="both"/>
        <w:rPr>
          <w:rFonts w:ascii="Times New Roman" w:hAnsi="Times New Roman" w:cs="Times New Roman"/>
          <w:iCs/>
        </w:rPr>
      </w:pPr>
      <w:r w:rsidRPr="00027D2A">
        <w:rPr>
          <w:rFonts w:ascii="Times New Roman" w:hAnsi="Times New Roman" w:cs="Times New Roman"/>
          <w:iCs/>
        </w:rPr>
        <w:t>Stakeholder Engagement Plan (SEP);</w:t>
      </w:r>
    </w:p>
    <w:p w14:paraId="0A3C679A" w14:textId="6B85356F" w:rsidR="00027D2A" w:rsidRPr="00027D2A" w:rsidRDefault="00231C20" w:rsidP="009D7F60">
      <w:pPr>
        <w:pStyle w:val="ListParagraph"/>
        <w:numPr>
          <w:ilvl w:val="0"/>
          <w:numId w:val="140"/>
        </w:numPr>
        <w:spacing w:after="120"/>
        <w:jc w:val="both"/>
        <w:rPr>
          <w:rFonts w:ascii="Times New Roman" w:hAnsi="Times New Roman" w:cs="Times New Roman"/>
          <w:iCs/>
        </w:rPr>
      </w:pPr>
      <w:r>
        <w:rPr>
          <w:rFonts w:ascii="Times New Roman" w:hAnsi="Times New Roman" w:cs="Times New Roman"/>
          <w:iCs/>
        </w:rPr>
        <w:t>Labor</w:t>
      </w:r>
      <w:r w:rsidR="00027D2A" w:rsidRPr="00027D2A">
        <w:rPr>
          <w:rFonts w:ascii="Times New Roman" w:hAnsi="Times New Roman" w:cs="Times New Roman"/>
          <w:iCs/>
        </w:rPr>
        <w:t xml:space="preserve"> Management Procedures (LMP);</w:t>
      </w:r>
    </w:p>
    <w:p w14:paraId="4A5F309F" w14:textId="0D96917D" w:rsidR="00027D2A" w:rsidRPr="00027D2A" w:rsidRDefault="00DF20D5" w:rsidP="009D7F60">
      <w:pPr>
        <w:pStyle w:val="ListParagraph"/>
        <w:numPr>
          <w:ilvl w:val="0"/>
          <w:numId w:val="140"/>
        </w:numPr>
        <w:spacing w:after="120" w:line="240" w:lineRule="auto"/>
        <w:ind w:left="714" w:hanging="357"/>
        <w:contextualSpacing w:val="0"/>
        <w:jc w:val="both"/>
        <w:rPr>
          <w:rFonts w:ascii="Times New Roman" w:hAnsi="Times New Roman" w:cs="Times New Roman"/>
          <w:iCs/>
        </w:rPr>
      </w:pPr>
      <w:r>
        <w:rPr>
          <w:rFonts w:ascii="Times New Roman" w:hAnsi="Times New Roman" w:cs="Times New Roman"/>
          <w:iCs/>
        </w:rPr>
        <w:t>Grievances</w:t>
      </w:r>
      <w:r w:rsidR="00027D2A" w:rsidRPr="00027D2A">
        <w:rPr>
          <w:rFonts w:ascii="Times New Roman" w:hAnsi="Times New Roman" w:cs="Times New Roman"/>
          <w:iCs/>
        </w:rPr>
        <w:t xml:space="preserve"> Redress Mechanism (GRM).</w:t>
      </w:r>
    </w:p>
    <w:p w14:paraId="40D92E03" w14:textId="0D18FFEF" w:rsidR="00027D2A" w:rsidRPr="00027D2A" w:rsidRDefault="00027D2A" w:rsidP="006662E6">
      <w:pPr>
        <w:pStyle w:val="ListParagraph"/>
        <w:spacing w:after="120"/>
        <w:ind w:left="0"/>
        <w:jc w:val="both"/>
        <w:rPr>
          <w:rFonts w:ascii="Times New Roman" w:hAnsi="Times New Roman" w:cs="Times New Roman"/>
          <w:iCs/>
        </w:rPr>
      </w:pPr>
      <w:r w:rsidRPr="00027D2A">
        <w:rPr>
          <w:rFonts w:ascii="Times New Roman" w:hAnsi="Times New Roman" w:cs="Times New Roman"/>
          <w:iCs/>
        </w:rPr>
        <w:t>The PMU/</w:t>
      </w:r>
      <w:proofErr w:type="gramStart"/>
      <w:r w:rsidR="00C4073C">
        <w:rPr>
          <w:rFonts w:ascii="Times New Roman" w:hAnsi="Times New Roman" w:cs="Times New Roman"/>
          <w:iCs/>
        </w:rPr>
        <w:t xml:space="preserve">PIU </w:t>
      </w:r>
      <w:r w:rsidR="00C4073C" w:rsidRPr="00027D2A">
        <w:rPr>
          <w:rFonts w:ascii="Times New Roman" w:hAnsi="Times New Roman" w:cs="Times New Roman"/>
          <w:iCs/>
        </w:rPr>
        <w:t xml:space="preserve"> </w:t>
      </w:r>
      <w:r w:rsidRPr="00027D2A">
        <w:rPr>
          <w:rFonts w:ascii="Times New Roman" w:hAnsi="Times New Roman" w:cs="Times New Roman"/>
          <w:iCs/>
        </w:rPr>
        <w:t>already</w:t>
      </w:r>
      <w:proofErr w:type="gramEnd"/>
      <w:r w:rsidRPr="00027D2A">
        <w:rPr>
          <w:rFonts w:ascii="Times New Roman" w:hAnsi="Times New Roman" w:cs="Times New Roman"/>
          <w:iCs/>
        </w:rPr>
        <w:t xml:space="preserve"> includes specialists in environmental and social issues with experience in implementing World Bank requirements.</w:t>
      </w:r>
    </w:p>
    <w:p w14:paraId="6D29AB0D" w14:textId="39DDF236" w:rsidR="00D429D3" w:rsidRPr="00D429D3" w:rsidRDefault="00D429D3" w:rsidP="00D429D3">
      <w:pPr>
        <w:spacing w:after="0"/>
        <w:jc w:val="both"/>
        <w:rPr>
          <w:rFonts w:ascii="Times New Roman" w:hAnsi="Times New Roman" w:cs="Times New Roman"/>
          <w:b/>
          <w:bCs/>
          <w:iCs/>
        </w:rPr>
      </w:pPr>
      <w:r w:rsidRPr="00D429D3">
        <w:rPr>
          <w:rFonts w:ascii="Times New Roman" w:hAnsi="Times New Roman" w:cs="Times New Roman"/>
          <w:b/>
          <w:bCs/>
          <w:iCs/>
        </w:rPr>
        <w:t>Main limitations identified</w:t>
      </w:r>
    </w:p>
    <w:p w14:paraId="729408DB" w14:textId="77777777" w:rsidR="00D429D3" w:rsidRPr="00D429D3" w:rsidRDefault="00D429D3" w:rsidP="00D429D3">
      <w:pPr>
        <w:pStyle w:val="ListParagraph"/>
        <w:spacing w:after="0"/>
        <w:ind w:left="0"/>
        <w:jc w:val="both"/>
        <w:rPr>
          <w:rFonts w:ascii="Times New Roman" w:hAnsi="Times New Roman" w:cs="Times New Roman"/>
          <w:iCs/>
        </w:rPr>
      </w:pPr>
      <w:r w:rsidRPr="00D429D3">
        <w:rPr>
          <w:rFonts w:ascii="Times New Roman" w:hAnsi="Times New Roman" w:cs="Times New Roman"/>
          <w:iCs/>
        </w:rPr>
        <w:t>Despite the existing experience, the assessment showed the need for further strengthening of institutional capacity in the following areas:</w:t>
      </w:r>
    </w:p>
    <w:p w14:paraId="3424B292" w14:textId="4DFFFEF1" w:rsidR="00D429D3" w:rsidRPr="00D429D3" w:rsidRDefault="00D429D3" w:rsidP="009D7F60">
      <w:pPr>
        <w:pStyle w:val="ListParagraph"/>
        <w:numPr>
          <w:ilvl w:val="0"/>
          <w:numId w:val="141"/>
        </w:numPr>
        <w:spacing w:after="0"/>
        <w:jc w:val="both"/>
        <w:rPr>
          <w:rFonts w:ascii="Times New Roman" w:hAnsi="Times New Roman" w:cs="Times New Roman"/>
          <w:iCs/>
        </w:rPr>
      </w:pPr>
      <w:r w:rsidRPr="00D429D3">
        <w:rPr>
          <w:rFonts w:ascii="Times New Roman" w:hAnsi="Times New Roman" w:cs="Times New Roman"/>
          <w:iCs/>
        </w:rPr>
        <w:t>application of the requirements of the World Bank Environmental and Social Standards;</w:t>
      </w:r>
    </w:p>
    <w:p w14:paraId="050692F0" w14:textId="59EE3440" w:rsidR="00D766DB" w:rsidRDefault="00D766DB" w:rsidP="009D7F60">
      <w:pPr>
        <w:pStyle w:val="ListParagraph"/>
        <w:numPr>
          <w:ilvl w:val="1"/>
          <w:numId w:val="142"/>
        </w:numPr>
        <w:spacing w:after="120"/>
        <w:jc w:val="both"/>
        <w:rPr>
          <w:rFonts w:ascii="Times New Roman" w:hAnsi="Times New Roman" w:cs="Times New Roman"/>
          <w:iCs/>
        </w:rPr>
      </w:pPr>
      <w:r w:rsidRPr="00D766DB">
        <w:rPr>
          <w:rFonts w:ascii="Times New Roman" w:hAnsi="Times New Roman" w:cs="Times New Roman"/>
          <w:iCs/>
        </w:rPr>
        <w:t>preparation and implementation of environmental and social risk management tools, including: Environmental and Social Commitment Plans (ESCPs), Environmental and Social Management Plans (ESMPs);</w:t>
      </w:r>
    </w:p>
    <w:p w14:paraId="454F91F7" w14:textId="632896CB" w:rsidR="009E383C" w:rsidRPr="00D766DB" w:rsidRDefault="009E383C" w:rsidP="009D7F60">
      <w:pPr>
        <w:pStyle w:val="ListParagraph"/>
        <w:numPr>
          <w:ilvl w:val="0"/>
          <w:numId w:val="142"/>
        </w:numPr>
        <w:spacing w:after="120"/>
        <w:jc w:val="both"/>
        <w:rPr>
          <w:rFonts w:ascii="Times New Roman" w:hAnsi="Times New Roman" w:cs="Times New Roman"/>
          <w:iCs/>
        </w:rPr>
      </w:pPr>
      <w:r w:rsidRPr="00D766DB">
        <w:rPr>
          <w:rFonts w:ascii="Times New Roman" w:hAnsi="Times New Roman" w:cs="Times New Roman"/>
          <w:iCs/>
        </w:rPr>
        <w:t>preparation of abbreviated resettlement plans and compensation reporting;</w:t>
      </w:r>
    </w:p>
    <w:p w14:paraId="7EE34C00" w14:textId="77777777" w:rsidR="00D429D3" w:rsidRPr="00D429D3" w:rsidRDefault="00D429D3" w:rsidP="009D7F60">
      <w:pPr>
        <w:pStyle w:val="ListParagraph"/>
        <w:numPr>
          <w:ilvl w:val="0"/>
          <w:numId w:val="141"/>
        </w:numPr>
        <w:spacing w:after="0"/>
        <w:jc w:val="both"/>
        <w:rPr>
          <w:rFonts w:ascii="Times New Roman" w:hAnsi="Times New Roman" w:cs="Times New Roman"/>
          <w:iCs/>
        </w:rPr>
      </w:pPr>
      <w:r w:rsidRPr="00D429D3">
        <w:rPr>
          <w:rFonts w:ascii="Times New Roman" w:hAnsi="Times New Roman" w:cs="Times New Roman"/>
          <w:iCs/>
        </w:rPr>
        <w:t>monitoring the implementation of environmental and social requirements by contractors;</w:t>
      </w:r>
    </w:p>
    <w:p w14:paraId="70E78858" w14:textId="77777777" w:rsidR="00D429D3" w:rsidRPr="00D429D3" w:rsidRDefault="00D429D3" w:rsidP="009D7F60">
      <w:pPr>
        <w:pStyle w:val="ListParagraph"/>
        <w:numPr>
          <w:ilvl w:val="0"/>
          <w:numId w:val="141"/>
        </w:numPr>
        <w:spacing w:after="0"/>
        <w:jc w:val="both"/>
        <w:rPr>
          <w:rFonts w:ascii="Times New Roman" w:hAnsi="Times New Roman" w:cs="Times New Roman"/>
          <w:iCs/>
        </w:rPr>
      </w:pPr>
      <w:r w:rsidRPr="00D429D3">
        <w:rPr>
          <w:rFonts w:ascii="Times New Roman" w:hAnsi="Times New Roman" w:cs="Times New Roman"/>
          <w:iCs/>
        </w:rPr>
        <w:t>monitoring compliance with occupational health and safety (OHS) requirements;</w:t>
      </w:r>
    </w:p>
    <w:p w14:paraId="7D668AFB" w14:textId="77777777" w:rsidR="00D429D3" w:rsidRPr="00D429D3" w:rsidRDefault="00D429D3" w:rsidP="009D7F60">
      <w:pPr>
        <w:pStyle w:val="ListParagraph"/>
        <w:numPr>
          <w:ilvl w:val="0"/>
          <w:numId w:val="141"/>
        </w:numPr>
        <w:spacing w:after="0"/>
        <w:jc w:val="both"/>
        <w:rPr>
          <w:rFonts w:ascii="Times New Roman" w:hAnsi="Times New Roman" w:cs="Times New Roman"/>
          <w:iCs/>
        </w:rPr>
      </w:pPr>
      <w:r w:rsidRPr="00D429D3">
        <w:rPr>
          <w:rFonts w:ascii="Times New Roman" w:hAnsi="Times New Roman" w:cs="Times New Roman"/>
          <w:iCs/>
        </w:rPr>
        <w:t>management of environmental and social risks at the subproject level;</w:t>
      </w:r>
    </w:p>
    <w:p w14:paraId="61EEB87E" w14:textId="77777777" w:rsidR="00D429D3" w:rsidRPr="00D429D3" w:rsidRDefault="00D429D3" w:rsidP="009D7F60">
      <w:pPr>
        <w:pStyle w:val="ListParagraph"/>
        <w:numPr>
          <w:ilvl w:val="0"/>
          <w:numId w:val="141"/>
        </w:numPr>
        <w:spacing w:after="0"/>
        <w:jc w:val="both"/>
        <w:rPr>
          <w:rFonts w:ascii="Times New Roman" w:hAnsi="Times New Roman" w:cs="Times New Roman"/>
          <w:iCs/>
        </w:rPr>
      </w:pPr>
      <w:r w:rsidRPr="00D429D3">
        <w:rPr>
          <w:rFonts w:ascii="Times New Roman" w:hAnsi="Times New Roman" w:cs="Times New Roman"/>
          <w:iCs/>
        </w:rPr>
        <w:t>preparation of reports on environmental and social aspects of the project.</w:t>
      </w:r>
    </w:p>
    <w:p w14:paraId="1E28969D" w14:textId="77777777" w:rsidR="00D429D3" w:rsidRPr="00D429D3" w:rsidRDefault="00D429D3" w:rsidP="00D429D3">
      <w:pPr>
        <w:spacing w:after="0" w:line="240" w:lineRule="auto"/>
        <w:jc w:val="both"/>
        <w:rPr>
          <w:rFonts w:ascii="Times New Roman" w:hAnsi="Times New Roman" w:cs="Times New Roman"/>
          <w:iCs/>
        </w:rPr>
      </w:pPr>
      <w:r w:rsidRPr="00D429D3">
        <w:rPr>
          <w:rFonts w:ascii="Times New Roman" w:hAnsi="Times New Roman" w:cs="Times New Roman"/>
          <w:iCs/>
        </w:rPr>
        <w:t>Additional attention is also required to the following questions:</w:t>
      </w:r>
    </w:p>
    <w:p w14:paraId="1626BA89" w14:textId="77777777" w:rsidR="00D429D3" w:rsidRPr="00D429D3" w:rsidRDefault="00D429D3" w:rsidP="009D7F60">
      <w:pPr>
        <w:pStyle w:val="ListParagraph"/>
        <w:numPr>
          <w:ilvl w:val="0"/>
          <w:numId w:val="141"/>
        </w:numPr>
        <w:spacing w:after="0" w:line="240" w:lineRule="auto"/>
        <w:jc w:val="both"/>
        <w:rPr>
          <w:rFonts w:ascii="Times New Roman" w:hAnsi="Times New Roman" w:cs="Times New Roman"/>
          <w:iCs/>
        </w:rPr>
      </w:pPr>
      <w:r w:rsidRPr="00D429D3">
        <w:rPr>
          <w:rFonts w:ascii="Times New Roman" w:hAnsi="Times New Roman" w:cs="Times New Roman"/>
          <w:iCs/>
        </w:rPr>
        <w:t>community safety;</w:t>
      </w:r>
    </w:p>
    <w:p w14:paraId="66CEE7C5" w14:textId="77777777" w:rsidR="00D429D3" w:rsidRPr="00D429D3" w:rsidRDefault="00D429D3" w:rsidP="009D7F60">
      <w:pPr>
        <w:pStyle w:val="ListParagraph"/>
        <w:numPr>
          <w:ilvl w:val="0"/>
          <w:numId w:val="141"/>
        </w:numPr>
        <w:spacing w:after="0" w:line="240" w:lineRule="auto"/>
        <w:jc w:val="both"/>
        <w:rPr>
          <w:rFonts w:ascii="Times New Roman" w:hAnsi="Times New Roman" w:cs="Times New Roman"/>
          <w:iCs/>
        </w:rPr>
      </w:pPr>
      <w:r w:rsidRPr="00D429D3">
        <w:rPr>
          <w:rFonts w:ascii="Times New Roman" w:hAnsi="Times New Roman" w:cs="Times New Roman"/>
          <w:iCs/>
        </w:rPr>
        <w:t>waste management;</w:t>
      </w:r>
    </w:p>
    <w:p w14:paraId="2A9E4DC7" w14:textId="77777777" w:rsidR="00D429D3" w:rsidRPr="00D429D3" w:rsidRDefault="00D429D3" w:rsidP="009D7F60">
      <w:pPr>
        <w:pStyle w:val="ListParagraph"/>
        <w:numPr>
          <w:ilvl w:val="0"/>
          <w:numId w:val="141"/>
        </w:numPr>
        <w:spacing w:after="0" w:line="240" w:lineRule="auto"/>
        <w:jc w:val="both"/>
        <w:rPr>
          <w:rFonts w:ascii="Times New Roman" w:hAnsi="Times New Roman" w:cs="Times New Roman"/>
          <w:iCs/>
        </w:rPr>
      </w:pPr>
      <w:r w:rsidRPr="00D429D3">
        <w:rPr>
          <w:rFonts w:ascii="Times New Roman" w:hAnsi="Times New Roman" w:cs="Times New Roman"/>
          <w:iCs/>
        </w:rPr>
        <w:t>sediment management during canal cleaning;</w:t>
      </w:r>
    </w:p>
    <w:p w14:paraId="161AA3A3" w14:textId="77777777" w:rsidR="00D429D3" w:rsidRPr="00273BE2" w:rsidRDefault="00D429D3" w:rsidP="009D7F60">
      <w:pPr>
        <w:pStyle w:val="ListParagraph"/>
        <w:numPr>
          <w:ilvl w:val="0"/>
          <w:numId w:val="141"/>
        </w:numPr>
        <w:spacing w:after="120" w:line="240" w:lineRule="auto"/>
        <w:ind w:left="714" w:hanging="357"/>
        <w:contextualSpacing w:val="0"/>
        <w:jc w:val="both"/>
        <w:rPr>
          <w:rFonts w:ascii="Times New Roman" w:hAnsi="Times New Roman" w:cs="Times New Roman"/>
          <w:iCs/>
        </w:rPr>
      </w:pPr>
      <w:r w:rsidRPr="00D429D3">
        <w:rPr>
          <w:rFonts w:ascii="Times New Roman" w:hAnsi="Times New Roman" w:cs="Times New Roman"/>
          <w:iCs/>
        </w:rPr>
        <w:t>emergency response.</w:t>
      </w:r>
    </w:p>
    <w:p w14:paraId="242201F4" w14:textId="30BCF20F" w:rsidR="00707044" w:rsidRPr="00273BE2" w:rsidRDefault="00707044" w:rsidP="00273BE2">
      <w:pPr>
        <w:spacing w:after="0" w:line="278" w:lineRule="auto"/>
        <w:rPr>
          <w:rFonts w:ascii="Times New Roman" w:hAnsi="Times New Roman" w:cs="Times New Roman"/>
        </w:rPr>
      </w:pPr>
      <w:r w:rsidRPr="00273BE2">
        <w:rPr>
          <w:rFonts w:ascii="Times New Roman" w:hAnsi="Times New Roman" w:cs="Times New Roman"/>
          <w:b/>
          <w:bCs/>
        </w:rPr>
        <w:t>Table 6. Capacity Gap Analysis</w:t>
      </w:r>
    </w:p>
    <w:tbl>
      <w:tblPr>
        <w:tblStyle w:val="TableGrid"/>
        <w:tblW w:w="0" w:type="auto"/>
        <w:tblLook w:val="04A0" w:firstRow="1" w:lastRow="0" w:firstColumn="1" w:lastColumn="0" w:noHBand="0" w:noVBand="1"/>
      </w:tblPr>
      <w:tblGrid>
        <w:gridCol w:w="2268"/>
        <w:gridCol w:w="1891"/>
        <w:gridCol w:w="1863"/>
        <w:gridCol w:w="1094"/>
        <w:gridCol w:w="2653"/>
      </w:tblGrid>
      <w:tr w:rsidR="00707044" w:rsidRPr="009D25DD" w14:paraId="4EE3A793" w14:textId="77777777" w:rsidTr="00160214">
        <w:tc>
          <w:tcPr>
            <w:tcW w:w="0" w:type="auto"/>
            <w:hideMark/>
          </w:tcPr>
          <w:p w14:paraId="47B1C083" w14:textId="77777777" w:rsidR="00707044" w:rsidRPr="009D25DD" w:rsidRDefault="00707044" w:rsidP="00273BE2">
            <w:pPr>
              <w:spacing w:line="278" w:lineRule="auto"/>
              <w:jc w:val="center"/>
              <w:rPr>
                <w:rFonts w:ascii="Times New Roman" w:hAnsi="Times New Roman" w:cs="Times New Roman"/>
                <w:b/>
                <w:bCs/>
                <w:sz w:val="20"/>
                <w:szCs w:val="20"/>
              </w:rPr>
            </w:pPr>
            <w:r w:rsidRPr="009D25DD">
              <w:rPr>
                <w:rFonts w:ascii="Times New Roman" w:hAnsi="Times New Roman" w:cs="Times New Roman"/>
                <w:b/>
                <w:bCs/>
                <w:sz w:val="20"/>
                <w:szCs w:val="20"/>
              </w:rPr>
              <w:t>Area</w:t>
            </w:r>
          </w:p>
        </w:tc>
        <w:tc>
          <w:tcPr>
            <w:tcW w:w="0" w:type="auto"/>
            <w:hideMark/>
          </w:tcPr>
          <w:p w14:paraId="09333763" w14:textId="77777777" w:rsidR="00707044" w:rsidRPr="009D25DD" w:rsidRDefault="00707044" w:rsidP="00273BE2">
            <w:pPr>
              <w:spacing w:line="278" w:lineRule="auto"/>
              <w:jc w:val="center"/>
              <w:rPr>
                <w:rFonts w:ascii="Times New Roman" w:hAnsi="Times New Roman" w:cs="Times New Roman"/>
                <w:b/>
                <w:bCs/>
                <w:sz w:val="20"/>
                <w:szCs w:val="20"/>
              </w:rPr>
            </w:pPr>
            <w:r w:rsidRPr="009D25DD">
              <w:rPr>
                <w:rFonts w:ascii="Times New Roman" w:hAnsi="Times New Roman" w:cs="Times New Roman"/>
                <w:b/>
                <w:bCs/>
                <w:sz w:val="20"/>
                <w:szCs w:val="20"/>
              </w:rPr>
              <w:t>Current capacity</w:t>
            </w:r>
          </w:p>
        </w:tc>
        <w:tc>
          <w:tcPr>
            <w:tcW w:w="0" w:type="auto"/>
            <w:hideMark/>
          </w:tcPr>
          <w:p w14:paraId="0CE0839F" w14:textId="77777777" w:rsidR="00707044" w:rsidRPr="009D25DD" w:rsidRDefault="00707044" w:rsidP="00273BE2">
            <w:pPr>
              <w:spacing w:line="278" w:lineRule="auto"/>
              <w:jc w:val="center"/>
              <w:rPr>
                <w:rFonts w:ascii="Times New Roman" w:hAnsi="Times New Roman" w:cs="Times New Roman"/>
                <w:b/>
                <w:bCs/>
                <w:sz w:val="20"/>
                <w:szCs w:val="20"/>
              </w:rPr>
            </w:pPr>
            <w:r w:rsidRPr="009D25DD">
              <w:rPr>
                <w:rFonts w:ascii="Times New Roman" w:hAnsi="Times New Roman" w:cs="Times New Roman"/>
                <w:b/>
                <w:bCs/>
                <w:sz w:val="20"/>
                <w:szCs w:val="20"/>
              </w:rPr>
              <w:t>Required capacity</w:t>
            </w:r>
          </w:p>
        </w:tc>
        <w:tc>
          <w:tcPr>
            <w:tcW w:w="0" w:type="auto"/>
            <w:hideMark/>
          </w:tcPr>
          <w:p w14:paraId="1C261626" w14:textId="77777777" w:rsidR="00707044" w:rsidRPr="009D25DD" w:rsidRDefault="00707044" w:rsidP="00273BE2">
            <w:pPr>
              <w:spacing w:line="278" w:lineRule="auto"/>
              <w:jc w:val="center"/>
              <w:rPr>
                <w:rFonts w:ascii="Times New Roman" w:hAnsi="Times New Roman" w:cs="Times New Roman"/>
                <w:b/>
                <w:bCs/>
                <w:sz w:val="20"/>
                <w:szCs w:val="20"/>
              </w:rPr>
            </w:pPr>
            <w:r w:rsidRPr="009D25DD">
              <w:rPr>
                <w:rFonts w:ascii="Times New Roman" w:hAnsi="Times New Roman" w:cs="Times New Roman"/>
                <w:b/>
                <w:bCs/>
                <w:sz w:val="20"/>
                <w:szCs w:val="20"/>
              </w:rPr>
              <w:t>Gap</w:t>
            </w:r>
          </w:p>
        </w:tc>
        <w:tc>
          <w:tcPr>
            <w:tcW w:w="0" w:type="auto"/>
            <w:hideMark/>
          </w:tcPr>
          <w:p w14:paraId="7C2C69CC" w14:textId="77777777" w:rsidR="00707044" w:rsidRPr="009D25DD" w:rsidRDefault="00707044" w:rsidP="00273BE2">
            <w:pPr>
              <w:spacing w:line="278" w:lineRule="auto"/>
              <w:jc w:val="center"/>
              <w:rPr>
                <w:rFonts w:ascii="Times New Roman" w:hAnsi="Times New Roman" w:cs="Times New Roman"/>
                <w:b/>
                <w:bCs/>
                <w:sz w:val="20"/>
                <w:szCs w:val="20"/>
              </w:rPr>
            </w:pPr>
            <w:r w:rsidRPr="009D25DD">
              <w:rPr>
                <w:rFonts w:ascii="Times New Roman" w:hAnsi="Times New Roman" w:cs="Times New Roman"/>
                <w:b/>
                <w:bCs/>
                <w:sz w:val="20"/>
                <w:szCs w:val="20"/>
              </w:rPr>
              <w:t>Mitigation measure</w:t>
            </w:r>
          </w:p>
        </w:tc>
      </w:tr>
      <w:tr w:rsidR="00707044" w:rsidRPr="009D25DD" w14:paraId="32F19188" w14:textId="77777777" w:rsidTr="00160214">
        <w:tc>
          <w:tcPr>
            <w:tcW w:w="0" w:type="auto"/>
            <w:hideMark/>
          </w:tcPr>
          <w:p w14:paraId="0EA0A4F9"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ESF/ESS implementation</w:t>
            </w:r>
          </w:p>
        </w:tc>
        <w:tc>
          <w:tcPr>
            <w:tcW w:w="0" w:type="auto"/>
            <w:hideMark/>
          </w:tcPr>
          <w:p w14:paraId="43E58D85"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 (SWIM-1 experience)</w:t>
            </w:r>
          </w:p>
        </w:tc>
        <w:tc>
          <w:tcPr>
            <w:tcW w:w="0" w:type="auto"/>
            <w:hideMark/>
          </w:tcPr>
          <w:p w14:paraId="5872EF79"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High (SWIM-2 expanded scope)</w:t>
            </w:r>
          </w:p>
        </w:tc>
        <w:tc>
          <w:tcPr>
            <w:tcW w:w="0" w:type="auto"/>
            <w:hideMark/>
          </w:tcPr>
          <w:p w14:paraId="4C59CBB9"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w:t>
            </w:r>
          </w:p>
        </w:tc>
        <w:tc>
          <w:tcPr>
            <w:tcW w:w="0" w:type="auto"/>
            <w:hideMark/>
          </w:tcPr>
          <w:p w14:paraId="2BE95F16"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Dedicated E&amp;S staffing + E&amp;S consulting firm</w:t>
            </w:r>
          </w:p>
        </w:tc>
      </w:tr>
      <w:tr w:rsidR="00707044" w:rsidRPr="009D25DD" w14:paraId="71A5C56A" w14:textId="77777777" w:rsidTr="00160214">
        <w:tc>
          <w:tcPr>
            <w:tcW w:w="0" w:type="auto"/>
            <w:hideMark/>
          </w:tcPr>
          <w:p w14:paraId="7868CD45"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ESS5 compensation mechanisms</w:t>
            </w:r>
          </w:p>
        </w:tc>
        <w:tc>
          <w:tcPr>
            <w:tcW w:w="0" w:type="auto"/>
            <w:hideMark/>
          </w:tcPr>
          <w:p w14:paraId="6797B91D"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Limited (1 ARAP under SWIM-1)</w:t>
            </w:r>
          </w:p>
        </w:tc>
        <w:tc>
          <w:tcPr>
            <w:tcW w:w="0" w:type="auto"/>
            <w:hideMark/>
          </w:tcPr>
          <w:p w14:paraId="42A580DA"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 (multiple subprojects)</w:t>
            </w:r>
          </w:p>
        </w:tc>
        <w:tc>
          <w:tcPr>
            <w:tcW w:w="0" w:type="auto"/>
            <w:hideMark/>
          </w:tcPr>
          <w:p w14:paraId="624CF393"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w:t>
            </w:r>
          </w:p>
        </w:tc>
        <w:tc>
          <w:tcPr>
            <w:tcW w:w="0" w:type="auto"/>
            <w:hideMark/>
          </w:tcPr>
          <w:p w14:paraId="3D293A13"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Specialized social consultant + LMP/RPF tools</w:t>
            </w:r>
          </w:p>
        </w:tc>
      </w:tr>
      <w:tr w:rsidR="00707044" w:rsidRPr="009D25DD" w14:paraId="713B87C2" w14:textId="77777777" w:rsidTr="00160214">
        <w:tc>
          <w:tcPr>
            <w:tcW w:w="0" w:type="auto"/>
            <w:hideMark/>
          </w:tcPr>
          <w:p w14:paraId="7F935D87"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OHS for high-risk works (DIT, tunnels)</w:t>
            </w:r>
          </w:p>
        </w:tc>
        <w:tc>
          <w:tcPr>
            <w:tcW w:w="0" w:type="auto"/>
            <w:hideMark/>
          </w:tcPr>
          <w:p w14:paraId="53780525"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Limited</w:t>
            </w:r>
          </w:p>
        </w:tc>
        <w:tc>
          <w:tcPr>
            <w:tcW w:w="0" w:type="auto"/>
            <w:hideMark/>
          </w:tcPr>
          <w:p w14:paraId="3E6A3515"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High</w:t>
            </w:r>
          </w:p>
        </w:tc>
        <w:tc>
          <w:tcPr>
            <w:tcW w:w="0" w:type="auto"/>
            <w:hideMark/>
          </w:tcPr>
          <w:p w14:paraId="0B833BE7"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Significant</w:t>
            </w:r>
          </w:p>
        </w:tc>
        <w:tc>
          <w:tcPr>
            <w:tcW w:w="0" w:type="auto"/>
            <w:hideMark/>
          </w:tcPr>
          <w:p w14:paraId="449DB528"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Dedicated OHS specialist + external OHS expert for DIT</w:t>
            </w:r>
          </w:p>
        </w:tc>
      </w:tr>
      <w:tr w:rsidR="00707044" w:rsidRPr="009D25DD" w14:paraId="14348578" w14:textId="77777777" w:rsidTr="00160214">
        <w:tc>
          <w:tcPr>
            <w:tcW w:w="0" w:type="auto"/>
            <w:hideMark/>
          </w:tcPr>
          <w:p w14:paraId="13D42194"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SEA/SH prevention and response</w:t>
            </w:r>
          </w:p>
        </w:tc>
        <w:tc>
          <w:tcPr>
            <w:tcW w:w="0" w:type="auto"/>
            <w:hideMark/>
          </w:tcPr>
          <w:p w14:paraId="4C18E73B"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Limited</w:t>
            </w:r>
          </w:p>
        </w:tc>
        <w:tc>
          <w:tcPr>
            <w:tcW w:w="0" w:type="auto"/>
            <w:hideMark/>
          </w:tcPr>
          <w:p w14:paraId="726BB2AC"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w:t>
            </w:r>
          </w:p>
        </w:tc>
        <w:tc>
          <w:tcPr>
            <w:tcW w:w="0" w:type="auto"/>
            <w:hideMark/>
          </w:tcPr>
          <w:p w14:paraId="28B2746F"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w:t>
            </w:r>
          </w:p>
        </w:tc>
        <w:tc>
          <w:tcPr>
            <w:tcW w:w="0" w:type="auto"/>
            <w:hideMark/>
          </w:tcPr>
          <w:p w14:paraId="61299B37"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Training + CoC + confidential GRM channels</w:t>
            </w:r>
          </w:p>
        </w:tc>
      </w:tr>
      <w:tr w:rsidR="00707044" w:rsidRPr="009D25DD" w14:paraId="1FBCB1EE" w14:textId="77777777" w:rsidTr="00160214">
        <w:tc>
          <w:tcPr>
            <w:tcW w:w="0" w:type="auto"/>
            <w:hideMark/>
          </w:tcPr>
          <w:p w14:paraId="3DF10311"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lastRenderedPageBreak/>
              <w:t>ESF experience of PIU/MEWR</w:t>
            </w:r>
          </w:p>
        </w:tc>
        <w:tc>
          <w:tcPr>
            <w:tcW w:w="0" w:type="auto"/>
            <w:hideMark/>
          </w:tcPr>
          <w:p w14:paraId="620F7F09"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Limited</w:t>
            </w:r>
          </w:p>
        </w:tc>
        <w:tc>
          <w:tcPr>
            <w:tcW w:w="0" w:type="auto"/>
            <w:hideMark/>
          </w:tcPr>
          <w:p w14:paraId="078970A3"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w:t>
            </w:r>
          </w:p>
        </w:tc>
        <w:tc>
          <w:tcPr>
            <w:tcW w:w="0" w:type="auto"/>
            <w:hideMark/>
          </w:tcPr>
          <w:p w14:paraId="3EB2D410"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Significant</w:t>
            </w:r>
          </w:p>
        </w:tc>
        <w:tc>
          <w:tcPr>
            <w:tcW w:w="0" w:type="auto"/>
            <w:hideMark/>
          </w:tcPr>
          <w:p w14:paraId="6D7E4227"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ESF induction training + E&amp;S consulting firm support</w:t>
            </w:r>
          </w:p>
        </w:tc>
      </w:tr>
      <w:tr w:rsidR="00707044" w:rsidRPr="009D25DD" w14:paraId="0085B05A" w14:textId="77777777" w:rsidTr="00160214">
        <w:tc>
          <w:tcPr>
            <w:tcW w:w="0" w:type="auto"/>
            <w:hideMark/>
          </w:tcPr>
          <w:p w14:paraId="2502B055" w14:textId="4F316BD2" w:rsidR="00707044" w:rsidRPr="00273BE2" w:rsidRDefault="00707044" w:rsidP="00160214">
            <w:pPr>
              <w:spacing w:line="278" w:lineRule="auto"/>
              <w:rPr>
                <w:rFonts w:ascii="Times New Roman" w:hAnsi="Times New Roman" w:cs="Times New Roman"/>
                <w:sz w:val="20"/>
                <w:szCs w:val="20"/>
                <w:lang w:val="pt-BR"/>
              </w:rPr>
            </w:pPr>
            <w:r w:rsidRPr="00273BE2">
              <w:rPr>
                <w:rFonts w:ascii="Times New Roman" w:hAnsi="Times New Roman" w:cs="Times New Roman"/>
                <w:sz w:val="20"/>
                <w:szCs w:val="20"/>
                <w:lang w:val="pt-BR"/>
              </w:rPr>
              <w:t>Contractor E&amp;S compliance monitoring</w:t>
            </w:r>
          </w:p>
        </w:tc>
        <w:tc>
          <w:tcPr>
            <w:tcW w:w="0" w:type="auto"/>
            <w:hideMark/>
          </w:tcPr>
          <w:p w14:paraId="7333818C"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w:t>
            </w:r>
          </w:p>
        </w:tc>
        <w:tc>
          <w:tcPr>
            <w:tcW w:w="0" w:type="auto"/>
            <w:hideMark/>
          </w:tcPr>
          <w:p w14:paraId="19FDBB71"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High</w:t>
            </w:r>
          </w:p>
        </w:tc>
        <w:tc>
          <w:tcPr>
            <w:tcW w:w="0" w:type="auto"/>
            <w:hideMark/>
          </w:tcPr>
          <w:p w14:paraId="360CA0F6" w14:textId="77777777" w:rsidR="00707044" w:rsidRPr="009D25DD" w:rsidRDefault="00707044" w:rsidP="00160214">
            <w:pPr>
              <w:spacing w:line="278" w:lineRule="auto"/>
              <w:rPr>
                <w:rFonts w:ascii="Times New Roman" w:hAnsi="Times New Roman" w:cs="Times New Roman"/>
                <w:sz w:val="20"/>
                <w:szCs w:val="20"/>
              </w:rPr>
            </w:pPr>
            <w:r w:rsidRPr="009D25DD">
              <w:rPr>
                <w:rFonts w:ascii="Times New Roman" w:hAnsi="Times New Roman" w:cs="Times New Roman"/>
                <w:sz w:val="20"/>
                <w:szCs w:val="20"/>
              </w:rPr>
              <w:t>Moderate</w:t>
            </w:r>
          </w:p>
        </w:tc>
        <w:tc>
          <w:tcPr>
            <w:tcW w:w="0" w:type="auto"/>
            <w:hideMark/>
          </w:tcPr>
          <w:p w14:paraId="1D87DF13" w14:textId="77777777" w:rsidR="00707044" w:rsidRPr="009D25DD" w:rsidRDefault="00707044" w:rsidP="00160214">
            <w:pPr>
              <w:spacing w:line="278" w:lineRule="auto"/>
              <w:rPr>
                <w:rFonts w:ascii="Times New Roman" w:hAnsi="Times New Roman" w:cs="Times New Roman"/>
                <w:sz w:val="20"/>
                <w:szCs w:val="20"/>
                <w:lang w:val="en-US"/>
              </w:rPr>
            </w:pPr>
            <w:r w:rsidRPr="009D25DD">
              <w:rPr>
                <w:rFonts w:ascii="Times New Roman" w:hAnsi="Times New Roman" w:cs="Times New Roman"/>
                <w:sz w:val="20"/>
                <w:szCs w:val="20"/>
                <w:lang w:val="en-US"/>
              </w:rPr>
              <w:t>Supervision engineer + E&amp;S firm field monitoring</w:t>
            </w:r>
          </w:p>
        </w:tc>
      </w:tr>
    </w:tbl>
    <w:p w14:paraId="398F0E63" w14:textId="02D15E33" w:rsidR="004A3B7E" w:rsidRPr="00A12192" w:rsidRDefault="004A3B7E" w:rsidP="005F0C46">
      <w:pPr>
        <w:pStyle w:val="ListParagraph"/>
        <w:numPr>
          <w:ilvl w:val="1"/>
          <w:numId w:val="32"/>
        </w:numPr>
        <w:spacing w:before="240" w:after="0" w:line="240" w:lineRule="auto"/>
        <w:jc w:val="both"/>
        <w:rPr>
          <w:rFonts w:ascii="Times New Roman" w:hAnsi="Times New Roman" w:cs="Times New Roman"/>
          <w:b/>
          <w:bCs/>
          <w:iCs/>
        </w:rPr>
      </w:pPr>
      <w:r w:rsidRPr="00A12192">
        <w:rPr>
          <w:rFonts w:ascii="Times New Roman" w:hAnsi="Times New Roman" w:cs="Times New Roman"/>
          <w:b/>
          <w:bCs/>
          <w:iCs/>
        </w:rPr>
        <w:t>Capacity building and training</w:t>
      </w:r>
    </w:p>
    <w:p w14:paraId="24D63FC3" w14:textId="131F2DE6" w:rsidR="00163386" w:rsidRDefault="00765B41" w:rsidP="00163386">
      <w:pPr>
        <w:spacing w:after="120" w:line="240" w:lineRule="auto"/>
        <w:jc w:val="both"/>
        <w:rPr>
          <w:rFonts w:ascii="Times New Roman" w:hAnsi="Times New Roman" w:cs="Times New Roman"/>
          <w:bCs/>
        </w:rPr>
      </w:pPr>
      <w:r w:rsidRPr="00765B41">
        <w:rPr>
          <w:rFonts w:ascii="Times New Roman" w:hAnsi="Times New Roman" w:cs="Times New Roman"/>
          <w:bCs/>
        </w:rPr>
        <w:t>The capacity building program under the Project will include introductory and regular training events for specialists of the PMU/</w:t>
      </w:r>
      <w:r w:rsidR="00C4073C">
        <w:rPr>
          <w:rFonts w:ascii="Times New Roman" w:hAnsi="Times New Roman" w:cs="Times New Roman"/>
          <w:bCs/>
        </w:rPr>
        <w:t>PIU</w:t>
      </w:r>
      <w:r w:rsidRPr="00765B41">
        <w:rPr>
          <w:rFonts w:ascii="Times New Roman" w:hAnsi="Times New Roman" w:cs="Times New Roman"/>
          <w:bCs/>
        </w:rPr>
        <w:t>, design and engineering consulting companies, contractors and subcontractors and other stakeholders.</w:t>
      </w:r>
    </w:p>
    <w:p w14:paraId="00CA135B" w14:textId="248B959F" w:rsidR="00765B41" w:rsidRPr="00765B41" w:rsidRDefault="00765B41" w:rsidP="00163386">
      <w:pPr>
        <w:spacing w:after="120" w:line="240" w:lineRule="auto"/>
        <w:jc w:val="both"/>
        <w:rPr>
          <w:rFonts w:ascii="Times New Roman" w:hAnsi="Times New Roman" w:cs="Times New Roman"/>
          <w:bCs/>
        </w:rPr>
      </w:pPr>
      <w:r w:rsidRPr="00765B41">
        <w:rPr>
          <w:rFonts w:ascii="Times New Roman" w:hAnsi="Times New Roman" w:cs="Times New Roman"/>
          <w:bCs/>
        </w:rPr>
        <w:t xml:space="preserve">The training will cover both the general ESF requirements and the practical aspects of their application at the subproject level. </w:t>
      </w:r>
      <w:r w:rsidR="00163386">
        <w:rPr>
          <w:rFonts w:ascii="Times New Roman" w:hAnsi="Times New Roman" w:cs="Times New Roman"/>
          <w:bCs/>
        </w:rPr>
        <w:t xml:space="preserve">Topics will include: environmental and social screening procedures; ESMP preparation and implementation; </w:t>
      </w:r>
      <w:proofErr w:type="spellStart"/>
      <w:r w:rsidR="00163386">
        <w:rPr>
          <w:rFonts w:ascii="Times New Roman" w:hAnsi="Times New Roman" w:cs="Times New Roman"/>
          <w:bCs/>
        </w:rPr>
        <w:t>labour</w:t>
      </w:r>
      <w:proofErr w:type="spellEnd"/>
      <w:r w:rsidR="00163386">
        <w:rPr>
          <w:rFonts w:ascii="Times New Roman" w:hAnsi="Times New Roman" w:cs="Times New Roman"/>
          <w:bCs/>
        </w:rPr>
        <w:t xml:space="preserve"> risk management in accordance with ESS2; occupational health and safety; </w:t>
      </w:r>
      <w:r w:rsidR="00DF20D5">
        <w:rPr>
          <w:rFonts w:ascii="Times New Roman" w:hAnsi="Times New Roman" w:cs="Times New Roman"/>
          <w:bCs/>
        </w:rPr>
        <w:t>Grievances</w:t>
      </w:r>
      <w:r w:rsidR="00163386">
        <w:rPr>
          <w:rFonts w:ascii="Times New Roman" w:hAnsi="Times New Roman" w:cs="Times New Roman"/>
          <w:bCs/>
        </w:rPr>
        <w:t xml:space="preserve"> and feedback management; </w:t>
      </w:r>
      <w:r w:rsidR="00163386" w:rsidRPr="00DF20D5">
        <w:rPr>
          <w:rFonts w:ascii="Times New Roman" w:hAnsi="Times New Roman" w:cs="Times New Roman"/>
          <w:iCs/>
          <w:lang w:val="en-US"/>
        </w:rPr>
        <w:t xml:space="preserve">Code of Conduct requirements regarding community engagement, </w:t>
      </w:r>
      <w:r w:rsidRPr="00765B41">
        <w:rPr>
          <w:rFonts w:ascii="Times New Roman" w:hAnsi="Times New Roman" w:cs="Times New Roman"/>
          <w:bCs/>
        </w:rPr>
        <w:t>SEA/SH risk prevention; ESS5 requirements regarding temporary land use restrictions and compensation; and environmental and social monitoring and reporting.</w:t>
      </w:r>
    </w:p>
    <w:p w14:paraId="0DC86705" w14:textId="232E449F" w:rsidR="00163386" w:rsidRPr="00DF20D5" w:rsidRDefault="004A3B7E" w:rsidP="00163386">
      <w:pPr>
        <w:spacing w:after="120" w:line="240" w:lineRule="auto"/>
        <w:jc w:val="both"/>
        <w:rPr>
          <w:rFonts w:ascii="Times New Roman" w:hAnsi="Times New Roman" w:cs="Times New Roman"/>
          <w:iCs/>
          <w:lang w:val="en-US"/>
        </w:rPr>
      </w:pPr>
      <w:r w:rsidRPr="00DF20D5">
        <w:rPr>
          <w:rFonts w:ascii="Times New Roman" w:hAnsi="Times New Roman" w:cs="Times New Roman"/>
          <w:iCs/>
          <w:lang w:val="en-US"/>
        </w:rPr>
        <w:t>Training will be conducted by a consulting company specializing in environmental and social monitoring of the project, based on the company's curriculum. The frequency and timing of training will be determined by the implementation schedule.</w:t>
      </w:r>
    </w:p>
    <w:p w14:paraId="4FA6CC30" w14:textId="1DEBF418" w:rsidR="00163386" w:rsidRDefault="00163386" w:rsidP="007E0116">
      <w:pPr>
        <w:spacing w:before="120" w:after="120" w:line="240" w:lineRule="auto"/>
        <w:jc w:val="both"/>
        <w:rPr>
          <w:rFonts w:ascii="Times New Roman" w:hAnsi="Times New Roman" w:cs="Times New Roman"/>
          <w:bCs/>
        </w:rPr>
      </w:pPr>
      <w:r>
        <w:rPr>
          <w:rFonts w:ascii="Times New Roman" w:hAnsi="Times New Roman" w:cs="Times New Roman"/>
          <w:bCs/>
        </w:rPr>
        <w:t>Where necessary, training may be provided by specialist environmental and social consultants, including international experts, and will be documented in Project reporting.</w:t>
      </w:r>
    </w:p>
    <w:p w14:paraId="5AB71E97" w14:textId="2E307B44" w:rsidR="007E0116" w:rsidRPr="007E0116" w:rsidRDefault="007E0116" w:rsidP="00187C49">
      <w:pPr>
        <w:spacing w:line="240" w:lineRule="auto"/>
        <w:jc w:val="center"/>
        <w:rPr>
          <w:rFonts w:ascii="Times New Roman" w:hAnsi="Times New Roman" w:cs="Times New Roman"/>
          <w:b/>
        </w:rPr>
      </w:pPr>
      <w:r w:rsidRPr="00187C49">
        <w:rPr>
          <w:rFonts w:ascii="Times New Roman" w:hAnsi="Times New Roman" w:cs="Times New Roman"/>
          <w:b/>
        </w:rPr>
        <w:t xml:space="preserve">Table </w:t>
      </w:r>
      <w:r w:rsidR="004207A9" w:rsidRPr="00273BE2">
        <w:rPr>
          <w:rFonts w:ascii="Times New Roman" w:hAnsi="Times New Roman" w:cs="Times New Roman"/>
          <w:b/>
          <w:lang w:val="en-US"/>
        </w:rPr>
        <w:t>7</w:t>
      </w:r>
      <w:r w:rsidRPr="00187C49">
        <w:rPr>
          <w:rFonts w:ascii="Times New Roman" w:hAnsi="Times New Roman" w:cs="Times New Roman"/>
          <w:b/>
        </w:rPr>
        <w:t>. Sample Training and Capacity Building Plan</w:t>
      </w:r>
    </w:p>
    <w:tbl>
      <w:tblPr>
        <w:tblStyle w:val="unVaodaynghebainaydibanhttpnhatquanglanxlphpnet1"/>
        <w:tblW w:w="0" w:type="auto"/>
        <w:tblBorders>
          <w:top w:val="double" w:sz="2" w:space="0" w:color="1F4E79" w:themeColor="accent5" w:themeShade="80"/>
          <w:left w:val="double" w:sz="2" w:space="0" w:color="1F4E79" w:themeColor="accent5" w:themeShade="80"/>
          <w:bottom w:val="double" w:sz="2" w:space="0" w:color="1F4E79" w:themeColor="accent5" w:themeShade="80"/>
          <w:right w:val="double" w:sz="2" w:space="0" w:color="1F4E79" w:themeColor="accent5" w:themeShade="80"/>
          <w:insideH w:val="single" w:sz="6" w:space="0" w:color="1F4E79" w:themeColor="accent5" w:themeShade="80"/>
          <w:insideV w:val="single" w:sz="6" w:space="0" w:color="1F4E79" w:themeColor="accent5" w:themeShade="80"/>
        </w:tblBorders>
        <w:tblLook w:val="04A0" w:firstRow="1" w:lastRow="0" w:firstColumn="1" w:lastColumn="0" w:noHBand="0" w:noVBand="1"/>
      </w:tblPr>
      <w:tblGrid>
        <w:gridCol w:w="4670"/>
        <w:gridCol w:w="3131"/>
        <w:gridCol w:w="1962"/>
      </w:tblGrid>
      <w:tr w:rsidR="007E0116" w:rsidRPr="007E0116" w14:paraId="4AD24037" w14:textId="77777777" w:rsidTr="007E0116">
        <w:tc>
          <w:tcPr>
            <w:tcW w:w="4670" w:type="dxa"/>
            <w:hideMark/>
          </w:tcPr>
          <w:p w14:paraId="61AE16E3" w14:textId="77777777" w:rsidR="007E0116" w:rsidRPr="007E0116" w:rsidRDefault="007E0116" w:rsidP="007E0116">
            <w:pPr>
              <w:jc w:val="center"/>
              <w:rPr>
                <w:rFonts w:ascii="Times New Roman" w:hAnsi="Times New Roman" w:cs="Times New Roman"/>
                <w:b/>
                <w:bCs/>
                <w:sz w:val="21"/>
                <w:szCs w:val="21"/>
              </w:rPr>
            </w:pPr>
            <w:r w:rsidRPr="007E0116">
              <w:rPr>
                <w:rFonts w:ascii="Times New Roman" w:hAnsi="Times New Roman" w:cs="Times New Roman"/>
                <w:b/>
                <w:bCs/>
                <w:sz w:val="21"/>
                <w:szCs w:val="21"/>
              </w:rPr>
              <w:t>Topic of the training</w:t>
            </w:r>
          </w:p>
        </w:tc>
        <w:tc>
          <w:tcPr>
            <w:tcW w:w="3131" w:type="dxa"/>
            <w:hideMark/>
          </w:tcPr>
          <w:p w14:paraId="6EB0EB5D" w14:textId="77777777" w:rsidR="007E0116" w:rsidRPr="007E0116" w:rsidRDefault="007E0116" w:rsidP="007E0116">
            <w:pPr>
              <w:jc w:val="center"/>
              <w:rPr>
                <w:rFonts w:ascii="Times New Roman" w:hAnsi="Times New Roman" w:cs="Times New Roman"/>
                <w:b/>
                <w:bCs/>
                <w:sz w:val="21"/>
                <w:szCs w:val="21"/>
              </w:rPr>
            </w:pPr>
            <w:r w:rsidRPr="007E0116">
              <w:rPr>
                <w:rFonts w:ascii="Times New Roman" w:hAnsi="Times New Roman" w:cs="Times New Roman"/>
                <w:b/>
                <w:bCs/>
                <w:sz w:val="21"/>
                <w:szCs w:val="21"/>
              </w:rPr>
              <w:t>Target audience</w:t>
            </w:r>
          </w:p>
        </w:tc>
        <w:tc>
          <w:tcPr>
            <w:tcW w:w="0" w:type="auto"/>
            <w:hideMark/>
          </w:tcPr>
          <w:p w14:paraId="14423404" w14:textId="77777777" w:rsidR="007E0116" w:rsidRPr="007E0116" w:rsidRDefault="007E0116" w:rsidP="007E0116">
            <w:pPr>
              <w:jc w:val="center"/>
              <w:rPr>
                <w:rFonts w:ascii="Times New Roman" w:hAnsi="Times New Roman" w:cs="Times New Roman"/>
                <w:b/>
                <w:bCs/>
                <w:sz w:val="21"/>
                <w:szCs w:val="21"/>
              </w:rPr>
            </w:pPr>
            <w:r w:rsidRPr="007E0116">
              <w:rPr>
                <w:rFonts w:ascii="Times New Roman" w:hAnsi="Times New Roman" w:cs="Times New Roman"/>
                <w:b/>
                <w:bCs/>
                <w:sz w:val="21"/>
                <w:szCs w:val="21"/>
              </w:rPr>
              <w:t>Periodicity</w:t>
            </w:r>
          </w:p>
        </w:tc>
      </w:tr>
      <w:tr w:rsidR="007E0116" w:rsidRPr="007E0116" w14:paraId="748C8225" w14:textId="77777777" w:rsidTr="007E0116">
        <w:tc>
          <w:tcPr>
            <w:tcW w:w="4670" w:type="dxa"/>
            <w:hideMark/>
          </w:tcPr>
          <w:p w14:paraId="7EF651BF" w14:textId="75B7249C"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Introduction to the World Bank's Environmental and Social Standards</w:t>
            </w:r>
          </w:p>
        </w:tc>
        <w:tc>
          <w:tcPr>
            <w:tcW w:w="3131" w:type="dxa"/>
            <w:hideMark/>
          </w:tcPr>
          <w:p w14:paraId="4AAB0F70" w14:textId="14F5A7B6"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 xml:space="preserve">specialists of the </w:t>
            </w:r>
            <w:r w:rsidR="00DD6E73">
              <w:rPr>
                <w:rFonts w:ascii="Times New Roman" w:hAnsi="Times New Roman" w:cs="Times New Roman"/>
                <w:bCs/>
                <w:sz w:val="21"/>
                <w:szCs w:val="21"/>
              </w:rPr>
              <w:t>PMU</w:t>
            </w:r>
            <w:r w:rsidRPr="007E0116">
              <w:rPr>
                <w:rFonts w:ascii="Times New Roman" w:hAnsi="Times New Roman" w:cs="Times New Roman"/>
                <w:bCs/>
                <w:sz w:val="21"/>
                <w:szCs w:val="21"/>
              </w:rPr>
              <w:t>/</w:t>
            </w:r>
            <w:r w:rsidR="00C4073C">
              <w:rPr>
                <w:rFonts w:ascii="Times New Roman" w:hAnsi="Times New Roman" w:cs="Times New Roman"/>
                <w:bCs/>
                <w:sz w:val="21"/>
                <w:szCs w:val="21"/>
              </w:rPr>
              <w:t>PIU</w:t>
            </w:r>
            <w:r w:rsidRPr="007E0116">
              <w:rPr>
                <w:rFonts w:ascii="Times New Roman" w:hAnsi="Times New Roman" w:cs="Times New Roman"/>
                <w:bCs/>
                <w:sz w:val="21"/>
                <w:szCs w:val="21"/>
              </w:rPr>
              <w:t xml:space="preserve">, </w:t>
            </w:r>
            <w:r w:rsidR="00DD6E73">
              <w:rPr>
                <w:rFonts w:ascii="Times New Roman" w:hAnsi="Times New Roman" w:cs="Times New Roman"/>
                <w:bCs/>
                <w:sz w:val="21"/>
                <w:szCs w:val="21"/>
              </w:rPr>
              <w:t>MEWR</w:t>
            </w:r>
            <w:r w:rsidRPr="007E0116">
              <w:rPr>
                <w:rFonts w:ascii="Times New Roman" w:hAnsi="Times New Roman" w:cs="Times New Roman"/>
                <w:bCs/>
                <w:sz w:val="21"/>
                <w:szCs w:val="21"/>
              </w:rPr>
              <w:t>/</w:t>
            </w:r>
            <w:r w:rsidR="006F28F4">
              <w:rPr>
                <w:rFonts w:ascii="Times New Roman" w:hAnsi="Times New Roman" w:cs="Times New Roman"/>
                <w:bCs/>
                <w:sz w:val="21"/>
                <w:szCs w:val="21"/>
              </w:rPr>
              <w:t>ALRI</w:t>
            </w:r>
            <w:r w:rsidRPr="007E0116">
              <w:rPr>
                <w:rFonts w:ascii="Times New Roman" w:hAnsi="Times New Roman" w:cs="Times New Roman"/>
                <w:bCs/>
                <w:sz w:val="21"/>
                <w:szCs w:val="21"/>
              </w:rPr>
              <w:t>, supervising engineers</w:t>
            </w:r>
          </w:p>
        </w:tc>
        <w:tc>
          <w:tcPr>
            <w:tcW w:w="0" w:type="auto"/>
            <w:hideMark/>
          </w:tcPr>
          <w:p w14:paraId="1F7C09B1"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at the beginning of the project</w:t>
            </w:r>
          </w:p>
        </w:tc>
      </w:tr>
      <w:tr w:rsidR="007E0116" w:rsidRPr="007E0116" w14:paraId="4AF625CF" w14:textId="77777777" w:rsidTr="007E0116">
        <w:tc>
          <w:tcPr>
            <w:tcW w:w="4670" w:type="dxa"/>
            <w:hideMark/>
          </w:tcPr>
          <w:p w14:paraId="4D69C425" w14:textId="33E9F0C9"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 xml:space="preserve">Practical application of </w:t>
            </w:r>
            <w:r w:rsidR="00DD6E73">
              <w:rPr>
                <w:rFonts w:ascii="Times New Roman" w:hAnsi="Times New Roman" w:cs="Times New Roman"/>
                <w:bCs/>
                <w:sz w:val="21"/>
                <w:szCs w:val="21"/>
              </w:rPr>
              <w:t>ESCP</w:t>
            </w:r>
          </w:p>
        </w:tc>
        <w:tc>
          <w:tcPr>
            <w:tcW w:w="3131" w:type="dxa"/>
            <w:hideMark/>
          </w:tcPr>
          <w:p w14:paraId="6D969F46" w14:textId="22F131B1" w:rsidR="007E0116" w:rsidRPr="007E0116" w:rsidRDefault="00DD6E73" w:rsidP="007E0116">
            <w:pPr>
              <w:jc w:val="center"/>
              <w:rPr>
                <w:rFonts w:ascii="Times New Roman" w:hAnsi="Times New Roman" w:cs="Times New Roman"/>
                <w:bCs/>
                <w:sz w:val="21"/>
                <w:szCs w:val="21"/>
              </w:rPr>
            </w:pPr>
            <w:r>
              <w:rPr>
                <w:rFonts w:ascii="Times New Roman" w:hAnsi="Times New Roman" w:cs="Times New Roman"/>
                <w:bCs/>
                <w:sz w:val="21"/>
                <w:szCs w:val="21"/>
              </w:rPr>
              <w:t xml:space="preserve">PIG </w:t>
            </w:r>
            <w:r w:rsidRPr="007E0116">
              <w:rPr>
                <w:rFonts w:ascii="Times New Roman" w:hAnsi="Times New Roman" w:cs="Times New Roman"/>
                <w:bCs/>
                <w:sz w:val="21"/>
                <w:szCs w:val="21"/>
              </w:rPr>
              <w:t>specialists</w:t>
            </w:r>
          </w:p>
        </w:tc>
        <w:tc>
          <w:tcPr>
            <w:tcW w:w="0" w:type="auto"/>
            <w:hideMark/>
          </w:tcPr>
          <w:p w14:paraId="4669267B" w14:textId="371C8B08"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as needed</w:t>
            </w:r>
          </w:p>
        </w:tc>
      </w:tr>
      <w:tr w:rsidR="007E0116" w:rsidRPr="007E0116" w14:paraId="42383B5F" w14:textId="77777777" w:rsidTr="007E0116">
        <w:tc>
          <w:tcPr>
            <w:tcW w:w="4670" w:type="dxa"/>
            <w:hideMark/>
          </w:tcPr>
          <w:p w14:paraId="601549F8" w14:textId="213F2A3D"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Preparation and implementation of the ESMP</w:t>
            </w:r>
          </w:p>
        </w:tc>
        <w:tc>
          <w:tcPr>
            <w:tcW w:w="3131" w:type="dxa"/>
            <w:hideMark/>
          </w:tcPr>
          <w:p w14:paraId="2BC38BC8" w14:textId="2F2FB9F3"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 xml:space="preserve">specialists of the </w:t>
            </w:r>
            <w:r w:rsidR="00DD6E73">
              <w:rPr>
                <w:rFonts w:ascii="Times New Roman" w:hAnsi="Times New Roman" w:cs="Times New Roman"/>
                <w:bCs/>
                <w:sz w:val="21"/>
                <w:szCs w:val="21"/>
              </w:rPr>
              <w:t>PMU</w:t>
            </w:r>
            <w:r w:rsidRPr="007E0116">
              <w:rPr>
                <w:rFonts w:ascii="Times New Roman" w:hAnsi="Times New Roman" w:cs="Times New Roman"/>
                <w:bCs/>
                <w:sz w:val="21"/>
                <w:szCs w:val="21"/>
              </w:rPr>
              <w:t>/</w:t>
            </w:r>
            <w:proofErr w:type="gramStart"/>
            <w:r w:rsidR="00C4073C">
              <w:rPr>
                <w:rFonts w:ascii="Times New Roman" w:hAnsi="Times New Roman" w:cs="Times New Roman"/>
                <w:bCs/>
                <w:sz w:val="21"/>
                <w:szCs w:val="21"/>
              </w:rPr>
              <w:t xml:space="preserve">PIU </w:t>
            </w:r>
            <w:r w:rsidRPr="007E0116">
              <w:rPr>
                <w:rFonts w:ascii="Times New Roman" w:hAnsi="Times New Roman" w:cs="Times New Roman"/>
                <w:bCs/>
                <w:sz w:val="21"/>
                <w:szCs w:val="21"/>
              </w:rPr>
              <w:t>,</w:t>
            </w:r>
            <w:proofErr w:type="gramEnd"/>
            <w:r w:rsidRPr="007E0116">
              <w:rPr>
                <w:rFonts w:ascii="Times New Roman" w:hAnsi="Times New Roman" w:cs="Times New Roman"/>
                <w:bCs/>
                <w:sz w:val="21"/>
                <w:szCs w:val="21"/>
              </w:rPr>
              <w:t xml:space="preserve"> supervising engineers</w:t>
            </w:r>
          </w:p>
        </w:tc>
        <w:tc>
          <w:tcPr>
            <w:tcW w:w="0" w:type="auto"/>
            <w:hideMark/>
          </w:tcPr>
          <w:p w14:paraId="07D64596"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annually</w:t>
            </w:r>
          </w:p>
        </w:tc>
      </w:tr>
      <w:tr w:rsidR="007E0116" w:rsidRPr="007E0116" w14:paraId="2E6D3474" w14:textId="77777777" w:rsidTr="007E0116">
        <w:tc>
          <w:tcPr>
            <w:tcW w:w="4670" w:type="dxa"/>
            <w:hideMark/>
          </w:tcPr>
          <w:p w14:paraId="024A87FA" w14:textId="430B4EB7"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Preparation of Abbreviated Resettlement Plans</w:t>
            </w:r>
          </w:p>
        </w:tc>
        <w:tc>
          <w:tcPr>
            <w:tcW w:w="3131" w:type="dxa"/>
            <w:hideMark/>
          </w:tcPr>
          <w:p w14:paraId="004F3AD8" w14:textId="54FD6808"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 xml:space="preserve">social specialists of the </w:t>
            </w:r>
            <w:r w:rsidR="00C4073C">
              <w:rPr>
                <w:rFonts w:ascii="Times New Roman" w:hAnsi="Times New Roman" w:cs="Times New Roman"/>
                <w:bCs/>
                <w:sz w:val="21"/>
                <w:szCs w:val="21"/>
              </w:rPr>
              <w:t xml:space="preserve">PIU </w:t>
            </w:r>
          </w:p>
        </w:tc>
        <w:tc>
          <w:tcPr>
            <w:tcW w:w="0" w:type="auto"/>
            <w:hideMark/>
          </w:tcPr>
          <w:p w14:paraId="7A912CB6" w14:textId="30A361C8"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as needed</w:t>
            </w:r>
          </w:p>
        </w:tc>
      </w:tr>
      <w:tr w:rsidR="007E0116" w:rsidRPr="007E0116" w14:paraId="7536BAC3" w14:textId="77777777" w:rsidTr="007E0116">
        <w:tc>
          <w:tcPr>
            <w:tcW w:w="4670" w:type="dxa"/>
            <w:hideMark/>
          </w:tcPr>
          <w:p w14:paraId="2E8216D7" w14:textId="77777777"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Preparing reports on compensation and livelihood restoration</w:t>
            </w:r>
          </w:p>
        </w:tc>
        <w:tc>
          <w:tcPr>
            <w:tcW w:w="3131" w:type="dxa"/>
            <w:hideMark/>
          </w:tcPr>
          <w:p w14:paraId="4FB301A2" w14:textId="188CE30F"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 xml:space="preserve">social specialists of the </w:t>
            </w:r>
            <w:r w:rsidR="00C4073C">
              <w:rPr>
                <w:rFonts w:ascii="Times New Roman" w:hAnsi="Times New Roman" w:cs="Times New Roman"/>
                <w:bCs/>
                <w:sz w:val="21"/>
                <w:szCs w:val="21"/>
              </w:rPr>
              <w:t xml:space="preserve">PIU </w:t>
            </w:r>
          </w:p>
        </w:tc>
        <w:tc>
          <w:tcPr>
            <w:tcW w:w="0" w:type="auto"/>
            <w:hideMark/>
          </w:tcPr>
          <w:p w14:paraId="2152814A" w14:textId="09B6D03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as needed</w:t>
            </w:r>
          </w:p>
        </w:tc>
      </w:tr>
      <w:tr w:rsidR="007E0116" w:rsidRPr="007E0116" w14:paraId="2BC94345" w14:textId="77777777" w:rsidTr="007E0116">
        <w:tc>
          <w:tcPr>
            <w:tcW w:w="4670" w:type="dxa"/>
            <w:hideMark/>
          </w:tcPr>
          <w:p w14:paraId="4FA7C499" w14:textId="456299B3"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Monitoring the implementation of the ESMP by contractors</w:t>
            </w:r>
          </w:p>
        </w:tc>
        <w:tc>
          <w:tcPr>
            <w:tcW w:w="3131" w:type="dxa"/>
            <w:hideMark/>
          </w:tcPr>
          <w:p w14:paraId="722E01DD" w14:textId="51829AF4" w:rsidR="007E0116" w:rsidRPr="007E0116" w:rsidRDefault="00C4073C" w:rsidP="007E0116">
            <w:pPr>
              <w:jc w:val="center"/>
              <w:rPr>
                <w:rFonts w:ascii="Times New Roman" w:hAnsi="Times New Roman" w:cs="Times New Roman"/>
                <w:bCs/>
                <w:sz w:val="21"/>
                <w:szCs w:val="21"/>
              </w:rPr>
            </w:pPr>
            <w:proofErr w:type="gramStart"/>
            <w:r>
              <w:rPr>
                <w:rFonts w:ascii="Times New Roman" w:hAnsi="Times New Roman" w:cs="Times New Roman"/>
                <w:bCs/>
                <w:sz w:val="21"/>
                <w:szCs w:val="21"/>
              </w:rPr>
              <w:t xml:space="preserve">PIU </w:t>
            </w:r>
            <w:r w:rsidRPr="007E0116">
              <w:rPr>
                <w:rFonts w:ascii="Times New Roman" w:hAnsi="Times New Roman" w:cs="Times New Roman"/>
                <w:bCs/>
                <w:sz w:val="21"/>
                <w:szCs w:val="21"/>
              </w:rPr>
              <w:t xml:space="preserve"> </w:t>
            </w:r>
            <w:r w:rsidR="007E0116" w:rsidRPr="007E0116">
              <w:rPr>
                <w:rFonts w:ascii="Times New Roman" w:hAnsi="Times New Roman" w:cs="Times New Roman"/>
                <w:bCs/>
                <w:sz w:val="21"/>
                <w:szCs w:val="21"/>
              </w:rPr>
              <w:t>specialists</w:t>
            </w:r>
            <w:proofErr w:type="gramEnd"/>
            <w:r w:rsidR="007E0116" w:rsidRPr="007E0116">
              <w:rPr>
                <w:rFonts w:ascii="Times New Roman" w:hAnsi="Times New Roman" w:cs="Times New Roman"/>
                <w:bCs/>
                <w:sz w:val="21"/>
                <w:szCs w:val="21"/>
              </w:rPr>
              <w:t>, supervising engineers</w:t>
            </w:r>
          </w:p>
        </w:tc>
        <w:tc>
          <w:tcPr>
            <w:tcW w:w="0" w:type="auto"/>
            <w:hideMark/>
          </w:tcPr>
          <w:p w14:paraId="6A0A64C8"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annually</w:t>
            </w:r>
          </w:p>
        </w:tc>
      </w:tr>
      <w:tr w:rsidR="007E0116" w:rsidRPr="007E0116" w14:paraId="36ACE314" w14:textId="77777777" w:rsidTr="007E0116">
        <w:tc>
          <w:tcPr>
            <w:tcW w:w="4670" w:type="dxa"/>
            <w:hideMark/>
          </w:tcPr>
          <w:p w14:paraId="63267625" w14:textId="4B309448"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Occupational health and safety</w:t>
            </w:r>
          </w:p>
        </w:tc>
        <w:tc>
          <w:tcPr>
            <w:tcW w:w="3131" w:type="dxa"/>
            <w:hideMark/>
          </w:tcPr>
          <w:p w14:paraId="558F5F9A"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contractors, supervising engineers</w:t>
            </w:r>
          </w:p>
        </w:tc>
        <w:tc>
          <w:tcPr>
            <w:tcW w:w="0" w:type="auto"/>
            <w:hideMark/>
          </w:tcPr>
          <w:p w14:paraId="785381F1"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regularly</w:t>
            </w:r>
          </w:p>
        </w:tc>
      </w:tr>
      <w:tr w:rsidR="007E0116" w:rsidRPr="007E0116" w14:paraId="01D324DE" w14:textId="77777777" w:rsidTr="007E0116">
        <w:tc>
          <w:tcPr>
            <w:tcW w:w="4670" w:type="dxa"/>
            <w:hideMark/>
          </w:tcPr>
          <w:p w14:paraId="219038BB" w14:textId="2AB4F3C8"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 xml:space="preserve">Stakeholder engagement and the functioning of the </w:t>
            </w:r>
            <w:r w:rsidR="006F28F4">
              <w:rPr>
                <w:rFonts w:ascii="Times New Roman" w:hAnsi="Times New Roman" w:cs="Times New Roman"/>
                <w:bCs/>
                <w:sz w:val="21"/>
                <w:szCs w:val="21"/>
              </w:rPr>
              <w:t>GRM</w:t>
            </w:r>
          </w:p>
        </w:tc>
        <w:tc>
          <w:tcPr>
            <w:tcW w:w="3131" w:type="dxa"/>
            <w:hideMark/>
          </w:tcPr>
          <w:p w14:paraId="34DD15D5" w14:textId="2647871D" w:rsidR="007E0116" w:rsidRPr="007E0116" w:rsidRDefault="00C4073C" w:rsidP="007E0116">
            <w:pPr>
              <w:jc w:val="center"/>
              <w:rPr>
                <w:rFonts w:ascii="Times New Roman" w:hAnsi="Times New Roman" w:cs="Times New Roman"/>
                <w:bCs/>
                <w:sz w:val="21"/>
                <w:szCs w:val="21"/>
              </w:rPr>
            </w:pPr>
            <w:proofErr w:type="gramStart"/>
            <w:r>
              <w:rPr>
                <w:rFonts w:ascii="Times New Roman" w:hAnsi="Times New Roman" w:cs="Times New Roman"/>
                <w:bCs/>
                <w:sz w:val="21"/>
                <w:szCs w:val="21"/>
              </w:rPr>
              <w:t xml:space="preserve">PIU </w:t>
            </w:r>
            <w:r w:rsidRPr="007E0116">
              <w:rPr>
                <w:rFonts w:ascii="Times New Roman" w:hAnsi="Times New Roman" w:cs="Times New Roman"/>
                <w:bCs/>
                <w:sz w:val="21"/>
                <w:szCs w:val="21"/>
              </w:rPr>
              <w:t xml:space="preserve"> </w:t>
            </w:r>
            <w:r w:rsidR="007E0116" w:rsidRPr="007E0116">
              <w:rPr>
                <w:rFonts w:ascii="Times New Roman" w:hAnsi="Times New Roman" w:cs="Times New Roman"/>
                <w:bCs/>
                <w:sz w:val="21"/>
                <w:szCs w:val="21"/>
              </w:rPr>
              <w:t>specialists</w:t>
            </w:r>
            <w:proofErr w:type="gramEnd"/>
          </w:p>
        </w:tc>
        <w:tc>
          <w:tcPr>
            <w:tcW w:w="0" w:type="auto"/>
            <w:hideMark/>
          </w:tcPr>
          <w:p w14:paraId="209B5330"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annually</w:t>
            </w:r>
          </w:p>
        </w:tc>
      </w:tr>
      <w:tr w:rsidR="007E0116" w:rsidRPr="007E0116" w14:paraId="0C56CCEA" w14:textId="77777777" w:rsidTr="007E0116">
        <w:tc>
          <w:tcPr>
            <w:tcW w:w="4670" w:type="dxa"/>
            <w:hideMark/>
          </w:tcPr>
          <w:p w14:paraId="1C3A169E" w14:textId="77777777" w:rsidR="007E0116" w:rsidRPr="007E0116" w:rsidRDefault="007E0116" w:rsidP="007E0116">
            <w:pPr>
              <w:jc w:val="both"/>
              <w:rPr>
                <w:rFonts w:ascii="Times New Roman" w:hAnsi="Times New Roman" w:cs="Times New Roman"/>
                <w:bCs/>
                <w:sz w:val="21"/>
                <w:szCs w:val="21"/>
              </w:rPr>
            </w:pPr>
            <w:r w:rsidRPr="007E0116">
              <w:rPr>
                <w:rFonts w:ascii="Times New Roman" w:hAnsi="Times New Roman" w:cs="Times New Roman"/>
                <w:bCs/>
                <w:sz w:val="21"/>
                <w:szCs w:val="21"/>
              </w:rPr>
              <w:t>Waste management, community safety and environmental monitoring</w:t>
            </w:r>
          </w:p>
        </w:tc>
        <w:tc>
          <w:tcPr>
            <w:tcW w:w="3131" w:type="dxa"/>
            <w:hideMark/>
          </w:tcPr>
          <w:p w14:paraId="7B826731"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project specialists, contractors</w:t>
            </w:r>
          </w:p>
        </w:tc>
        <w:tc>
          <w:tcPr>
            <w:tcW w:w="0" w:type="auto"/>
            <w:hideMark/>
          </w:tcPr>
          <w:p w14:paraId="54BDB1B2" w14:textId="77777777" w:rsidR="007E0116" w:rsidRPr="007E0116" w:rsidRDefault="007E0116" w:rsidP="007E0116">
            <w:pPr>
              <w:jc w:val="center"/>
              <w:rPr>
                <w:rFonts w:ascii="Times New Roman" w:hAnsi="Times New Roman" w:cs="Times New Roman"/>
                <w:bCs/>
                <w:sz w:val="21"/>
                <w:szCs w:val="21"/>
              </w:rPr>
            </w:pPr>
            <w:r w:rsidRPr="007E0116">
              <w:rPr>
                <w:rFonts w:ascii="Times New Roman" w:hAnsi="Times New Roman" w:cs="Times New Roman"/>
                <w:bCs/>
                <w:sz w:val="21"/>
                <w:szCs w:val="21"/>
              </w:rPr>
              <w:t>as needed</w:t>
            </w:r>
          </w:p>
        </w:tc>
      </w:tr>
    </w:tbl>
    <w:p w14:paraId="35E6EE84" w14:textId="77777777" w:rsidR="005566F2" w:rsidRPr="005566F2" w:rsidRDefault="005566F2" w:rsidP="00273BE2">
      <w:pPr>
        <w:spacing w:before="240" w:after="0" w:line="240" w:lineRule="auto"/>
        <w:jc w:val="both"/>
        <w:rPr>
          <w:rFonts w:ascii="Times New Roman" w:hAnsi="Times New Roman" w:cs="Times New Roman"/>
          <w:lang w:val="ru-RU"/>
        </w:rPr>
      </w:pPr>
      <w:bookmarkStart w:id="37" w:name="_Toc101802212"/>
      <w:r w:rsidRPr="005566F2">
        <w:rPr>
          <w:rFonts w:ascii="Times New Roman" w:hAnsi="Times New Roman" w:cs="Times New Roman"/>
          <w:b/>
          <w:bCs/>
          <w:lang w:val="ru-RU"/>
        </w:rPr>
        <w:t>Phased Capacity Building Approach</w:t>
      </w:r>
    </w:p>
    <w:p w14:paraId="77590C06" w14:textId="211718F6" w:rsidR="005566F2" w:rsidRPr="00273BE2" w:rsidRDefault="005566F2" w:rsidP="00273BE2">
      <w:pPr>
        <w:spacing w:after="0" w:line="240" w:lineRule="auto"/>
        <w:jc w:val="both"/>
        <w:rPr>
          <w:rFonts w:ascii="Times New Roman" w:hAnsi="Times New Roman" w:cs="Times New Roman"/>
          <w:lang w:val="en-US"/>
        </w:rPr>
      </w:pPr>
      <w:r w:rsidRPr="00273BE2">
        <w:rPr>
          <w:rFonts w:ascii="Times New Roman" w:hAnsi="Times New Roman" w:cs="Times New Roman"/>
          <w:lang w:val="en-US"/>
        </w:rPr>
        <w:t>Based on the capacity gap analysis presented in Section 6.6, the Project will implement a structured, phased capacity building program aligned with the Project implementation cycle:</w:t>
      </w:r>
    </w:p>
    <w:p w14:paraId="2E2F4CB9" w14:textId="77777777" w:rsidR="005566F2" w:rsidRPr="00273BE2" w:rsidRDefault="005566F2"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Phase 1 — Project Preparation and Launch</w:t>
      </w:r>
      <w:r w:rsidRPr="00273BE2">
        <w:rPr>
          <w:rFonts w:ascii="Times New Roman" w:hAnsi="Times New Roman" w:cs="Times New Roman"/>
          <w:lang w:val="en-US"/>
        </w:rPr>
        <w:t xml:space="preserve"> </w:t>
      </w:r>
      <w:r w:rsidRPr="00273BE2">
        <w:rPr>
          <w:rFonts w:ascii="Times New Roman" w:hAnsi="Times New Roman" w:cs="Times New Roman"/>
          <w:i/>
          <w:iCs/>
          <w:lang w:val="en-US"/>
        </w:rPr>
        <w:t>(prior to project effectiveness):</w:t>
      </w:r>
    </w:p>
    <w:p w14:paraId="679F2980" w14:textId="77777777" w:rsidR="005566F2" w:rsidRPr="00273BE2" w:rsidRDefault="005566F2" w:rsidP="00273BE2">
      <w:pPr>
        <w:numPr>
          <w:ilvl w:val="0"/>
          <w:numId w:val="221"/>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ESF/ESS induction training for all PMU/PIU environmental, social, and OHS specialists;</w:t>
      </w:r>
    </w:p>
    <w:p w14:paraId="6007FA9A" w14:textId="77777777" w:rsidR="005566F2" w:rsidRPr="00273BE2" w:rsidRDefault="005566F2" w:rsidP="00273BE2">
      <w:pPr>
        <w:numPr>
          <w:ilvl w:val="0"/>
          <w:numId w:val="221"/>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Training on ESCP commitments and ESMF procedures for PMU/PIU management;</w:t>
      </w:r>
    </w:p>
    <w:p w14:paraId="2D25BD63" w14:textId="77777777" w:rsidR="005566F2" w:rsidRPr="00273BE2" w:rsidRDefault="005566F2" w:rsidP="00273BE2">
      <w:pPr>
        <w:numPr>
          <w:ilvl w:val="0"/>
          <w:numId w:val="221"/>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Orientation on RPF, LMP, and SEP requirements for social specialists;</w:t>
      </w:r>
    </w:p>
    <w:p w14:paraId="1BDF57D5" w14:textId="77777777" w:rsidR="005566F2" w:rsidRPr="00273BE2" w:rsidRDefault="005566F2" w:rsidP="00273BE2">
      <w:pPr>
        <w:numPr>
          <w:ilvl w:val="0"/>
          <w:numId w:val="221"/>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Training on Worker GRM establishment and operation.</w:t>
      </w:r>
    </w:p>
    <w:p w14:paraId="62394A30" w14:textId="77777777" w:rsidR="005566F2" w:rsidRPr="00273BE2" w:rsidRDefault="005566F2"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Phase 2 — Pre-Construction</w:t>
      </w:r>
      <w:r w:rsidRPr="00273BE2">
        <w:rPr>
          <w:rFonts w:ascii="Times New Roman" w:hAnsi="Times New Roman" w:cs="Times New Roman"/>
          <w:lang w:val="en-US"/>
        </w:rPr>
        <w:t xml:space="preserve"> </w:t>
      </w:r>
      <w:r w:rsidRPr="00273BE2">
        <w:rPr>
          <w:rFonts w:ascii="Times New Roman" w:hAnsi="Times New Roman" w:cs="Times New Roman"/>
          <w:i/>
          <w:iCs/>
          <w:lang w:val="en-US"/>
        </w:rPr>
        <w:t>(prior to commencement of first civil works):</w:t>
      </w:r>
    </w:p>
    <w:p w14:paraId="4ADFFC09" w14:textId="77777777" w:rsidR="005566F2" w:rsidRPr="00273BE2" w:rsidRDefault="005566F2" w:rsidP="00273BE2">
      <w:pPr>
        <w:numPr>
          <w:ilvl w:val="0"/>
          <w:numId w:val="222"/>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Training on site-specific ESMP preparation and implementation for PMU/PIU specialists and design consultants;</w:t>
      </w:r>
    </w:p>
    <w:p w14:paraId="0DD4D4FE" w14:textId="77777777" w:rsidR="005566F2" w:rsidRPr="00273BE2" w:rsidRDefault="005566F2" w:rsidP="00273BE2">
      <w:pPr>
        <w:numPr>
          <w:ilvl w:val="0"/>
          <w:numId w:val="222"/>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OHS training for contractors and supervision engineers, including permit-to-work systems and emergency response procedures;</w:t>
      </w:r>
    </w:p>
    <w:p w14:paraId="38FBC115" w14:textId="77777777" w:rsidR="005566F2" w:rsidRPr="00273BE2" w:rsidRDefault="005566F2" w:rsidP="00273BE2">
      <w:pPr>
        <w:numPr>
          <w:ilvl w:val="0"/>
          <w:numId w:val="222"/>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Training on ESS5 screening and compensation procedures for social specialists;</w:t>
      </w:r>
    </w:p>
    <w:p w14:paraId="2D2B0DEF" w14:textId="77777777" w:rsidR="005566F2" w:rsidRPr="00273BE2" w:rsidRDefault="005566F2" w:rsidP="00273BE2">
      <w:pPr>
        <w:numPr>
          <w:ilvl w:val="0"/>
          <w:numId w:val="222"/>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SEA/SH prevention and Code of Conduct training for all contractors prior to mobilization.</w:t>
      </w:r>
    </w:p>
    <w:p w14:paraId="67C2525A" w14:textId="77777777" w:rsidR="005566F2" w:rsidRPr="00273BE2" w:rsidRDefault="005566F2" w:rsidP="00273BE2">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lastRenderedPageBreak/>
        <w:t>Phase 3 — During Implementation</w:t>
      </w:r>
      <w:r w:rsidRPr="00273BE2">
        <w:rPr>
          <w:rFonts w:ascii="Times New Roman" w:hAnsi="Times New Roman" w:cs="Times New Roman"/>
          <w:lang w:val="en-US"/>
        </w:rPr>
        <w:t xml:space="preserve"> </w:t>
      </w:r>
      <w:r w:rsidRPr="00273BE2">
        <w:rPr>
          <w:rFonts w:ascii="Times New Roman" w:hAnsi="Times New Roman" w:cs="Times New Roman"/>
          <w:i/>
          <w:iCs/>
          <w:lang w:val="en-US"/>
        </w:rPr>
        <w:t>(ongoing throughout construction):</w:t>
      </w:r>
    </w:p>
    <w:p w14:paraId="24DE404E" w14:textId="77777777" w:rsidR="005566F2" w:rsidRPr="00273BE2" w:rsidRDefault="005566F2" w:rsidP="00273BE2">
      <w:pPr>
        <w:numPr>
          <w:ilvl w:val="0"/>
          <w:numId w:val="223"/>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Periodic refresher training on OHS, ESS2, and GRM for contractors and site supervisors (at least annually);</w:t>
      </w:r>
    </w:p>
    <w:p w14:paraId="7D55C29B" w14:textId="77777777" w:rsidR="005566F2" w:rsidRPr="00273BE2" w:rsidRDefault="005566F2" w:rsidP="00273BE2">
      <w:pPr>
        <w:numPr>
          <w:ilvl w:val="0"/>
          <w:numId w:val="223"/>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Specialized training on underground works OHS for DIT contractors prior to Phase 2 works;</w:t>
      </w:r>
    </w:p>
    <w:p w14:paraId="5E179F14" w14:textId="77777777" w:rsidR="005566F2" w:rsidRPr="00273BE2" w:rsidRDefault="005566F2" w:rsidP="00273BE2">
      <w:pPr>
        <w:numPr>
          <w:ilvl w:val="0"/>
          <w:numId w:val="223"/>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Training on ACM management for contractors engaged at pumping station rehabilitation sites;</w:t>
      </w:r>
    </w:p>
    <w:p w14:paraId="4B3EBC53" w14:textId="77777777" w:rsidR="005566F2" w:rsidRPr="00273BE2" w:rsidRDefault="005566F2" w:rsidP="00273BE2">
      <w:pPr>
        <w:numPr>
          <w:ilvl w:val="0"/>
          <w:numId w:val="223"/>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Monitoring and reporting training for PMU/PIU specialists;</w:t>
      </w:r>
    </w:p>
    <w:p w14:paraId="40CB91DF" w14:textId="77777777" w:rsidR="005566F2" w:rsidRPr="00273BE2" w:rsidRDefault="005566F2" w:rsidP="00273BE2">
      <w:pPr>
        <w:numPr>
          <w:ilvl w:val="0"/>
          <w:numId w:val="223"/>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Adaptive capacity building based on monitoring findings and identified compliance gaps.</w:t>
      </w:r>
    </w:p>
    <w:p w14:paraId="5CA7EA0F" w14:textId="77777777" w:rsidR="005566F2" w:rsidRPr="005566F2" w:rsidRDefault="005566F2" w:rsidP="00273BE2">
      <w:pPr>
        <w:spacing w:after="0" w:line="240" w:lineRule="auto"/>
        <w:jc w:val="both"/>
        <w:rPr>
          <w:rFonts w:ascii="Times New Roman" w:hAnsi="Times New Roman" w:cs="Times New Roman"/>
          <w:lang w:val="ru-RU"/>
        </w:rPr>
      </w:pPr>
      <w:r w:rsidRPr="005566F2">
        <w:rPr>
          <w:rFonts w:ascii="Times New Roman" w:hAnsi="Times New Roman" w:cs="Times New Roman"/>
          <w:b/>
          <w:bCs/>
          <w:lang w:val="ru-RU"/>
        </w:rPr>
        <w:t>Phase 4 — Project Completion:</w:t>
      </w:r>
    </w:p>
    <w:p w14:paraId="30CB1751" w14:textId="77777777" w:rsidR="005566F2" w:rsidRPr="00273BE2" w:rsidRDefault="005566F2" w:rsidP="00273BE2">
      <w:pPr>
        <w:numPr>
          <w:ilvl w:val="0"/>
          <w:numId w:val="22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Lessons learned workshop for PMU/PIU, PIU/MEWR, and key contractors;</w:t>
      </w:r>
    </w:p>
    <w:p w14:paraId="7A4A5E68" w14:textId="77777777" w:rsidR="005566F2" w:rsidRPr="00273BE2" w:rsidRDefault="005566F2" w:rsidP="00273BE2">
      <w:pPr>
        <w:numPr>
          <w:ilvl w:val="0"/>
          <w:numId w:val="22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Documentation of institutional knowledge and good practices for future projects.</w:t>
      </w:r>
    </w:p>
    <w:p w14:paraId="1214AFC6" w14:textId="77777777" w:rsidR="005566F2" w:rsidRPr="00273BE2" w:rsidRDefault="005566F2" w:rsidP="00273BE2">
      <w:pPr>
        <w:spacing w:line="240" w:lineRule="auto"/>
        <w:jc w:val="both"/>
        <w:rPr>
          <w:rFonts w:ascii="Times New Roman" w:hAnsi="Times New Roman" w:cs="Times New Roman"/>
          <w:lang w:val="en-US"/>
        </w:rPr>
      </w:pPr>
      <w:r w:rsidRPr="00273BE2">
        <w:rPr>
          <w:rFonts w:ascii="Times New Roman" w:hAnsi="Times New Roman" w:cs="Times New Roman"/>
          <w:lang w:val="en-US"/>
        </w:rPr>
        <w:t>All training activities will be documented, with attendance records maintained by the PMU/PIU and reported in semi-annual E&amp;S progress reports to the World Bank.</w:t>
      </w:r>
    </w:p>
    <w:p w14:paraId="4C6DB430" w14:textId="1CB8C701" w:rsidR="004C26C7" w:rsidRPr="00273BE2" w:rsidRDefault="004C26C7" w:rsidP="00273BE2">
      <w:pPr>
        <w:spacing w:after="120" w:line="240" w:lineRule="auto"/>
        <w:jc w:val="both"/>
        <w:rPr>
          <w:rFonts w:ascii="Times New Roman" w:hAnsi="Times New Roman" w:cs="Times New Roman"/>
          <w:b/>
          <w:bCs/>
          <w:lang w:val="en-US"/>
        </w:rPr>
      </w:pPr>
      <w:r w:rsidRPr="004C26C7">
        <w:rPr>
          <w:rFonts w:ascii="Times New Roman" w:hAnsi="Times New Roman" w:cs="Times New Roman"/>
        </w:rPr>
        <w:t xml:space="preserve">The detailed training plan is presented in </w:t>
      </w:r>
      <w:r w:rsidRPr="004C26C7">
        <w:rPr>
          <w:rStyle w:val="Strong"/>
          <w:rFonts w:ascii="Times New Roman" w:hAnsi="Times New Roman" w:cs="Times New Roman"/>
          <w:b w:val="0"/>
          <w:bCs w:val="0"/>
        </w:rPr>
        <w:t>Annex 5</w:t>
      </w:r>
      <w:r w:rsidRPr="004C26C7">
        <w:rPr>
          <w:rFonts w:ascii="Times New Roman" w:hAnsi="Times New Roman" w:cs="Times New Roman"/>
          <w:b/>
          <w:bCs/>
        </w:rPr>
        <w:t>.</w:t>
      </w:r>
    </w:p>
    <w:p w14:paraId="07401058" w14:textId="52808657" w:rsidR="003F599C" w:rsidRPr="00AD3AA4" w:rsidRDefault="003F599C" w:rsidP="00273BE2">
      <w:pPr>
        <w:spacing w:line="240" w:lineRule="auto"/>
        <w:jc w:val="both"/>
        <w:rPr>
          <w:rFonts w:asciiTheme="majorBidi" w:hAnsiTheme="majorBidi" w:cstheme="majorBidi"/>
          <w:b/>
          <w:bCs/>
        </w:rPr>
      </w:pPr>
      <w:r w:rsidRPr="00273BE2">
        <w:rPr>
          <w:rFonts w:ascii="Times New Roman" w:hAnsi="Times New Roman" w:cs="Times New Roman"/>
          <w:b/>
          <w:bCs/>
          <w:lang w:val="en-US"/>
        </w:rPr>
        <w:t>6.</w:t>
      </w:r>
      <w:r w:rsidR="004207A9" w:rsidRPr="00273BE2">
        <w:rPr>
          <w:rFonts w:ascii="Times New Roman" w:hAnsi="Times New Roman" w:cs="Times New Roman"/>
          <w:b/>
          <w:bCs/>
          <w:lang w:val="en-US"/>
        </w:rPr>
        <w:t>8</w:t>
      </w:r>
      <w:r w:rsidRPr="00273BE2">
        <w:rPr>
          <w:rFonts w:ascii="Times New Roman" w:hAnsi="Times New Roman" w:cs="Times New Roman"/>
          <w:b/>
          <w:bCs/>
          <w:lang w:val="en-US"/>
        </w:rPr>
        <w:t>.</w:t>
      </w:r>
      <w:r w:rsidRPr="003F599C">
        <w:rPr>
          <w:rFonts w:asciiTheme="majorBidi" w:hAnsiTheme="majorBidi" w:cstheme="majorBidi"/>
          <w:b/>
          <w:bCs/>
        </w:rPr>
        <w:t xml:space="preserve"> </w:t>
      </w:r>
      <w:r w:rsidRPr="00AD3AA4">
        <w:rPr>
          <w:rFonts w:asciiTheme="majorBidi" w:hAnsiTheme="majorBidi" w:cstheme="majorBidi"/>
          <w:b/>
          <w:bCs/>
        </w:rPr>
        <w:t xml:space="preserve"> Linkage Between the ESMF and the Environmental and Social Commitment Plan (ESCP)</w:t>
      </w:r>
    </w:p>
    <w:p w14:paraId="3FBFB83E" w14:textId="77777777" w:rsidR="003F599C" w:rsidRPr="00AD3AA4" w:rsidRDefault="003F599C" w:rsidP="00273BE2">
      <w:pPr>
        <w:spacing w:after="0" w:line="240" w:lineRule="auto"/>
        <w:jc w:val="both"/>
        <w:rPr>
          <w:rFonts w:asciiTheme="majorBidi" w:hAnsiTheme="majorBidi" w:cstheme="majorBidi"/>
        </w:rPr>
      </w:pPr>
      <w:r w:rsidRPr="00AD3AA4">
        <w:rPr>
          <w:rFonts w:asciiTheme="majorBidi" w:hAnsiTheme="majorBidi" w:cstheme="majorBidi"/>
        </w:rPr>
        <w:t xml:space="preserve">Under the ESF, the Environmental and Social Commitment Plan (ESCP) constitutes the legally binding document that sets out the Borrower’s commitments for the implementation of environmental and social (E&amp;S) measures, actions, and instruments throughout the Project lifecycle. The ESCP defines the specific obligations, timelines, and responsibilities for ensuring compliance with applicable Environmental and Social Standards (ESS). </w:t>
      </w:r>
    </w:p>
    <w:p w14:paraId="390BE5CF" w14:textId="77777777" w:rsidR="003F599C" w:rsidRPr="00AD3AA4" w:rsidRDefault="003F599C" w:rsidP="00273BE2">
      <w:pPr>
        <w:spacing w:line="240" w:lineRule="auto"/>
        <w:jc w:val="both"/>
        <w:rPr>
          <w:rFonts w:asciiTheme="majorBidi" w:hAnsiTheme="majorBidi" w:cstheme="majorBidi"/>
        </w:rPr>
      </w:pPr>
      <w:r w:rsidRPr="00AD3AA4">
        <w:rPr>
          <w:rFonts w:asciiTheme="majorBidi" w:hAnsiTheme="majorBidi" w:cstheme="majorBidi"/>
        </w:rPr>
        <w:t>While this Environmental and Social Management Framework (ESMF) establishes the principles, procedures, and tools for identifying and managing E&amp;S risks and impacts, it does not in itself constitute a binding implementation instrument. Therefore, it is essential to ensure a clear and systematic translation of ESMF provisions into ESCP commitments.</w:t>
      </w:r>
    </w:p>
    <w:p w14:paraId="187C1463" w14:textId="77777777" w:rsidR="003F599C" w:rsidRPr="00AD3AA4" w:rsidRDefault="003F599C" w:rsidP="00273BE2">
      <w:pPr>
        <w:spacing w:after="0" w:line="240" w:lineRule="auto"/>
        <w:jc w:val="both"/>
        <w:rPr>
          <w:rFonts w:asciiTheme="majorBidi" w:hAnsiTheme="majorBidi" w:cstheme="majorBidi"/>
          <w:b/>
          <w:bCs/>
        </w:rPr>
      </w:pPr>
      <w:r w:rsidRPr="00AD3AA4">
        <w:rPr>
          <w:rFonts w:asciiTheme="majorBidi" w:hAnsiTheme="majorBidi" w:cstheme="majorBidi"/>
          <w:b/>
          <w:bCs/>
        </w:rPr>
        <w:t>Purpose of the ESMF–ESCP Linkage</w:t>
      </w:r>
    </w:p>
    <w:p w14:paraId="6B26D9CD" w14:textId="77777777" w:rsidR="003F599C" w:rsidRPr="00AD3AA4" w:rsidRDefault="003F599C" w:rsidP="00273BE2">
      <w:pPr>
        <w:spacing w:after="0" w:line="240" w:lineRule="auto"/>
        <w:jc w:val="both"/>
        <w:rPr>
          <w:rFonts w:asciiTheme="majorBidi" w:hAnsiTheme="majorBidi" w:cstheme="majorBidi"/>
        </w:rPr>
      </w:pPr>
      <w:r w:rsidRPr="00AD3AA4">
        <w:rPr>
          <w:rFonts w:asciiTheme="majorBidi" w:hAnsiTheme="majorBidi" w:cstheme="majorBidi"/>
        </w:rPr>
        <w:t>The linkage between the ESMF and the ESCP ensures that:</w:t>
      </w:r>
    </w:p>
    <w:p w14:paraId="4C7E8462" w14:textId="77777777" w:rsidR="003F599C" w:rsidRPr="00AD3AA4" w:rsidRDefault="003F599C" w:rsidP="00273BE2">
      <w:pPr>
        <w:numPr>
          <w:ilvl w:val="0"/>
          <w:numId w:val="205"/>
        </w:numPr>
        <w:spacing w:after="0" w:line="240" w:lineRule="auto"/>
        <w:jc w:val="both"/>
        <w:rPr>
          <w:rFonts w:asciiTheme="majorBidi" w:hAnsiTheme="majorBidi" w:cstheme="majorBidi"/>
        </w:rPr>
      </w:pPr>
      <w:r w:rsidRPr="00AD3AA4">
        <w:rPr>
          <w:rFonts w:asciiTheme="majorBidi" w:hAnsiTheme="majorBidi" w:cstheme="majorBidi"/>
        </w:rPr>
        <w:t xml:space="preserve">All E&amp;S instruments identified in the ESMF (e.g., ESMPs, ESIAs, LMP, SEP, RPF) are formally committed to and enforceable; </w:t>
      </w:r>
    </w:p>
    <w:p w14:paraId="2CA987A2" w14:textId="77777777" w:rsidR="003F599C" w:rsidRPr="00AD3AA4" w:rsidRDefault="003F599C" w:rsidP="00273BE2">
      <w:pPr>
        <w:numPr>
          <w:ilvl w:val="0"/>
          <w:numId w:val="205"/>
        </w:numPr>
        <w:spacing w:after="0" w:line="240" w:lineRule="auto"/>
        <w:jc w:val="both"/>
        <w:rPr>
          <w:rFonts w:asciiTheme="majorBidi" w:hAnsiTheme="majorBidi" w:cstheme="majorBidi"/>
        </w:rPr>
      </w:pPr>
      <w:r w:rsidRPr="00AD3AA4">
        <w:rPr>
          <w:rFonts w:asciiTheme="majorBidi" w:hAnsiTheme="majorBidi" w:cstheme="majorBidi"/>
        </w:rPr>
        <w:t xml:space="preserve">Responsibilities for implementation are clearly assigned to relevant entities (e.g., PMU, PIU, contractors, supervision engineers); </w:t>
      </w:r>
    </w:p>
    <w:p w14:paraId="7EC51821" w14:textId="77777777" w:rsidR="003F599C" w:rsidRPr="00AD3AA4" w:rsidRDefault="003F599C" w:rsidP="00273BE2">
      <w:pPr>
        <w:numPr>
          <w:ilvl w:val="0"/>
          <w:numId w:val="205"/>
        </w:numPr>
        <w:spacing w:after="0" w:line="240" w:lineRule="auto"/>
        <w:jc w:val="both"/>
        <w:rPr>
          <w:rFonts w:asciiTheme="majorBidi" w:hAnsiTheme="majorBidi" w:cstheme="majorBidi"/>
        </w:rPr>
      </w:pPr>
      <w:r w:rsidRPr="00AD3AA4">
        <w:rPr>
          <w:rFonts w:asciiTheme="majorBidi" w:hAnsiTheme="majorBidi" w:cstheme="majorBidi"/>
        </w:rPr>
        <w:t xml:space="preserve">Actions are time-bound and sequenced in accordance with the Project cycle; </w:t>
      </w:r>
    </w:p>
    <w:p w14:paraId="6A3BB8B9" w14:textId="77777777" w:rsidR="003F599C" w:rsidRPr="00AD3AA4" w:rsidRDefault="003F599C" w:rsidP="00273BE2">
      <w:pPr>
        <w:numPr>
          <w:ilvl w:val="0"/>
          <w:numId w:val="205"/>
        </w:numPr>
        <w:spacing w:after="120" w:line="240" w:lineRule="auto"/>
        <w:ind w:left="714" w:hanging="357"/>
        <w:jc w:val="both"/>
        <w:rPr>
          <w:rFonts w:asciiTheme="majorBidi" w:hAnsiTheme="majorBidi" w:cstheme="majorBidi"/>
        </w:rPr>
      </w:pPr>
      <w:r w:rsidRPr="00AD3AA4">
        <w:rPr>
          <w:rFonts w:asciiTheme="majorBidi" w:hAnsiTheme="majorBidi" w:cstheme="majorBidi"/>
        </w:rPr>
        <w:t xml:space="preserve">Monitoring and reporting obligations are clearly defined and measurable. </w:t>
      </w:r>
    </w:p>
    <w:p w14:paraId="102A9276" w14:textId="77777777" w:rsidR="003F599C" w:rsidRPr="00AD3AA4" w:rsidRDefault="003F599C" w:rsidP="00273BE2">
      <w:pPr>
        <w:spacing w:after="0" w:line="240" w:lineRule="auto"/>
        <w:jc w:val="both"/>
        <w:rPr>
          <w:rFonts w:asciiTheme="majorBidi" w:hAnsiTheme="majorBidi" w:cstheme="majorBidi"/>
          <w:b/>
          <w:bCs/>
        </w:rPr>
      </w:pPr>
      <w:r w:rsidRPr="00AD3AA4">
        <w:rPr>
          <w:rFonts w:asciiTheme="majorBidi" w:hAnsiTheme="majorBidi" w:cstheme="majorBidi"/>
          <w:b/>
          <w:bCs/>
        </w:rPr>
        <w:t>Approach to Operationalizing the Linkage</w:t>
      </w:r>
    </w:p>
    <w:p w14:paraId="4C417901" w14:textId="77777777" w:rsidR="003F599C" w:rsidRPr="00AD3AA4" w:rsidRDefault="003F599C" w:rsidP="00273BE2">
      <w:pPr>
        <w:spacing w:after="0" w:line="240" w:lineRule="auto"/>
        <w:jc w:val="both"/>
        <w:rPr>
          <w:rFonts w:asciiTheme="majorBidi" w:hAnsiTheme="majorBidi" w:cstheme="majorBidi"/>
        </w:rPr>
      </w:pPr>
      <w:r w:rsidRPr="00AD3AA4">
        <w:rPr>
          <w:rFonts w:asciiTheme="majorBidi" w:hAnsiTheme="majorBidi" w:cstheme="majorBidi"/>
        </w:rPr>
        <w:t>To operationalize this linkage, the Project will adopt a structured ESMF → ESCP mapping approach, whereby all key E&amp;S requirements defined in the ESMF are translated into ESCP commitments using the following four parameters:</w:t>
      </w:r>
    </w:p>
    <w:p w14:paraId="06CC07CA" w14:textId="77777777" w:rsidR="003F599C" w:rsidRPr="00383ADF" w:rsidRDefault="003F599C" w:rsidP="00273BE2">
      <w:pPr>
        <w:numPr>
          <w:ilvl w:val="0"/>
          <w:numId w:val="206"/>
        </w:numPr>
        <w:spacing w:after="0" w:line="240" w:lineRule="auto"/>
        <w:jc w:val="both"/>
        <w:rPr>
          <w:rFonts w:asciiTheme="majorBidi" w:hAnsiTheme="majorBidi" w:cstheme="majorBidi"/>
        </w:rPr>
      </w:pPr>
      <w:r w:rsidRPr="00273BE2">
        <w:rPr>
          <w:rFonts w:asciiTheme="majorBidi" w:hAnsiTheme="majorBidi" w:cstheme="majorBidi"/>
        </w:rPr>
        <w:t>Instrument / Action</w:t>
      </w:r>
      <w:r w:rsidRPr="00383ADF">
        <w:rPr>
          <w:rFonts w:asciiTheme="majorBidi" w:hAnsiTheme="majorBidi" w:cstheme="majorBidi"/>
        </w:rPr>
        <w:t xml:space="preserve"> </w:t>
      </w:r>
    </w:p>
    <w:p w14:paraId="5C537D7D" w14:textId="77777777" w:rsidR="003F599C" w:rsidRPr="00383ADF" w:rsidRDefault="003F599C" w:rsidP="00273BE2">
      <w:pPr>
        <w:spacing w:after="0" w:line="240" w:lineRule="auto"/>
        <w:ind w:left="709"/>
        <w:jc w:val="both"/>
        <w:rPr>
          <w:rFonts w:asciiTheme="majorBidi" w:hAnsiTheme="majorBidi" w:cstheme="majorBidi"/>
        </w:rPr>
      </w:pPr>
      <w:r w:rsidRPr="00383ADF">
        <w:rPr>
          <w:rFonts w:asciiTheme="majorBidi" w:hAnsiTheme="majorBidi" w:cstheme="majorBidi"/>
        </w:rPr>
        <w:t xml:space="preserve">Identification of the specific E&amp;S instrument or action required (e.g., preparation of site-specific ESMP, implementation of Labor Management Procedures, establishment of GRM). </w:t>
      </w:r>
    </w:p>
    <w:p w14:paraId="0A020B97" w14:textId="77777777" w:rsidR="003F599C" w:rsidRPr="00AD3AA4" w:rsidRDefault="003F599C" w:rsidP="00273BE2">
      <w:pPr>
        <w:numPr>
          <w:ilvl w:val="0"/>
          <w:numId w:val="206"/>
        </w:numPr>
        <w:spacing w:after="0" w:line="240" w:lineRule="auto"/>
        <w:jc w:val="both"/>
        <w:rPr>
          <w:rFonts w:asciiTheme="majorBidi" w:hAnsiTheme="majorBidi" w:cstheme="majorBidi"/>
        </w:rPr>
      </w:pPr>
      <w:r w:rsidRPr="00273BE2">
        <w:rPr>
          <w:rFonts w:asciiTheme="majorBidi" w:hAnsiTheme="majorBidi" w:cstheme="majorBidi"/>
        </w:rPr>
        <w:t>Timing</w:t>
      </w:r>
      <w:r w:rsidRPr="00AD3AA4">
        <w:rPr>
          <w:rFonts w:asciiTheme="majorBidi" w:hAnsiTheme="majorBidi" w:cstheme="majorBidi"/>
        </w:rPr>
        <w:t xml:space="preserve"> </w:t>
      </w:r>
    </w:p>
    <w:p w14:paraId="0B8357E8" w14:textId="77777777" w:rsidR="003F599C" w:rsidRPr="00AD3AA4" w:rsidRDefault="003F599C" w:rsidP="00273BE2">
      <w:pPr>
        <w:spacing w:after="0" w:line="240" w:lineRule="auto"/>
        <w:ind w:left="709"/>
        <w:jc w:val="both"/>
        <w:rPr>
          <w:rFonts w:asciiTheme="majorBidi" w:hAnsiTheme="majorBidi" w:cstheme="majorBidi"/>
        </w:rPr>
      </w:pPr>
      <w:r w:rsidRPr="00AD3AA4">
        <w:rPr>
          <w:rFonts w:asciiTheme="majorBidi" w:hAnsiTheme="majorBidi" w:cstheme="majorBidi"/>
        </w:rPr>
        <w:t xml:space="preserve">Definition of when the action must be completed or implemented, aligned with Project phases, including: </w:t>
      </w:r>
    </w:p>
    <w:p w14:paraId="48D00DA9" w14:textId="77777777" w:rsidR="003F599C" w:rsidRPr="00AD3AA4" w:rsidRDefault="003F599C" w:rsidP="00273BE2">
      <w:pPr>
        <w:numPr>
          <w:ilvl w:val="2"/>
          <w:numId w:val="206"/>
        </w:numPr>
        <w:tabs>
          <w:tab w:val="clear" w:pos="2160"/>
          <w:tab w:val="num" w:pos="1843"/>
        </w:tabs>
        <w:spacing w:after="0" w:line="240" w:lineRule="auto"/>
        <w:ind w:left="1418" w:hanging="284"/>
        <w:jc w:val="both"/>
        <w:rPr>
          <w:rFonts w:asciiTheme="majorBidi" w:hAnsiTheme="majorBidi" w:cstheme="majorBidi"/>
        </w:rPr>
      </w:pPr>
      <w:r w:rsidRPr="00AD3AA4">
        <w:rPr>
          <w:rFonts w:asciiTheme="majorBidi" w:hAnsiTheme="majorBidi" w:cstheme="majorBidi"/>
        </w:rPr>
        <w:t xml:space="preserve">Pre-bid / procurement stage </w:t>
      </w:r>
    </w:p>
    <w:p w14:paraId="70A8F6F1" w14:textId="77777777" w:rsidR="003F599C" w:rsidRPr="00AD3AA4" w:rsidRDefault="003F599C" w:rsidP="00273BE2">
      <w:pPr>
        <w:numPr>
          <w:ilvl w:val="2"/>
          <w:numId w:val="206"/>
        </w:numPr>
        <w:tabs>
          <w:tab w:val="clear" w:pos="2160"/>
          <w:tab w:val="num" w:pos="1843"/>
        </w:tabs>
        <w:spacing w:after="0" w:line="240" w:lineRule="auto"/>
        <w:ind w:left="1418" w:hanging="284"/>
        <w:jc w:val="both"/>
        <w:rPr>
          <w:rFonts w:asciiTheme="majorBidi" w:hAnsiTheme="majorBidi" w:cstheme="majorBidi"/>
        </w:rPr>
      </w:pPr>
      <w:r w:rsidRPr="00AD3AA4">
        <w:rPr>
          <w:rFonts w:asciiTheme="majorBidi" w:hAnsiTheme="majorBidi" w:cstheme="majorBidi"/>
        </w:rPr>
        <w:t xml:space="preserve">Pre-construction stage </w:t>
      </w:r>
    </w:p>
    <w:p w14:paraId="1D1660A2" w14:textId="77777777" w:rsidR="003F599C" w:rsidRPr="00AD3AA4" w:rsidRDefault="003F599C" w:rsidP="00273BE2">
      <w:pPr>
        <w:numPr>
          <w:ilvl w:val="2"/>
          <w:numId w:val="206"/>
        </w:numPr>
        <w:tabs>
          <w:tab w:val="clear" w:pos="2160"/>
          <w:tab w:val="num" w:pos="1843"/>
        </w:tabs>
        <w:spacing w:after="0" w:line="240" w:lineRule="auto"/>
        <w:ind w:left="1418" w:hanging="284"/>
        <w:jc w:val="both"/>
        <w:rPr>
          <w:rFonts w:asciiTheme="majorBidi" w:hAnsiTheme="majorBidi" w:cstheme="majorBidi"/>
        </w:rPr>
      </w:pPr>
      <w:r w:rsidRPr="00AD3AA4">
        <w:rPr>
          <w:rFonts w:asciiTheme="majorBidi" w:hAnsiTheme="majorBidi" w:cstheme="majorBidi"/>
        </w:rPr>
        <w:t xml:space="preserve">During construction / implementation </w:t>
      </w:r>
    </w:p>
    <w:p w14:paraId="7E85DBAC" w14:textId="77777777" w:rsidR="003F599C" w:rsidRPr="00AD3AA4" w:rsidRDefault="003F599C" w:rsidP="00273BE2">
      <w:pPr>
        <w:numPr>
          <w:ilvl w:val="2"/>
          <w:numId w:val="206"/>
        </w:numPr>
        <w:tabs>
          <w:tab w:val="clear" w:pos="2160"/>
          <w:tab w:val="num" w:pos="1843"/>
        </w:tabs>
        <w:spacing w:after="0" w:line="240" w:lineRule="auto"/>
        <w:ind w:left="1418" w:hanging="284"/>
        <w:jc w:val="both"/>
        <w:rPr>
          <w:rFonts w:asciiTheme="majorBidi" w:hAnsiTheme="majorBidi" w:cstheme="majorBidi"/>
        </w:rPr>
      </w:pPr>
      <w:r w:rsidRPr="00AD3AA4">
        <w:rPr>
          <w:rFonts w:asciiTheme="majorBidi" w:hAnsiTheme="majorBidi" w:cstheme="majorBidi"/>
        </w:rPr>
        <w:t xml:space="preserve">Operation phase (where relevant) </w:t>
      </w:r>
    </w:p>
    <w:p w14:paraId="704957DB" w14:textId="77777777" w:rsidR="003F599C" w:rsidRPr="00383ADF" w:rsidRDefault="003F599C" w:rsidP="00273BE2">
      <w:pPr>
        <w:numPr>
          <w:ilvl w:val="0"/>
          <w:numId w:val="206"/>
        </w:numPr>
        <w:spacing w:after="0" w:line="240" w:lineRule="auto"/>
        <w:jc w:val="both"/>
        <w:rPr>
          <w:rFonts w:asciiTheme="majorBidi" w:hAnsiTheme="majorBidi" w:cstheme="majorBidi"/>
        </w:rPr>
      </w:pPr>
      <w:r w:rsidRPr="00273BE2">
        <w:rPr>
          <w:rFonts w:asciiTheme="majorBidi" w:hAnsiTheme="majorBidi" w:cstheme="majorBidi"/>
        </w:rPr>
        <w:t>Responsibility</w:t>
      </w:r>
      <w:r w:rsidRPr="00383ADF">
        <w:rPr>
          <w:rFonts w:asciiTheme="majorBidi" w:hAnsiTheme="majorBidi" w:cstheme="majorBidi"/>
        </w:rPr>
        <w:t xml:space="preserve"> </w:t>
      </w:r>
    </w:p>
    <w:p w14:paraId="48BC6EDC" w14:textId="77777777" w:rsidR="003F599C" w:rsidRPr="00AD3AA4" w:rsidRDefault="003F599C" w:rsidP="00273BE2">
      <w:pPr>
        <w:spacing w:after="0" w:line="240" w:lineRule="auto"/>
        <w:ind w:left="709"/>
        <w:jc w:val="both"/>
        <w:rPr>
          <w:rFonts w:asciiTheme="majorBidi" w:hAnsiTheme="majorBidi" w:cstheme="majorBidi"/>
        </w:rPr>
      </w:pPr>
      <w:r w:rsidRPr="00AD3AA4">
        <w:rPr>
          <w:rFonts w:asciiTheme="majorBidi" w:hAnsiTheme="majorBidi" w:cstheme="majorBidi"/>
        </w:rPr>
        <w:t xml:space="preserve">Clear assignment of responsibility for each action, including: </w:t>
      </w:r>
    </w:p>
    <w:p w14:paraId="7FF5C2F6" w14:textId="77777777" w:rsidR="003F599C" w:rsidRPr="00AD3AA4" w:rsidRDefault="003F599C" w:rsidP="00273BE2">
      <w:pPr>
        <w:numPr>
          <w:ilvl w:val="2"/>
          <w:numId w:val="206"/>
        </w:numPr>
        <w:tabs>
          <w:tab w:val="clear" w:pos="2160"/>
          <w:tab w:val="num" w:pos="1843"/>
        </w:tabs>
        <w:spacing w:after="0" w:line="240" w:lineRule="auto"/>
        <w:ind w:left="1418"/>
        <w:jc w:val="both"/>
        <w:rPr>
          <w:rFonts w:asciiTheme="majorBidi" w:hAnsiTheme="majorBidi" w:cstheme="majorBidi"/>
        </w:rPr>
      </w:pPr>
      <w:r w:rsidRPr="00AD3AA4">
        <w:rPr>
          <w:rFonts w:asciiTheme="majorBidi" w:hAnsiTheme="majorBidi" w:cstheme="majorBidi"/>
        </w:rPr>
        <w:t xml:space="preserve">Project Management Unit (PMU) / Project Implementation Unit (PIU) </w:t>
      </w:r>
    </w:p>
    <w:p w14:paraId="12455DCB" w14:textId="77777777" w:rsidR="003F599C" w:rsidRPr="00AD3AA4" w:rsidRDefault="003F599C" w:rsidP="00273BE2">
      <w:pPr>
        <w:numPr>
          <w:ilvl w:val="2"/>
          <w:numId w:val="206"/>
        </w:numPr>
        <w:tabs>
          <w:tab w:val="clear" w:pos="2160"/>
          <w:tab w:val="num" w:pos="1843"/>
        </w:tabs>
        <w:spacing w:after="0" w:line="240" w:lineRule="auto"/>
        <w:ind w:left="1418"/>
        <w:jc w:val="both"/>
        <w:rPr>
          <w:rFonts w:asciiTheme="majorBidi" w:hAnsiTheme="majorBidi" w:cstheme="majorBidi"/>
        </w:rPr>
      </w:pPr>
      <w:r w:rsidRPr="00AD3AA4">
        <w:rPr>
          <w:rFonts w:asciiTheme="majorBidi" w:hAnsiTheme="majorBidi" w:cstheme="majorBidi"/>
        </w:rPr>
        <w:t xml:space="preserve">Design consultants </w:t>
      </w:r>
    </w:p>
    <w:p w14:paraId="0A2BE321" w14:textId="77777777" w:rsidR="003F599C" w:rsidRPr="00AD3AA4" w:rsidRDefault="003F599C" w:rsidP="00273BE2">
      <w:pPr>
        <w:numPr>
          <w:ilvl w:val="2"/>
          <w:numId w:val="206"/>
        </w:numPr>
        <w:tabs>
          <w:tab w:val="clear" w:pos="2160"/>
          <w:tab w:val="num" w:pos="1843"/>
        </w:tabs>
        <w:spacing w:after="0" w:line="240" w:lineRule="auto"/>
        <w:ind w:left="1418"/>
        <w:jc w:val="both"/>
        <w:rPr>
          <w:rFonts w:asciiTheme="majorBidi" w:hAnsiTheme="majorBidi" w:cstheme="majorBidi"/>
        </w:rPr>
      </w:pPr>
      <w:r w:rsidRPr="00AD3AA4">
        <w:rPr>
          <w:rFonts w:asciiTheme="majorBidi" w:hAnsiTheme="majorBidi" w:cstheme="majorBidi"/>
        </w:rPr>
        <w:t xml:space="preserve">Contractors and subcontractors </w:t>
      </w:r>
    </w:p>
    <w:p w14:paraId="50B52D2C" w14:textId="77777777" w:rsidR="003F599C" w:rsidRPr="00AD3AA4" w:rsidRDefault="003F599C" w:rsidP="00273BE2">
      <w:pPr>
        <w:numPr>
          <w:ilvl w:val="2"/>
          <w:numId w:val="206"/>
        </w:numPr>
        <w:tabs>
          <w:tab w:val="clear" w:pos="2160"/>
          <w:tab w:val="num" w:pos="1843"/>
        </w:tabs>
        <w:spacing w:after="0" w:line="240" w:lineRule="auto"/>
        <w:ind w:left="1418"/>
        <w:jc w:val="both"/>
        <w:rPr>
          <w:rFonts w:asciiTheme="majorBidi" w:hAnsiTheme="majorBidi" w:cstheme="majorBidi"/>
        </w:rPr>
      </w:pPr>
      <w:r w:rsidRPr="00AD3AA4">
        <w:rPr>
          <w:rFonts w:asciiTheme="majorBidi" w:hAnsiTheme="majorBidi" w:cstheme="majorBidi"/>
        </w:rPr>
        <w:t xml:space="preserve">Supervision Engineer / Construction Supervision Consultant </w:t>
      </w:r>
    </w:p>
    <w:p w14:paraId="5192D610" w14:textId="77777777" w:rsidR="003F599C" w:rsidRPr="00383ADF" w:rsidRDefault="003F599C" w:rsidP="00273BE2">
      <w:pPr>
        <w:numPr>
          <w:ilvl w:val="0"/>
          <w:numId w:val="206"/>
        </w:numPr>
        <w:spacing w:after="0" w:line="240" w:lineRule="auto"/>
        <w:jc w:val="both"/>
        <w:rPr>
          <w:rFonts w:asciiTheme="majorBidi" w:hAnsiTheme="majorBidi" w:cstheme="majorBidi"/>
        </w:rPr>
      </w:pPr>
      <w:r w:rsidRPr="00273BE2">
        <w:rPr>
          <w:rFonts w:asciiTheme="majorBidi" w:hAnsiTheme="majorBidi" w:cstheme="majorBidi"/>
        </w:rPr>
        <w:t>Monitoring Indicator</w:t>
      </w:r>
      <w:r w:rsidRPr="00383ADF">
        <w:rPr>
          <w:rFonts w:asciiTheme="majorBidi" w:hAnsiTheme="majorBidi" w:cstheme="majorBidi"/>
        </w:rPr>
        <w:t xml:space="preserve"> </w:t>
      </w:r>
    </w:p>
    <w:p w14:paraId="092AFEEE" w14:textId="77777777" w:rsidR="003F599C" w:rsidRPr="00AD3AA4" w:rsidRDefault="003F599C" w:rsidP="00273BE2">
      <w:pPr>
        <w:spacing w:after="0" w:line="240" w:lineRule="auto"/>
        <w:ind w:left="709"/>
        <w:jc w:val="both"/>
        <w:rPr>
          <w:rFonts w:asciiTheme="majorBidi" w:hAnsiTheme="majorBidi" w:cstheme="majorBidi"/>
        </w:rPr>
      </w:pPr>
      <w:r w:rsidRPr="00AD3AA4">
        <w:rPr>
          <w:rFonts w:asciiTheme="majorBidi" w:hAnsiTheme="majorBidi" w:cstheme="majorBidi"/>
        </w:rPr>
        <w:t xml:space="preserve">Definition of measurable indicators to verify compliance, such as: </w:t>
      </w:r>
    </w:p>
    <w:p w14:paraId="51829F24" w14:textId="77777777" w:rsidR="003F599C" w:rsidRPr="00AD3AA4" w:rsidRDefault="003F599C" w:rsidP="00273BE2">
      <w:pPr>
        <w:numPr>
          <w:ilvl w:val="2"/>
          <w:numId w:val="206"/>
        </w:numPr>
        <w:tabs>
          <w:tab w:val="clear" w:pos="2160"/>
        </w:tabs>
        <w:spacing w:after="0" w:line="240" w:lineRule="auto"/>
        <w:ind w:left="1418"/>
        <w:jc w:val="both"/>
        <w:rPr>
          <w:rFonts w:asciiTheme="majorBidi" w:hAnsiTheme="majorBidi" w:cstheme="majorBidi"/>
        </w:rPr>
      </w:pPr>
      <w:r w:rsidRPr="00AD3AA4">
        <w:rPr>
          <w:rFonts w:asciiTheme="majorBidi" w:hAnsiTheme="majorBidi" w:cstheme="majorBidi"/>
        </w:rPr>
        <w:t xml:space="preserve">Approval and disclosure of E&amp;S instruments </w:t>
      </w:r>
    </w:p>
    <w:p w14:paraId="1B200824" w14:textId="77777777" w:rsidR="003F599C" w:rsidRPr="00AD3AA4" w:rsidRDefault="003F599C" w:rsidP="00273BE2">
      <w:pPr>
        <w:numPr>
          <w:ilvl w:val="2"/>
          <w:numId w:val="206"/>
        </w:numPr>
        <w:tabs>
          <w:tab w:val="clear" w:pos="2160"/>
        </w:tabs>
        <w:spacing w:after="0" w:line="240" w:lineRule="auto"/>
        <w:ind w:left="1418"/>
        <w:jc w:val="both"/>
        <w:rPr>
          <w:rFonts w:asciiTheme="majorBidi" w:hAnsiTheme="majorBidi" w:cstheme="majorBidi"/>
        </w:rPr>
      </w:pPr>
      <w:r w:rsidRPr="00AD3AA4">
        <w:rPr>
          <w:rFonts w:asciiTheme="majorBidi" w:hAnsiTheme="majorBidi" w:cstheme="majorBidi"/>
        </w:rPr>
        <w:lastRenderedPageBreak/>
        <w:t xml:space="preserve">Inclusion of ESMP requirements in bidding documents and contracts </w:t>
      </w:r>
    </w:p>
    <w:p w14:paraId="36E4FB4F" w14:textId="77777777" w:rsidR="003F599C" w:rsidRPr="00AD3AA4" w:rsidRDefault="003F599C" w:rsidP="00273BE2">
      <w:pPr>
        <w:numPr>
          <w:ilvl w:val="2"/>
          <w:numId w:val="206"/>
        </w:numPr>
        <w:tabs>
          <w:tab w:val="clear" w:pos="2160"/>
        </w:tabs>
        <w:spacing w:after="0" w:line="240" w:lineRule="auto"/>
        <w:ind w:left="1418"/>
        <w:jc w:val="both"/>
        <w:rPr>
          <w:rFonts w:asciiTheme="majorBidi" w:hAnsiTheme="majorBidi" w:cstheme="majorBidi"/>
        </w:rPr>
      </w:pPr>
      <w:r w:rsidRPr="00AD3AA4">
        <w:rPr>
          <w:rFonts w:asciiTheme="majorBidi" w:hAnsiTheme="majorBidi" w:cstheme="majorBidi"/>
        </w:rPr>
        <w:t xml:space="preserve">Number of monitoring reports submitted </w:t>
      </w:r>
    </w:p>
    <w:p w14:paraId="0989E250" w14:textId="77777777" w:rsidR="003F599C" w:rsidRPr="00AD3AA4" w:rsidRDefault="003F599C" w:rsidP="00273BE2">
      <w:pPr>
        <w:numPr>
          <w:ilvl w:val="2"/>
          <w:numId w:val="206"/>
        </w:numPr>
        <w:tabs>
          <w:tab w:val="clear" w:pos="2160"/>
        </w:tabs>
        <w:spacing w:after="0" w:line="240" w:lineRule="auto"/>
        <w:ind w:left="1418"/>
        <w:jc w:val="both"/>
        <w:rPr>
          <w:rFonts w:asciiTheme="majorBidi" w:hAnsiTheme="majorBidi" w:cstheme="majorBidi"/>
        </w:rPr>
      </w:pPr>
      <w:r w:rsidRPr="00AD3AA4">
        <w:rPr>
          <w:rFonts w:asciiTheme="majorBidi" w:hAnsiTheme="majorBidi" w:cstheme="majorBidi"/>
        </w:rPr>
        <w:t xml:space="preserve">Compliance rates with ESMP and OHS requirements </w:t>
      </w:r>
    </w:p>
    <w:p w14:paraId="09BBDE06" w14:textId="77777777" w:rsidR="003F599C" w:rsidRPr="00AD3AA4" w:rsidRDefault="003F599C" w:rsidP="00273BE2">
      <w:pPr>
        <w:numPr>
          <w:ilvl w:val="2"/>
          <w:numId w:val="206"/>
        </w:numPr>
        <w:tabs>
          <w:tab w:val="clear" w:pos="2160"/>
        </w:tabs>
        <w:spacing w:after="0" w:line="240" w:lineRule="auto"/>
        <w:ind w:left="1418"/>
        <w:jc w:val="both"/>
        <w:rPr>
          <w:rFonts w:asciiTheme="majorBidi" w:hAnsiTheme="majorBidi" w:cstheme="majorBidi"/>
        </w:rPr>
      </w:pPr>
      <w:r w:rsidRPr="00AD3AA4">
        <w:rPr>
          <w:rFonts w:asciiTheme="majorBidi" w:hAnsiTheme="majorBidi" w:cstheme="majorBidi"/>
        </w:rPr>
        <w:t xml:space="preserve">Functionality of grievance mechanisms </w:t>
      </w:r>
    </w:p>
    <w:p w14:paraId="0741402F" w14:textId="77777777" w:rsidR="003F599C" w:rsidRPr="00AD3AA4" w:rsidRDefault="003F599C" w:rsidP="00273BE2">
      <w:pPr>
        <w:spacing w:after="0" w:line="240" w:lineRule="auto"/>
        <w:jc w:val="both"/>
        <w:rPr>
          <w:rFonts w:asciiTheme="majorBidi" w:hAnsiTheme="majorBidi" w:cstheme="majorBidi"/>
          <w:b/>
          <w:bCs/>
        </w:rPr>
      </w:pPr>
      <w:r w:rsidRPr="00AD3AA4">
        <w:rPr>
          <w:rFonts w:asciiTheme="majorBidi" w:hAnsiTheme="majorBidi" w:cstheme="majorBidi"/>
          <w:b/>
          <w:bCs/>
        </w:rPr>
        <w:t>Sequencing of ESCP Commitments</w:t>
      </w:r>
    </w:p>
    <w:p w14:paraId="6D4800CC" w14:textId="77777777" w:rsidR="003F599C" w:rsidRPr="00AD3AA4" w:rsidRDefault="003F599C" w:rsidP="00273BE2">
      <w:pPr>
        <w:spacing w:after="0" w:line="240" w:lineRule="auto"/>
        <w:jc w:val="both"/>
        <w:rPr>
          <w:rFonts w:asciiTheme="majorBidi" w:hAnsiTheme="majorBidi" w:cstheme="majorBidi"/>
        </w:rPr>
      </w:pPr>
      <w:r w:rsidRPr="00AD3AA4">
        <w:rPr>
          <w:rFonts w:asciiTheme="majorBidi" w:hAnsiTheme="majorBidi" w:cstheme="majorBidi"/>
        </w:rPr>
        <w:t>All commitments reflected in the ESCP will be logically sequenced to ensure effective implementation, including:</w:t>
      </w:r>
    </w:p>
    <w:p w14:paraId="7E537503" w14:textId="77777777" w:rsidR="003F599C" w:rsidRPr="00AD3AA4" w:rsidRDefault="003F599C" w:rsidP="00273BE2">
      <w:pPr>
        <w:numPr>
          <w:ilvl w:val="0"/>
          <w:numId w:val="207"/>
        </w:numPr>
        <w:spacing w:after="0" w:line="240" w:lineRule="auto"/>
        <w:jc w:val="both"/>
        <w:rPr>
          <w:rFonts w:asciiTheme="majorBidi" w:hAnsiTheme="majorBidi" w:cstheme="majorBidi"/>
        </w:rPr>
      </w:pPr>
      <w:r w:rsidRPr="00AD3AA4">
        <w:rPr>
          <w:rFonts w:asciiTheme="majorBidi" w:hAnsiTheme="majorBidi" w:cstheme="majorBidi"/>
        </w:rPr>
        <w:t xml:space="preserve">Prior to bidding: preparation and disclosure of framework instruments (ESMF, SEP, LMP, RPF); </w:t>
      </w:r>
    </w:p>
    <w:p w14:paraId="62BCEB4D" w14:textId="77777777" w:rsidR="003F599C" w:rsidRPr="00AD3AA4" w:rsidRDefault="003F599C" w:rsidP="00273BE2">
      <w:pPr>
        <w:numPr>
          <w:ilvl w:val="0"/>
          <w:numId w:val="207"/>
        </w:numPr>
        <w:spacing w:after="0" w:line="240" w:lineRule="auto"/>
        <w:jc w:val="both"/>
        <w:rPr>
          <w:rFonts w:asciiTheme="majorBidi" w:hAnsiTheme="majorBidi" w:cstheme="majorBidi"/>
        </w:rPr>
      </w:pPr>
      <w:r w:rsidRPr="00AD3AA4">
        <w:rPr>
          <w:rFonts w:asciiTheme="majorBidi" w:hAnsiTheme="majorBidi" w:cstheme="majorBidi"/>
        </w:rPr>
        <w:t xml:space="preserve">Prior to commencement of works: preparation, approval, and disclosure of site-specific instruments (ESMPs/ESIAs, ESS5 instruments, OHS plans); </w:t>
      </w:r>
    </w:p>
    <w:p w14:paraId="049BC284" w14:textId="77777777" w:rsidR="003F599C" w:rsidRPr="00AD3AA4" w:rsidRDefault="003F599C" w:rsidP="00273BE2">
      <w:pPr>
        <w:numPr>
          <w:ilvl w:val="0"/>
          <w:numId w:val="207"/>
        </w:numPr>
        <w:spacing w:after="0" w:line="240" w:lineRule="auto"/>
        <w:jc w:val="both"/>
        <w:rPr>
          <w:rFonts w:asciiTheme="majorBidi" w:hAnsiTheme="majorBidi" w:cstheme="majorBidi"/>
        </w:rPr>
      </w:pPr>
      <w:r w:rsidRPr="00AD3AA4">
        <w:rPr>
          <w:rFonts w:asciiTheme="majorBidi" w:hAnsiTheme="majorBidi" w:cstheme="majorBidi"/>
        </w:rPr>
        <w:t xml:space="preserve">During implementation: continuous monitoring, reporting, stakeholder engagement, and grievance management; </w:t>
      </w:r>
    </w:p>
    <w:p w14:paraId="6681F7C0" w14:textId="77777777" w:rsidR="003F599C" w:rsidRPr="00AD3AA4" w:rsidRDefault="003F599C" w:rsidP="00273BE2">
      <w:pPr>
        <w:numPr>
          <w:ilvl w:val="0"/>
          <w:numId w:val="207"/>
        </w:numPr>
        <w:spacing w:after="0" w:line="240" w:lineRule="auto"/>
        <w:jc w:val="both"/>
        <w:rPr>
          <w:rFonts w:asciiTheme="majorBidi" w:hAnsiTheme="majorBidi" w:cstheme="majorBidi"/>
        </w:rPr>
      </w:pPr>
      <w:r w:rsidRPr="00AD3AA4">
        <w:rPr>
          <w:rFonts w:asciiTheme="majorBidi" w:hAnsiTheme="majorBidi" w:cstheme="majorBidi"/>
        </w:rPr>
        <w:t xml:space="preserve">Throughout the Project lifecycle: capacity building, supervision, and adaptive management. </w:t>
      </w:r>
    </w:p>
    <w:p w14:paraId="230A6AA0" w14:textId="77777777" w:rsidR="003F599C" w:rsidRPr="00AD3AA4" w:rsidRDefault="003F599C" w:rsidP="00273BE2">
      <w:pPr>
        <w:spacing w:after="0" w:line="240" w:lineRule="auto"/>
        <w:jc w:val="both"/>
        <w:rPr>
          <w:rFonts w:asciiTheme="majorBidi" w:hAnsiTheme="majorBidi" w:cstheme="majorBidi"/>
          <w:b/>
          <w:bCs/>
        </w:rPr>
      </w:pPr>
      <w:r w:rsidRPr="00AD3AA4">
        <w:rPr>
          <w:rFonts w:asciiTheme="majorBidi" w:hAnsiTheme="majorBidi" w:cstheme="majorBidi"/>
          <w:b/>
          <w:bCs/>
        </w:rPr>
        <w:t>Implementation and Compliance</w:t>
      </w:r>
    </w:p>
    <w:p w14:paraId="61A948DA" w14:textId="77777777" w:rsidR="003F599C" w:rsidRPr="00AD3AA4" w:rsidRDefault="003F599C" w:rsidP="00273BE2">
      <w:pPr>
        <w:spacing w:after="0" w:line="240" w:lineRule="auto"/>
        <w:jc w:val="both"/>
        <w:rPr>
          <w:rFonts w:asciiTheme="majorBidi" w:hAnsiTheme="majorBidi" w:cstheme="majorBidi"/>
        </w:rPr>
      </w:pPr>
      <w:r w:rsidRPr="00AD3AA4">
        <w:rPr>
          <w:rFonts w:asciiTheme="majorBidi" w:hAnsiTheme="majorBidi" w:cstheme="majorBidi"/>
        </w:rPr>
        <w:t>The ESCP will serve as the primary reference for compliance monitoring, and all E&amp;S requirements derived from the ESMF shall be:</w:t>
      </w:r>
    </w:p>
    <w:p w14:paraId="365CAD09" w14:textId="77777777" w:rsidR="003F599C" w:rsidRPr="00AD3AA4" w:rsidRDefault="003F599C" w:rsidP="00273BE2">
      <w:pPr>
        <w:numPr>
          <w:ilvl w:val="0"/>
          <w:numId w:val="208"/>
        </w:numPr>
        <w:spacing w:after="0" w:line="240" w:lineRule="auto"/>
        <w:jc w:val="both"/>
        <w:rPr>
          <w:rFonts w:asciiTheme="majorBidi" w:hAnsiTheme="majorBidi" w:cstheme="majorBidi"/>
        </w:rPr>
      </w:pPr>
      <w:r w:rsidRPr="00AD3AA4">
        <w:rPr>
          <w:rFonts w:asciiTheme="majorBidi" w:hAnsiTheme="majorBidi" w:cstheme="majorBidi"/>
        </w:rPr>
        <w:t xml:space="preserve">Incorporated into the Project Operational Manual (POM); </w:t>
      </w:r>
    </w:p>
    <w:p w14:paraId="1C6703F2" w14:textId="77777777" w:rsidR="003F599C" w:rsidRPr="00AD3AA4" w:rsidRDefault="003F599C" w:rsidP="00273BE2">
      <w:pPr>
        <w:numPr>
          <w:ilvl w:val="0"/>
          <w:numId w:val="208"/>
        </w:numPr>
        <w:spacing w:after="0" w:line="240" w:lineRule="auto"/>
        <w:jc w:val="both"/>
        <w:rPr>
          <w:rFonts w:asciiTheme="majorBidi" w:hAnsiTheme="majorBidi" w:cstheme="majorBidi"/>
        </w:rPr>
      </w:pPr>
      <w:r w:rsidRPr="00AD3AA4">
        <w:rPr>
          <w:rFonts w:asciiTheme="majorBidi" w:hAnsiTheme="majorBidi" w:cstheme="majorBidi"/>
        </w:rPr>
        <w:t>Integrated into procurement documents and contracts, including Bills of Quantities (</w:t>
      </w:r>
      <w:proofErr w:type="spellStart"/>
      <w:r w:rsidRPr="00AD3AA4">
        <w:rPr>
          <w:rFonts w:asciiTheme="majorBidi" w:hAnsiTheme="majorBidi" w:cstheme="majorBidi"/>
        </w:rPr>
        <w:t>BoQs</w:t>
      </w:r>
      <w:proofErr w:type="spellEnd"/>
      <w:r w:rsidRPr="00AD3AA4">
        <w:rPr>
          <w:rFonts w:asciiTheme="majorBidi" w:hAnsiTheme="majorBidi" w:cstheme="majorBidi"/>
        </w:rPr>
        <w:t xml:space="preserve">); </w:t>
      </w:r>
    </w:p>
    <w:p w14:paraId="370F0DF1" w14:textId="77777777" w:rsidR="003F599C" w:rsidRPr="00AD3AA4" w:rsidRDefault="003F599C" w:rsidP="00273BE2">
      <w:pPr>
        <w:numPr>
          <w:ilvl w:val="0"/>
          <w:numId w:val="208"/>
        </w:numPr>
        <w:spacing w:after="0" w:line="240" w:lineRule="auto"/>
        <w:jc w:val="both"/>
        <w:rPr>
          <w:rFonts w:asciiTheme="majorBidi" w:hAnsiTheme="majorBidi" w:cstheme="majorBidi"/>
        </w:rPr>
      </w:pPr>
      <w:r w:rsidRPr="00AD3AA4">
        <w:rPr>
          <w:rFonts w:asciiTheme="majorBidi" w:hAnsiTheme="majorBidi" w:cstheme="majorBidi"/>
        </w:rPr>
        <w:t xml:space="preserve">Enforced through contractual obligations and supervision mechanisms. </w:t>
      </w:r>
    </w:p>
    <w:p w14:paraId="5796A4C6" w14:textId="77777777" w:rsidR="003F599C" w:rsidRPr="00AD3AA4" w:rsidRDefault="003F599C" w:rsidP="00273BE2">
      <w:pPr>
        <w:spacing w:line="240" w:lineRule="auto"/>
        <w:jc w:val="both"/>
        <w:rPr>
          <w:rFonts w:asciiTheme="majorBidi" w:hAnsiTheme="majorBidi" w:cstheme="majorBidi"/>
        </w:rPr>
      </w:pPr>
      <w:r w:rsidRPr="00AD3AA4">
        <w:rPr>
          <w:rFonts w:asciiTheme="majorBidi" w:hAnsiTheme="majorBidi" w:cstheme="majorBidi"/>
        </w:rPr>
        <w:t>Regular monitoring reports will assess compliance against ESCP commitments, and any deviations will trigger corrective actions in accordance with agreed procedures.</w:t>
      </w:r>
    </w:p>
    <w:p w14:paraId="2AC129B0" w14:textId="6976C703" w:rsidR="007C69FF" w:rsidRPr="00273BE2" w:rsidRDefault="007C69FF" w:rsidP="007C69FF">
      <w:pPr>
        <w:spacing w:line="278" w:lineRule="auto"/>
        <w:rPr>
          <w:rFonts w:ascii="Times New Roman" w:hAnsi="Times New Roman" w:cs="Times New Roman"/>
          <w:sz w:val="20"/>
          <w:szCs w:val="20"/>
          <w:lang w:val="en-US"/>
        </w:rPr>
      </w:pPr>
      <w:bookmarkStart w:id="38" w:name="_Hlk228205556"/>
      <w:r w:rsidRPr="00273BE2">
        <w:rPr>
          <w:rFonts w:ascii="Times New Roman" w:hAnsi="Times New Roman" w:cs="Times New Roman"/>
          <w:b/>
          <w:bCs/>
          <w:sz w:val="20"/>
          <w:szCs w:val="20"/>
          <w:lang w:val="en-US"/>
        </w:rPr>
        <w:t xml:space="preserve">Table </w:t>
      </w:r>
      <w:r w:rsidR="007048D2">
        <w:rPr>
          <w:rFonts w:ascii="Times New Roman" w:hAnsi="Times New Roman" w:cs="Times New Roman"/>
          <w:b/>
          <w:bCs/>
          <w:sz w:val="20"/>
          <w:szCs w:val="20"/>
          <w:lang w:val="en-US"/>
        </w:rPr>
        <w:t>8</w:t>
      </w:r>
      <w:r w:rsidRPr="00273BE2">
        <w:rPr>
          <w:rFonts w:ascii="Times New Roman" w:hAnsi="Times New Roman" w:cs="Times New Roman"/>
          <w:b/>
          <w:bCs/>
          <w:sz w:val="20"/>
          <w:szCs w:val="20"/>
          <w:lang w:val="en-US"/>
        </w:rPr>
        <w:t>. ESMF–ESCP Mapping Framework</w:t>
      </w:r>
    </w:p>
    <w:tbl>
      <w:tblPr>
        <w:tblStyle w:val="TableGrid"/>
        <w:tblW w:w="0" w:type="auto"/>
        <w:tblLook w:val="04A0" w:firstRow="1" w:lastRow="0" w:firstColumn="1" w:lastColumn="0" w:noHBand="0" w:noVBand="1"/>
      </w:tblPr>
      <w:tblGrid>
        <w:gridCol w:w="3133"/>
        <w:gridCol w:w="1811"/>
        <w:gridCol w:w="2050"/>
        <w:gridCol w:w="2775"/>
      </w:tblGrid>
      <w:tr w:rsidR="007C69FF" w:rsidRPr="00BA475C" w14:paraId="59EC27C4" w14:textId="77777777" w:rsidTr="00160214">
        <w:tc>
          <w:tcPr>
            <w:tcW w:w="0" w:type="auto"/>
            <w:hideMark/>
          </w:tcPr>
          <w:p w14:paraId="6A8FF2BA" w14:textId="77777777" w:rsidR="007C69FF" w:rsidRPr="00BA475C" w:rsidRDefault="007C69FF" w:rsidP="00160214">
            <w:pPr>
              <w:spacing w:line="278" w:lineRule="auto"/>
              <w:jc w:val="center"/>
              <w:rPr>
                <w:rFonts w:ascii="Times New Roman" w:hAnsi="Times New Roman" w:cs="Times New Roman"/>
                <w:b/>
                <w:bCs/>
                <w:sz w:val="20"/>
                <w:szCs w:val="20"/>
              </w:rPr>
            </w:pPr>
            <w:bookmarkStart w:id="39" w:name="_Hlk228205570"/>
            <w:bookmarkEnd w:id="38"/>
            <w:r w:rsidRPr="00BA475C">
              <w:rPr>
                <w:rFonts w:ascii="Times New Roman" w:hAnsi="Times New Roman" w:cs="Times New Roman"/>
                <w:b/>
                <w:bCs/>
                <w:sz w:val="20"/>
                <w:szCs w:val="20"/>
              </w:rPr>
              <w:t>Instrument / Action</w:t>
            </w:r>
          </w:p>
        </w:tc>
        <w:tc>
          <w:tcPr>
            <w:tcW w:w="0" w:type="auto"/>
            <w:hideMark/>
          </w:tcPr>
          <w:p w14:paraId="2F5FBC36" w14:textId="77777777" w:rsidR="007C69FF" w:rsidRPr="00BA475C" w:rsidRDefault="007C69FF" w:rsidP="00160214">
            <w:pPr>
              <w:spacing w:line="278" w:lineRule="auto"/>
              <w:jc w:val="center"/>
              <w:rPr>
                <w:rFonts w:ascii="Times New Roman" w:hAnsi="Times New Roman" w:cs="Times New Roman"/>
                <w:b/>
                <w:bCs/>
                <w:sz w:val="20"/>
                <w:szCs w:val="20"/>
              </w:rPr>
            </w:pPr>
            <w:r w:rsidRPr="00BA475C">
              <w:rPr>
                <w:rFonts w:ascii="Times New Roman" w:hAnsi="Times New Roman" w:cs="Times New Roman"/>
                <w:b/>
                <w:bCs/>
                <w:sz w:val="20"/>
                <w:szCs w:val="20"/>
              </w:rPr>
              <w:t>Timing</w:t>
            </w:r>
          </w:p>
        </w:tc>
        <w:tc>
          <w:tcPr>
            <w:tcW w:w="0" w:type="auto"/>
            <w:hideMark/>
          </w:tcPr>
          <w:p w14:paraId="06C43A03" w14:textId="77777777" w:rsidR="007C69FF" w:rsidRPr="00BA475C" w:rsidRDefault="007C69FF" w:rsidP="00160214">
            <w:pPr>
              <w:spacing w:line="278" w:lineRule="auto"/>
              <w:jc w:val="center"/>
              <w:rPr>
                <w:rFonts w:ascii="Times New Roman" w:hAnsi="Times New Roman" w:cs="Times New Roman"/>
                <w:b/>
                <w:bCs/>
                <w:sz w:val="20"/>
                <w:szCs w:val="20"/>
              </w:rPr>
            </w:pPr>
            <w:r w:rsidRPr="00BA475C">
              <w:rPr>
                <w:rFonts w:ascii="Times New Roman" w:hAnsi="Times New Roman" w:cs="Times New Roman"/>
                <w:b/>
                <w:bCs/>
                <w:sz w:val="20"/>
                <w:szCs w:val="20"/>
              </w:rPr>
              <w:t>Responsibility</w:t>
            </w:r>
          </w:p>
        </w:tc>
        <w:tc>
          <w:tcPr>
            <w:tcW w:w="0" w:type="auto"/>
            <w:hideMark/>
          </w:tcPr>
          <w:p w14:paraId="30F24920" w14:textId="77777777" w:rsidR="007C69FF" w:rsidRPr="00BA475C" w:rsidRDefault="007C69FF" w:rsidP="00160214">
            <w:pPr>
              <w:spacing w:line="278" w:lineRule="auto"/>
              <w:jc w:val="center"/>
              <w:rPr>
                <w:rFonts w:ascii="Times New Roman" w:hAnsi="Times New Roman" w:cs="Times New Roman"/>
                <w:b/>
                <w:bCs/>
                <w:sz w:val="20"/>
                <w:szCs w:val="20"/>
              </w:rPr>
            </w:pPr>
            <w:r w:rsidRPr="00BA475C">
              <w:rPr>
                <w:rFonts w:ascii="Times New Roman" w:hAnsi="Times New Roman" w:cs="Times New Roman"/>
                <w:b/>
                <w:bCs/>
                <w:sz w:val="20"/>
                <w:szCs w:val="20"/>
              </w:rPr>
              <w:t>Monitoring Indicator</w:t>
            </w:r>
          </w:p>
        </w:tc>
      </w:tr>
      <w:tr w:rsidR="007C69FF" w:rsidRPr="00BA475C" w14:paraId="71AF408A" w14:textId="77777777" w:rsidTr="00160214">
        <w:tc>
          <w:tcPr>
            <w:tcW w:w="0" w:type="auto"/>
            <w:hideMark/>
          </w:tcPr>
          <w:p w14:paraId="53BE6D8F"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Preparation and disclosure of ESMF, SEP, LMP, RPF</w:t>
            </w:r>
          </w:p>
        </w:tc>
        <w:tc>
          <w:tcPr>
            <w:tcW w:w="0" w:type="auto"/>
            <w:hideMark/>
          </w:tcPr>
          <w:p w14:paraId="4B7DDB3E"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project appraisal</w:t>
            </w:r>
          </w:p>
        </w:tc>
        <w:tc>
          <w:tcPr>
            <w:tcW w:w="0" w:type="auto"/>
            <w:hideMark/>
          </w:tcPr>
          <w:p w14:paraId="3650C0A0"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PMU/PGSIP</w:t>
            </w:r>
          </w:p>
        </w:tc>
        <w:tc>
          <w:tcPr>
            <w:tcW w:w="0" w:type="auto"/>
            <w:hideMark/>
          </w:tcPr>
          <w:p w14:paraId="52FA9191"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Documents disclosed on ALRI and MEWR websites</w:t>
            </w:r>
          </w:p>
        </w:tc>
      </w:tr>
      <w:tr w:rsidR="007C69FF" w:rsidRPr="00BA475C" w14:paraId="20D1E085" w14:textId="77777777" w:rsidTr="00160214">
        <w:tc>
          <w:tcPr>
            <w:tcW w:w="0" w:type="auto"/>
            <w:hideMark/>
          </w:tcPr>
          <w:p w14:paraId="6B4BD84E"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Integration of ESMF/ESMP requirements into bidding documents</w:t>
            </w:r>
          </w:p>
        </w:tc>
        <w:tc>
          <w:tcPr>
            <w:tcW w:w="0" w:type="auto"/>
            <w:hideMark/>
          </w:tcPr>
          <w:p w14:paraId="57B61102"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Pre-bid</w:t>
            </w:r>
          </w:p>
        </w:tc>
        <w:tc>
          <w:tcPr>
            <w:tcW w:w="0" w:type="auto"/>
            <w:hideMark/>
          </w:tcPr>
          <w:p w14:paraId="7EB7707C"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 / Procurement Specialist</w:t>
            </w:r>
          </w:p>
        </w:tc>
        <w:tc>
          <w:tcPr>
            <w:tcW w:w="0" w:type="auto"/>
            <w:hideMark/>
          </w:tcPr>
          <w:p w14:paraId="5E63416D"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ESMP clauses included in all bidding documents</w:t>
            </w:r>
          </w:p>
        </w:tc>
      </w:tr>
      <w:tr w:rsidR="007C69FF" w:rsidRPr="00BA475C" w14:paraId="00E6839F" w14:textId="77777777" w:rsidTr="00160214">
        <w:tc>
          <w:tcPr>
            <w:tcW w:w="0" w:type="auto"/>
            <w:hideMark/>
          </w:tcPr>
          <w:p w14:paraId="2E9F13B4"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Site-specific ESMP preparation and approval</w:t>
            </w:r>
          </w:p>
        </w:tc>
        <w:tc>
          <w:tcPr>
            <w:tcW w:w="0" w:type="auto"/>
            <w:hideMark/>
          </w:tcPr>
          <w:p w14:paraId="27C39B83"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construction</w:t>
            </w:r>
          </w:p>
        </w:tc>
        <w:tc>
          <w:tcPr>
            <w:tcW w:w="0" w:type="auto"/>
            <w:hideMark/>
          </w:tcPr>
          <w:p w14:paraId="1631B022"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 / Design Consultant</w:t>
            </w:r>
          </w:p>
        </w:tc>
        <w:tc>
          <w:tcPr>
            <w:tcW w:w="0" w:type="auto"/>
            <w:hideMark/>
          </w:tcPr>
          <w:p w14:paraId="0B3EBD08"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ESMP approved and disclosed per subproject</w:t>
            </w:r>
          </w:p>
        </w:tc>
      </w:tr>
      <w:tr w:rsidR="007C69FF" w:rsidRPr="00BA475C" w14:paraId="1338209A" w14:textId="77777777" w:rsidTr="00160214">
        <w:tc>
          <w:tcPr>
            <w:tcW w:w="0" w:type="auto"/>
            <w:hideMark/>
          </w:tcPr>
          <w:p w14:paraId="26542894"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Contractor C-ESMP preparation and approval</w:t>
            </w:r>
          </w:p>
        </w:tc>
        <w:tc>
          <w:tcPr>
            <w:tcW w:w="0" w:type="auto"/>
            <w:hideMark/>
          </w:tcPr>
          <w:p w14:paraId="05A589FD"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mobilization</w:t>
            </w:r>
          </w:p>
        </w:tc>
        <w:tc>
          <w:tcPr>
            <w:tcW w:w="0" w:type="auto"/>
            <w:hideMark/>
          </w:tcPr>
          <w:p w14:paraId="3AAB742F"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Contractor / Supervision Engineer</w:t>
            </w:r>
          </w:p>
        </w:tc>
        <w:tc>
          <w:tcPr>
            <w:tcW w:w="0" w:type="auto"/>
            <w:hideMark/>
          </w:tcPr>
          <w:p w14:paraId="5E94F2EC"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Approved C-ESMP on file</w:t>
            </w:r>
          </w:p>
        </w:tc>
      </w:tr>
      <w:tr w:rsidR="007C69FF" w:rsidRPr="00BA475C" w14:paraId="58B39876" w14:textId="77777777" w:rsidTr="00160214">
        <w:tc>
          <w:tcPr>
            <w:tcW w:w="0" w:type="auto"/>
            <w:hideMark/>
          </w:tcPr>
          <w:p w14:paraId="6B4777C1"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ESIA preparation for DIT (Phase 2)</w:t>
            </w:r>
          </w:p>
        </w:tc>
        <w:tc>
          <w:tcPr>
            <w:tcW w:w="0" w:type="auto"/>
            <w:hideMark/>
          </w:tcPr>
          <w:p w14:paraId="2FCA0FB7"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Prior to construction at DIT</w:t>
            </w:r>
          </w:p>
        </w:tc>
        <w:tc>
          <w:tcPr>
            <w:tcW w:w="0" w:type="auto"/>
            <w:hideMark/>
          </w:tcPr>
          <w:p w14:paraId="75C9A8D5"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 / ESIA Consultant</w:t>
            </w:r>
          </w:p>
        </w:tc>
        <w:tc>
          <w:tcPr>
            <w:tcW w:w="0" w:type="auto"/>
            <w:hideMark/>
          </w:tcPr>
          <w:p w14:paraId="545EECE9"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ESIA approved by WB</w:t>
            </w:r>
          </w:p>
        </w:tc>
      </w:tr>
      <w:tr w:rsidR="007C69FF" w:rsidRPr="00BA475C" w14:paraId="0C4703C2" w14:textId="77777777" w:rsidTr="00160214">
        <w:tc>
          <w:tcPr>
            <w:tcW w:w="0" w:type="auto"/>
            <w:hideMark/>
          </w:tcPr>
          <w:p w14:paraId="7CECBD55"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OHS Plan preparation for high-risk works (DIT, pumping stations)</w:t>
            </w:r>
          </w:p>
        </w:tc>
        <w:tc>
          <w:tcPr>
            <w:tcW w:w="0" w:type="auto"/>
            <w:hideMark/>
          </w:tcPr>
          <w:p w14:paraId="2128573F"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construction</w:t>
            </w:r>
          </w:p>
        </w:tc>
        <w:tc>
          <w:tcPr>
            <w:tcW w:w="0" w:type="auto"/>
            <w:hideMark/>
          </w:tcPr>
          <w:p w14:paraId="23A7DEFC"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Contractor / OHS Specialist</w:t>
            </w:r>
          </w:p>
        </w:tc>
        <w:tc>
          <w:tcPr>
            <w:tcW w:w="0" w:type="auto"/>
            <w:hideMark/>
          </w:tcPr>
          <w:p w14:paraId="7A222DE1"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OHS Plan approved by Supervision Engineer</w:t>
            </w:r>
          </w:p>
        </w:tc>
      </w:tr>
      <w:tr w:rsidR="007C69FF" w:rsidRPr="00BA475C" w14:paraId="60BB57D3" w14:textId="77777777" w:rsidTr="00160214">
        <w:tc>
          <w:tcPr>
            <w:tcW w:w="0" w:type="auto"/>
            <w:hideMark/>
          </w:tcPr>
          <w:p w14:paraId="1B67D610"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Permit-to-work system implementation</w:t>
            </w:r>
          </w:p>
        </w:tc>
        <w:tc>
          <w:tcPr>
            <w:tcW w:w="0" w:type="auto"/>
            <w:hideMark/>
          </w:tcPr>
          <w:p w14:paraId="798BDA35"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Prior to high-risk works</w:t>
            </w:r>
          </w:p>
        </w:tc>
        <w:tc>
          <w:tcPr>
            <w:tcW w:w="0" w:type="auto"/>
            <w:hideMark/>
          </w:tcPr>
          <w:p w14:paraId="053F1E84"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Contractor / OHS Specialist</w:t>
            </w:r>
          </w:p>
        </w:tc>
        <w:tc>
          <w:tcPr>
            <w:tcW w:w="0" w:type="auto"/>
            <w:hideMark/>
          </w:tcPr>
          <w:p w14:paraId="618259C9"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PTW logbook maintained; zero unauthorized entries</w:t>
            </w:r>
          </w:p>
        </w:tc>
      </w:tr>
      <w:tr w:rsidR="007C69FF" w:rsidRPr="00BA475C" w14:paraId="5C995C3B" w14:textId="77777777" w:rsidTr="00160214">
        <w:tc>
          <w:tcPr>
            <w:tcW w:w="0" w:type="auto"/>
            <w:hideMark/>
          </w:tcPr>
          <w:p w14:paraId="0E251166"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Emergency Rescue Plan for DIT and confined spaces</w:t>
            </w:r>
          </w:p>
        </w:tc>
        <w:tc>
          <w:tcPr>
            <w:tcW w:w="0" w:type="auto"/>
            <w:hideMark/>
          </w:tcPr>
          <w:p w14:paraId="3F191E11"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underground works</w:t>
            </w:r>
          </w:p>
        </w:tc>
        <w:tc>
          <w:tcPr>
            <w:tcW w:w="0" w:type="auto"/>
            <w:hideMark/>
          </w:tcPr>
          <w:p w14:paraId="41A34BDD"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Contractor / PMU OHS Specialist</w:t>
            </w:r>
          </w:p>
        </w:tc>
        <w:tc>
          <w:tcPr>
            <w:tcW w:w="0" w:type="auto"/>
            <w:hideMark/>
          </w:tcPr>
          <w:p w14:paraId="30A24763"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ERP approved; quarterly drills conducted</w:t>
            </w:r>
          </w:p>
        </w:tc>
      </w:tr>
      <w:tr w:rsidR="007C69FF" w:rsidRPr="00BA475C" w14:paraId="341DC430" w14:textId="77777777" w:rsidTr="00160214">
        <w:tc>
          <w:tcPr>
            <w:tcW w:w="0" w:type="auto"/>
            <w:hideMark/>
          </w:tcPr>
          <w:p w14:paraId="02743747"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Labor Management Procedures (LMP) implementation</w:t>
            </w:r>
          </w:p>
        </w:tc>
        <w:tc>
          <w:tcPr>
            <w:tcW w:w="0" w:type="auto"/>
            <w:hideMark/>
          </w:tcPr>
          <w:p w14:paraId="3F794B3A"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Throughout</w:t>
            </w:r>
          </w:p>
        </w:tc>
        <w:tc>
          <w:tcPr>
            <w:tcW w:w="0" w:type="auto"/>
            <w:hideMark/>
          </w:tcPr>
          <w:p w14:paraId="2B47BEE6"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 / Contractors</w:t>
            </w:r>
          </w:p>
        </w:tc>
        <w:tc>
          <w:tcPr>
            <w:tcW w:w="0" w:type="auto"/>
            <w:hideMark/>
          </w:tcPr>
          <w:p w14:paraId="7A734B54"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Worker contracts signed; GRM operational</w:t>
            </w:r>
          </w:p>
        </w:tc>
      </w:tr>
      <w:tr w:rsidR="007C69FF" w:rsidRPr="00BA475C" w14:paraId="5A259F9C" w14:textId="77777777" w:rsidTr="00160214">
        <w:tc>
          <w:tcPr>
            <w:tcW w:w="0" w:type="auto"/>
            <w:hideMark/>
          </w:tcPr>
          <w:p w14:paraId="74FC23DA"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Worker GRM establishment and operation</w:t>
            </w:r>
          </w:p>
        </w:tc>
        <w:tc>
          <w:tcPr>
            <w:tcW w:w="0" w:type="auto"/>
            <w:hideMark/>
          </w:tcPr>
          <w:p w14:paraId="07F847CD"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mobilization</w:t>
            </w:r>
          </w:p>
        </w:tc>
        <w:tc>
          <w:tcPr>
            <w:tcW w:w="0" w:type="auto"/>
            <w:hideMark/>
          </w:tcPr>
          <w:p w14:paraId="5AE742A3"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 / Contractors</w:t>
            </w:r>
          </w:p>
        </w:tc>
        <w:tc>
          <w:tcPr>
            <w:tcW w:w="0" w:type="auto"/>
            <w:hideMark/>
          </w:tcPr>
          <w:p w14:paraId="74F445C5"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 worker grievances resolved within 15 days</w:t>
            </w:r>
          </w:p>
        </w:tc>
      </w:tr>
      <w:tr w:rsidR="007C69FF" w:rsidRPr="00BA475C" w14:paraId="518AE3B6" w14:textId="77777777" w:rsidTr="00160214">
        <w:tc>
          <w:tcPr>
            <w:tcW w:w="0" w:type="auto"/>
            <w:hideMark/>
          </w:tcPr>
          <w:p w14:paraId="7069060D"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Community GRM establishment and operation</w:t>
            </w:r>
          </w:p>
        </w:tc>
        <w:tc>
          <w:tcPr>
            <w:tcW w:w="0" w:type="auto"/>
            <w:hideMark/>
          </w:tcPr>
          <w:p w14:paraId="081A0D86"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Throughout</w:t>
            </w:r>
          </w:p>
        </w:tc>
        <w:tc>
          <w:tcPr>
            <w:tcW w:w="0" w:type="auto"/>
            <w:hideMark/>
          </w:tcPr>
          <w:p w14:paraId="6A857743"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PMU/PIU</w:t>
            </w:r>
          </w:p>
        </w:tc>
        <w:tc>
          <w:tcPr>
            <w:tcW w:w="0" w:type="auto"/>
            <w:hideMark/>
          </w:tcPr>
          <w:p w14:paraId="1D3D3E47"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 grievances resolved within 30 days</w:t>
            </w:r>
          </w:p>
        </w:tc>
      </w:tr>
      <w:tr w:rsidR="007C69FF" w:rsidRPr="00BA475C" w14:paraId="11A9F3D7" w14:textId="77777777" w:rsidTr="00160214">
        <w:tc>
          <w:tcPr>
            <w:tcW w:w="0" w:type="auto"/>
            <w:hideMark/>
          </w:tcPr>
          <w:p w14:paraId="584EA69D"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ESS5 screening and instruments (RAP/ARAP)</w:t>
            </w:r>
          </w:p>
        </w:tc>
        <w:tc>
          <w:tcPr>
            <w:tcW w:w="0" w:type="auto"/>
            <w:hideMark/>
          </w:tcPr>
          <w:p w14:paraId="5C5ACBA5"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construction</w:t>
            </w:r>
          </w:p>
        </w:tc>
        <w:tc>
          <w:tcPr>
            <w:tcW w:w="0" w:type="auto"/>
            <w:hideMark/>
          </w:tcPr>
          <w:p w14:paraId="22436763"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 / Social Specialist</w:t>
            </w:r>
          </w:p>
        </w:tc>
        <w:tc>
          <w:tcPr>
            <w:tcW w:w="0" w:type="auto"/>
            <w:hideMark/>
          </w:tcPr>
          <w:p w14:paraId="0EE210C4"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Screening completed; RAP/ARAP prepared where required</w:t>
            </w:r>
          </w:p>
        </w:tc>
      </w:tr>
      <w:tr w:rsidR="007C69FF" w:rsidRPr="00BA475C" w14:paraId="7DD871A9" w14:textId="77777777" w:rsidTr="00160214">
        <w:tc>
          <w:tcPr>
            <w:tcW w:w="0" w:type="auto"/>
            <w:hideMark/>
          </w:tcPr>
          <w:p w14:paraId="3FFC4144"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SEA/SH prevention measures and CoC</w:t>
            </w:r>
          </w:p>
        </w:tc>
        <w:tc>
          <w:tcPr>
            <w:tcW w:w="0" w:type="auto"/>
            <w:hideMark/>
          </w:tcPr>
          <w:p w14:paraId="4B60B674"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Prior to mobilization</w:t>
            </w:r>
          </w:p>
        </w:tc>
        <w:tc>
          <w:tcPr>
            <w:tcW w:w="0" w:type="auto"/>
            <w:hideMark/>
          </w:tcPr>
          <w:p w14:paraId="5844576E"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Contractors / PMU</w:t>
            </w:r>
          </w:p>
        </w:tc>
        <w:tc>
          <w:tcPr>
            <w:tcW w:w="0" w:type="auto"/>
            <w:hideMark/>
          </w:tcPr>
          <w:p w14:paraId="50DB0840"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100% workers signed CoC; focal points designated</w:t>
            </w:r>
          </w:p>
        </w:tc>
      </w:tr>
      <w:tr w:rsidR="007C69FF" w:rsidRPr="00BA475C" w14:paraId="5C9A16E8" w14:textId="77777777" w:rsidTr="00160214">
        <w:tc>
          <w:tcPr>
            <w:tcW w:w="0" w:type="auto"/>
            <w:hideMark/>
          </w:tcPr>
          <w:p w14:paraId="738D6E9B"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Capacity building and training plan</w:t>
            </w:r>
          </w:p>
        </w:tc>
        <w:tc>
          <w:tcPr>
            <w:tcW w:w="0" w:type="auto"/>
            <w:hideMark/>
          </w:tcPr>
          <w:p w14:paraId="13D92739"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Throughout</w:t>
            </w:r>
          </w:p>
        </w:tc>
        <w:tc>
          <w:tcPr>
            <w:tcW w:w="0" w:type="auto"/>
            <w:hideMark/>
          </w:tcPr>
          <w:p w14:paraId="0CC27360"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PMU / E&amp;S Consulting Firm</w:t>
            </w:r>
          </w:p>
        </w:tc>
        <w:tc>
          <w:tcPr>
            <w:tcW w:w="0" w:type="auto"/>
            <w:hideMark/>
          </w:tcPr>
          <w:p w14:paraId="1AD0F029"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Number of training sessions; % staff trained</w:t>
            </w:r>
          </w:p>
        </w:tc>
      </w:tr>
      <w:tr w:rsidR="007C69FF" w:rsidRPr="00BA475C" w14:paraId="6331EC8B" w14:textId="77777777" w:rsidTr="00160214">
        <w:tc>
          <w:tcPr>
            <w:tcW w:w="0" w:type="auto"/>
            <w:hideMark/>
          </w:tcPr>
          <w:p w14:paraId="1E6D9D19"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lastRenderedPageBreak/>
              <w:t>Semi-annual E&amp;S progress reports to WB</w:t>
            </w:r>
          </w:p>
        </w:tc>
        <w:tc>
          <w:tcPr>
            <w:tcW w:w="0" w:type="auto"/>
            <w:hideMark/>
          </w:tcPr>
          <w:p w14:paraId="6E308140"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Every 6 months</w:t>
            </w:r>
          </w:p>
        </w:tc>
        <w:tc>
          <w:tcPr>
            <w:tcW w:w="0" w:type="auto"/>
            <w:hideMark/>
          </w:tcPr>
          <w:p w14:paraId="55DB64CB"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PMU/PIU</w:t>
            </w:r>
          </w:p>
        </w:tc>
        <w:tc>
          <w:tcPr>
            <w:tcW w:w="0" w:type="auto"/>
            <w:hideMark/>
          </w:tcPr>
          <w:p w14:paraId="5CB692FD"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Reports submitted on schedule</w:t>
            </w:r>
          </w:p>
        </w:tc>
      </w:tr>
      <w:tr w:rsidR="007C69FF" w:rsidRPr="00BA475C" w14:paraId="1A3DDA4E" w14:textId="77777777" w:rsidTr="00160214">
        <w:tc>
          <w:tcPr>
            <w:tcW w:w="0" w:type="auto"/>
            <w:hideMark/>
          </w:tcPr>
          <w:p w14:paraId="0D4C7B46"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ACM management plan</w:t>
            </w:r>
          </w:p>
        </w:tc>
        <w:tc>
          <w:tcPr>
            <w:tcW w:w="0" w:type="auto"/>
            <w:hideMark/>
          </w:tcPr>
          <w:p w14:paraId="4A21D9B0"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Prior to works at affected sites</w:t>
            </w:r>
          </w:p>
        </w:tc>
        <w:tc>
          <w:tcPr>
            <w:tcW w:w="0" w:type="auto"/>
            <w:hideMark/>
          </w:tcPr>
          <w:p w14:paraId="0FA903B1" w14:textId="77777777" w:rsidR="007C69FF" w:rsidRPr="00BA475C" w:rsidRDefault="007C69FF" w:rsidP="00160214">
            <w:pPr>
              <w:spacing w:line="278" w:lineRule="auto"/>
              <w:rPr>
                <w:rFonts w:ascii="Times New Roman" w:hAnsi="Times New Roman" w:cs="Times New Roman"/>
                <w:sz w:val="20"/>
                <w:szCs w:val="20"/>
              </w:rPr>
            </w:pPr>
            <w:r w:rsidRPr="00BA475C">
              <w:rPr>
                <w:rFonts w:ascii="Times New Roman" w:hAnsi="Times New Roman" w:cs="Times New Roman"/>
                <w:sz w:val="20"/>
                <w:szCs w:val="20"/>
              </w:rPr>
              <w:t>Contractor / PMU</w:t>
            </w:r>
          </w:p>
        </w:tc>
        <w:tc>
          <w:tcPr>
            <w:tcW w:w="0" w:type="auto"/>
            <w:hideMark/>
          </w:tcPr>
          <w:p w14:paraId="61FF4D1A" w14:textId="77777777" w:rsidR="007C69FF" w:rsidRPr="00BA475C" w:rsidRDefault="007C69FF" w:rsidP="00160214">
            <w:pPr>
              <w:spacing w:line="278" w:lineRule="auto"/>
              <w:rPr>
                <w:rFonts w:ascii="Times New Roman" w:hAnsi="Times New Roman" w:cs="Times New Roman"/>
                <w:sz w:val="20"/>
                <w:szCs w:val="20"/>
                <w:lang w:val="en-US"/>
              </w:rPr>
            </w:pPr>
            <w:r w:rsidRPr="00BA475C">
              <w:rPr>
                <w:rFonts w:ascii="Times New Roman" w:hAnsi="Times New Roman" w:cs="Times New Roman"/>
                <w:sz w:val="20"/>
                <w:szCs w:val="20"/>
                <w:lang w:val="en-US"/>
              </w:rPr>
              <w:t>ACM plan approved; certified disposal records</w:t>
            </w:r>
          </w:p>
        </w:tc>
      </w:tr>
      <w:bookmarkEnd w:id="39"/>
    </w:tbl>
    <w:p w14:paraId="1EAC98D3" w14:textId="77777777" w:rsidR="00F50E34" w:rsidRPr="00F622EE" w:rsidRDefault="00F50E34" w:rsidP="00F50E34">
      <w:pPr>
        <w:spacing w:after="0" w:line="240" w:lineRule="auto"/>
        <w:rPr>
          <w:rFonts w:ascii="Times New Roman" w:hAnsi="Times New Roman" w:cs="Times New Roman"/>
          <w:b/>
          <w:bCs/>
          <w:lang w:val="en-US"/>
        </w:rPr>
      </w:pPr>
    </w:p>
    <w:p w14:paraId="5E6F9C2F" w14:textId="77777777" w:rsidR="00F50E34" w:rsidRPr="006C17E5" w:rsidRDefault="00F50E34" w:rsidP="00F50E34">
      <w:pPr>
        <w:spacing w:after="0" w:line="240" w:lineRule="auto"/>
        <w:rPr>
          <w:rFonts w:ascii="Times New Roman" w:hAnsi="Times New Roman" w:cs="Times New Roman"/>
          <w:lang w:val="en-US"/>
        </w:rPr>
      </w:pPr>
      <w:r w:rsidRPr="006C17E5">
        <w:rPr>
          <w:rFonts w:ascii="Times New Roman" w:hAnsi="Times New Roman" w:cs="Times New Roman"/>
          <w:b/>
          <w:bCs/>
          <w:lang w:val="en-US"/>
        </w:rPr>
        <w:t>6.9. Gender Mainstreaming and Inclusion</w:t>
      </w:r>
    </w:p>
    <w:p w14:paraId="7AC7A67D" w14:textId="77777777" w:rsidR="00F50E34" w:rsidRPr="006C17E5" w:rsidRDefault="00F50E34" w:rsidP="00F50E34">
      <w:pPr>
        <w:spacing w:after="0" w:line="240" w:lineRule="auto"/>
        <w:jc w:val="both"/>
        <w:rPr>
          <w:rFonts w:ascii="Times New Roman" w:hAnsi="Times New Roman" w:cs="Times New Roman"/>
          <w:lang w:val="en-US"/>
        </w:rPr>
      </w:pPr>
      <w:r w:rsidRPr="006C17E5">
        <w:rPr>
          <w:rFonts w:ascii="Times New Roman" w:hAnsi="Times New Roman" w:cs="Times New Roman"/>
          <w:lang w:val="en-US"/>
        </w:rPr>
        <w:t>In accordance with the World Bank Environmental and Social Standard ESS10 and the cross-cutting gender priorities of the Environmental and Social Framework (ESF), the Project integrates gender mainstreaming and social inclusion as a structural component of its institutional arrangements — not merely as a participation measure.</w:t>
      </w:r>
    </w:p>
    <w:p w14:paraId="584B0D6F" w14:textId="77777777" w:rsidR="00F50E34" w:rsidRPr="006C17E5" w:rsidRDefault="00F50E34" w:rsidP="00F50E34">
      <w:pPr>
        <w:spacing w:after="0" w:line="240" w:lineRule="auto"/>
        <w:jc w:val="both"/>
        <w:rPr>
          <w:rFonts w:ascii="Times New Roman" w:hAnsi="Times New Roman" w:cs="Times New Roman"/>
          <w:lang w:val="en-US"/>
        </w:rPr>
      </w:pPr>
      <w:r w:rsidRPr="006C17E5">
        <w:rPr>
          <w:rFonts w:ascii="Times New Roman" w:hAnsi="Times New Roman" w:cs="Times New Roman"/>
          <w:b/>
          <w:bCs/>
          <w:lang w:val="en-US"/>
        </w:rPr>
        <w:t>Gender-Specific Risk Analysis</w:t>
      </w:r>
    </w:p>
    <w:p w14:paraId="524F3743" w14:textId="77777777" w:rsidR="00F50E34" w:rsidRPr="006C17E5" w:rsidRDefault="00F50E34" w:rsidP="00F50E34">
      <w:pPr>
        <w:spacing w:after="0" w:line="240" w:lineRule="auto"/>
        <w:jc w:val="both"/>
        <w:rPr>
          <w:rFonts w:ascii="Times New Roman" w:hAnsi="Times New Roman" w:cs="Times New Roman"/>
          <w:lang w:val="en-US"/>
        </w:rPr>
      </w:pPr>
      <w:r w:rsidRPr="006C17E5">
        <w:rPr>
          <w:rFonts w:ascii="Times New Roman" w:hAnsi="Times New Roman" w:cs="Times New Roman"/>
          <w:lang w:val="en-US"/>
        </w:rPr>
        <w:t>The following gender-specific risks have been identified for SWIM-2 and require targeted institutional responses:</w:t>
      </w:r>
    </w:p>
    <w:p w14:paraId="4407DA4F" w14:textId="77777777" w:rsidR="00F50E34" w:rsidRPr="006C17E5" w:rsidRDefault="00F50E34" w:rsidP="00F50E34">
      <w:pPr>
        <w:numPr>
          <w:ilvl w:val="0"/>
          <w:numId w:val="210"/>
        </w:numPr>
        <w:spacing w:after="0" w:line="240" w:lineRule="auto"/>
        <w:jc w:val="both"/>
        <w:rPr>
          <w:rFonts w:ascii="Times New Roman" w:hAnsi="Times New Roman" w:cs="Times New Roman"/>
          <w:lang w:val="en-US"/>
        </w:rPr>
      </w:pPr>
      <w:r w:rsidRPr="006C17E5">
        <w:rPr>
          <w:rFonts w:ascii="Times New Roman" w:hAnsi="Times New Roman" w:cs="Times New Roman"/>
          <w:b/>
          <w:bCs/>
          <w:lang w:val="en-US"/>
        </w:rPr>
        <w:t>Access to water:</w:t>
      </w:r>
      <w:r w:rsidRPr="006C17E5">
        <w:rPr>
          <w:rFonts w:ascii="Times New Roman" w:hAnsi="Times New Roman" w:cs="Times New Roman"/>
          <w:lang w:val="en-US"/>
        </w:rPr>
        <w:t xml:space="preserve"> Women and women-headed households, particularly smallholder farmers and tail-end canal users, often have less influence over water allocation decisions within WUA governance structures. Rehabilitation of irrigation infrastructure without attention to gender-equitable water distribution may perpetuate existing inequalities in access to irrigation services.</w:t>
      </w:r>
    </w:p>
    <w:p w14:paraId="7C4EE1C9" w14:textId="77777777" w:rsidR="00F50E34" w:rsidRPr="006C17E5" w:rsidRDefault="00F50E34" w:rsidP="00F50E34">
      <w:pPr>
        <w:numPr>
          <w:ilvl w:val="0"/>
          <w:numId w:val="211"/>
        </w:numPr>
        <w:spacing w:after="0" w:line="240" w:lineRule="auto"/>
        <w:jc w:val="both"/>
        <w:rPr>
          <w:rFonts w:ascii="Times New Roman" w:hAnsi="Times New Roman" w:cs="Times New Roman"/>
          <w:lang w:val="en-US"/>
        </w:rPr>
      </w:pPr>
      <w:r w:rsidRPr="006C17E5">
        <w:rPr>
          <w:rFonts w:ascii="Times New Roman" w:hAnsi="Times New Roman" w:cs="Times New Roman"/>
          <w:b/>
          <w:bCs/>
          <w:lang w:val="en-US"/>
        </w:rPr>
        <w:t>Employment inequality:</w:t>
      </w:r>
      <w:r w:rsidRPr="006C17E5">
        <w:rPr>
          <w:rFonts w:ascii="Times New Roman" w:hAnsi="Times New Roman" w:cs="Times New Roman"/>
          <w:lang w:val="en-US"/>
        </w:rPr>
        <w:t xml:space="preserve"> Civil works under Component 2 will generate employment opportunities; however, women are typically underrepresented in construction-related employment. Without targeted measures, project employment benefits may accrue disproportionately to men.</w:t>
      </w:r>
    </w:p>
    <w:p w14:paraId="7938DB18" w14:textId="77777777" w:rsidR="00F50E34" w:rsidRPr="006C17E5" w:rsidRDefault="00F50E34" w:rsidP="00F50E34">
      <w:pPr>
        <w:numPr>
          <w:ilvl w:val="0"/>
          <w:numId w:val="212"/>
        </w:numPr>
        <w:spacing w:after="0" w:line="240" w:lineRule="auto"/>
        <w:jc w:val="both"/>
        <w:rPr>
          <w:rFonts w:ascii="Times New Roman" w:hAnsi="Times New Roman" w:cs="Times New Roman"/>
          <w:lang w:val="en-US"/>
        </w:rPr>
      </w:pPr>
      <w:r w:rsidRPr="006C17E5">
        <w:rPr>
          <w:rFonts w:ascii="Times New Roman" w:hAnsi="Times New Roman" w:cs="Times New Roman"/>
          <w:b/>
          <w:bCs/>
          <w:lang w:val="en-US"/>
        </w:rPr>
        <w:t>SEA/SH vulnerability:</w:t>
      </w:r>
      <w:r w:rsidRPr="006C17E5">
        <w:rPr>
          <w:rFonts w:ascii="Times New Roman" w:hAnsi="Times New Roman" w:cs="Times New Roman"/>
          <w:lang w:val="en-US"/>
        </w:rPr>
        <w:t xml:space="preserve"> Given that civil works are implemented predominantly in rural areas, the majority of workers are recruited from the local population — often </w:t>
      </w:r>
      <w:proofErr w:type="spellStart"/>
      <w:r w:rsidRPr="006C17E5">
        <w:rPr>
          <w:rFonts w:ascii="Times New Roman" w:hAnsi="Times New Roman" w:cs="Times New Roman"/>
          <w:lang w:val="en-US"/>
        </w:rPr>
        <w:t>neighbours</w:t>
      </w:r>
      <w:proofErr w:type="spellEnd"/>
      <w:r w:rsidRPr="006C17E5">
        <w:rPr>
          <w:rFonts w:ascii="Times New Roman" w:hAnsi="Times New Roman" w:cs="Times New Roman"/>
          <w:lang w:val="en-US"/>
        </w:rPr>
        <w:t xml:space="preserve">, relatives, and acquaintances of residents in adjacent communities. This substantially reduces SEA/SH risks compared to projects involving significant external </w:t>
      </w:r>
      <w:proofErr w:type="spellStart"/>
      <w:r w:rsidRPr="006C17E5">
        <w:rPr>
          <w:rFonts w:ascii="Times New Roman" w:hAnsi="Times New Roman" w:cs="Times New Roman"/>
          <w:lang w:val="en-US"/>
        </w:rPr>
        <w:t>labour</w:t>
      </w:r>
      <w:proofErr w:type="spellEnd"/>
      <w:r w:rsidRPr="006C17E5">
        <w:rPr>
          <w:rFonts w:ascii="Times New Roman" w:hAnsi="Times New Roman" w:cs="Times New Roman"/>
          <w:lang w:val="en-US"/>
        </w:rPr>
        <w:t xml:space="preserve"> influx. Nevertheless, certain risks remain: works conducted near residential areas, canals, and roads used by local communities in daily life require appropriate worker conduct and community awareness of rights and available grievance channels. Women in the project area typically participate in auxiliary types of work — such as food preparation and site cleaning — in accordance with local traditions and cultural norms. The Project respects these cultural practices and does not envisage compelling women to engage in construction works. At the same time, equal pay and safe working conditions will be ensured for all workers regardless of gender.</w:t>
      </w:r>
    </w:p>
    <w:p w14:paraId="153A2A52" w14:textId="77777777" w:rsidR="00F50E34" w:rsidRPr="006C17E5" w:rsidRDefault="00F50E34" w:rsidP="00F50E34">
      <w:pPr>
        <w:numPr>
          <w:ilvl w:val="0"/>
          <w:numId w:val="213"/>
        </w:numPr>
        <w:spacing w:after="0" w:line="240" w:lineRule="auto"/>
        <w:jc w:val="both"/>
        <w:rPr>
          <w:rFonts w:ascii="Times New Roman" w:hAnsi="Times New Roman" w:cs="Times New Roman"/>
          <w:lang w:val="en-US"/>
        </w:rPr>
      </w:pPr>
      <w:r w:rsidRPr="006C17E5">
        <w:rPr>
          <w:rFonts w:ascii="Times New Roman" w:hAnsi="Times New Roman" w:cs="Times New Roman"/>
          <w:b/>
          <w:bCs/>
          <w:lang w:val="en-US"/>
        </w:rPr>
        <w:t>Limited participation in consultations:</w:t>
      </w:r>
      <w:r w:rsidRPr="006C17E5">
        <w:rPr>
          <w:rFonts w:ascii="Times New Roman" w:hAnsi="Times New Roman" w:cs="Times New Roman"/>
          <w:lang w:val="en-US"/>
        </w:rPr>
        <w:t xml:space="preserve"> Women in rural Tajikistan may face social and cultural barriers to participating in mixed-gender public consultations, resulting in their interests being inadequately represented in project design and implementation decisions.</w:t>
      </w:r>
    </w:p>
    <w:p w14:paraId="73765657" w14:textId="77777777" w:rsidR="00F50E34" w:rsidRPr="00273BE2" w:rsidRDefault="00F50E34" w:rsidP="00F50E34">
      <w:pPr>
        <w:numPr>
          <w:ilvl w:val="0"/>
          <w:numId w:val="214"/>
        </w:num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Access to grievance mechanisms:</w:t>
      </w:r>
      <w:r w:rsidRPr="00273BE2">
        <w:rPr>
          <w:rFonts w:ascii="Times New Roman" w:hAnsi="Times New Roman" w:cs="Times New Roman"/>
          <w:lang w:val="en-US"/>
        </w:rPr>
        <w:t xml:space="preserve"> Women may be less likely to submit grievances through standard channels due to social norms, literacy barriers, or fear of retaliation, particularly for SEA/SH-related concerns.</w:t>
      </w:r>
    </w:p>
    <w:p w14:paraId="1DDB3D8C" w14:textId="77777777" w:rsidR="00F50E34" w:rsidRPr="00273BE2" w:rsidRDefault="00F50E34" w:rsidP="00F50E34">
      <w:p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Gender Action Elements</w:t>
      </w:r>
    </w:p>
    <w:p w14:paraId="7ED4D3BC" w14:textId="77777777" w:rsidR="00F50E34" w:rsidRPr="00273BE2" w:rsidRDefault="00F50E34" w:rsidP="00F50E34">
      <w:pPr>
        <w:spacing w:after="0" w:line="240" w:lineRule="auto"/>
        <w:jc w:val="both"/>
        <w:rPr>
          <w:rFonts w:ascii="Times New Roman" w:hAnsi="Times New Roman" w:cs="Times New Roman"/>
          <w:lang w:val="en-US"/>
        </w:rPr>
      </w:pPr>
      <w:r w:rsidRPr="00273BE2">
        <w:rPr>
          <w:rFonts w:ascii="Times New Roman" w:hAnsi="Times New Roman" w:cs="Times New Roman"/>
          <w:lang w:val="en-US"/>
        </w:rPr>
        <w:t>To address the above risks, the Project will implement the following gender action elements as part of its institutional arrangements:</w:t>
      </w:r>
    </w:p>
    <w:p w14:paraId="45CBD61F" w14:textId="77777777" w:rsidR="00F50E34" w:rsidRPr="00273BE2" w:rsidRDefault="00F50E34" w:rsidP="00F50E34">
      <w:pPr>
        <w:numPr>
          <w:ilvl w:val="0"/>
          <w:numId w:val="215"/>
        </w:num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Gender-disaggregated stakeholder engagement:</w:t>
      </w:r>
      <w:r w:rsidRPr="00273BE2">
        <w:rPr>
          <w:rFonts w:ascii="Times New Roman" w:hAnsi="Times New Roman" w:cs="Times New Roman"/>
          <w:lang w:val="en-US"/>
        </w:rPr>
        <w:t xml:space="preserve"> Separate consultation sessions for women will be organized at the community level to ensure that women's perspectives on water access, service delivery, and project impacts are captured and reflected in project design and ESMP preparation.</w:t>
      </w:r>
    </w:p>
    <w:p w14:paraId="37E242CC" w14:textId="77777777" w:rsidR="00F50E34" w:rsidRPr="00273BE2" w:rsidRDefault="00F50E34" w:rsidP="00F50E34">
      <w:pPr>
        <w:numPr>
          <w:ilvl w:val="0"/>
          <w:numId w:val="216"/>
        </w:num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Women's representation in WUA governance:</w:t>
      </w:r>
      <w:r w:rsidRPr="00273BE2">
        <w:rPr>
          <w:rFonts w:ascii="Times New Roman" w:hAnsi="Times New Roman" w:cs="Times New Roman"/>
          <w:lang w:val="en-US"/>
        </w:rPr>
        <w:t xml:space="preserve"> Project activities under Component 1 supporting WUA strengthening will include measures to increase women's membership and participation in WUA decision-making bodies, consistent with national legislation and international good practice.</w:t>
      </w:r>
    </w:p>
    <w:p w14:paraId="7E295649" w14:textId="77777777" w:rsidR="00F50E34" w:rsidRPr="00273BE2" w:rsidRDefault="00F50E34" w:rsidP="00F50E34">
      <w:pPr>
        <w:numPr>
          <w:ilvl w:val="0"/>
          <w:numId w:val="217"/>
        </w:num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Gender-responsive recruitment:</w:t>
      </w:r>
      <w:r w:rsidRPr="00273BE2">
        <w:rPr>
          <w:rFonts w:ascii="Times New Roman" w:hAnsi="Times New Roman" w:cs="Times New Roman"/>
          <w:lang w:val="en-US"/>
        </w:rPr>
        <w:t xml:space="preserve"> The PMU/PIU will promote equal opportunity in project employment, including for direct workers, and will encourage contractors to consider gender balance in local recruitment, particularly for non-technical and auxiliary roles.</w:t>
      </w:r>
    </w:p>
    <w:p w14:paraId="12E027FB" w14:textId="77777777" w:rsidR="00F50E34" w:rsidRPr="00273BE2" w:rsidRDefault="00F50E34" w:rsidP="00F50E34">
      <w:pPr>
        <w:numPr>
          <w:ilvl w:val="0"/>
          <w:numId w:val="218"/>
        </w:num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SEA/SH prevention and response:</w:t>
      </w:r>
      <w:r w:rsidRPr="00273BE2">
        <w:rPr>
          <w:rFonts w:ascii="Times New Roman" w:hAnsi="Times New Roman" w:cs="Times New Roman"/>
          <w:lang w:val="en-US"/>
        </w:rPr>
        <w:t xml:space="preserve"> All contractors will be required to implement SEA/SH prevention measures, including signed Codes of Conduct, designation of female focal points for SEA/SH grievances at project and site levels, survivor-centered referral pathways, and regular awareness sessions tailored to the gender and cultural context of the project area.</w:t>
      </w:r>
    </w:p>
    <w:p w14:paraId="3C6A8C98" w14:textId="77777777" w:rsidR="00F50E34" w:rsidRPr="00273BE2" w:rsidRDefault="00F50E34" w:rsidP="00F50E34">
      <w:pPr>
        <w:numPr>
          <w:ilvl w:val="0"/>
          <w:numId w:val="219"/>
        </w:numPr>
        <w:spacing w:after="0" w:line="240" w:lineRule="auto"/>
        <w:jc w:val="both"/>
        <w:rPr>
          <w:rFonts w:ascii="Times New Roman" w:hAnsi="Times New Roman" w:cs="Times New Roman"/>
          <w:lang w:val="en-US"/>
        </w:rPr>
      </w:pPr>
      <w:r w:rsidRPr="00273BE2">
        <w:rPr>
          <w:rFonts w:ascii="Times New Roman" w:hAnsi="Times New Roman" w:cs="Times New Roman"/>
          <w:b/>
          <w:bCs/>
          <w:lang w:val="en-US"/>
        </w:rPr>
        <w:t>Accessible grievance channels for women:</w:t>
      </w:r>
      <w:r w:rsidRPr="00273BE2">
        <w:rPr>
          <w:rFonts w:ascii="Times New Roman" w:hAnsi="Times New Roman" w:cs="Times New Roman"/>
          <w:lang w:val="en-US"/>
        </w:rPr>
        <w:t xml:space="preserve"> The Project GRM will include confidential, anonymous, and women-friendly grievance submission options, including female GRM focal points at the community level and safe reporting channels for SEA/SH allegations.</w:t>
      </w:r>
    </w:p>
    <w:p w14:paraId="5EA076D6" w14:textId="77777777" w:rsidR="00F50E34" w:rsidRPr="00273BE2" w:rsidRDefault="00F50E34" w:rsidP="00273BE2">
      <w:pPr>
        <w:numPr>
          <w:ilvl w:val="0"/>
          <w:numId w:val="220"/>
        </w:numPr>
        <w:spacing w:after="120" w:line="240" w:lineRule="auto"/>
        <w:ind w:left="714" w:hanging="357"/>
        <w:jc w:val="both"/>
        <w:rPr>
          <w:rFonts w:ascii="Times New Roman" w:hAnsi="Times New Roman" w:cs="Times New Roman"/>
          <w:lang w:val="en-US"/>
        </w:rPr>
      </w:pPr>
      <w:r w:rsidRPr="00273BE2">
        <w:rPr>
          <w:rFonts w:ascii="Times New Roman" w:hAnsi="Times New Roman" w:cs="Times New Roman"/>
          <w:b/>
          <w:bCs/>
          <w:lang w:val="en-US"/>
        </w:rPr>
        <w:lastRenderedPageBreak/>
        <w:t>Vulnerable group targeting:</w:t>
      </w:r>
      <w:r w:rsidRPr="00273BE2">
        <w:rPr>
          <w:rFonts w:ascii="Times New Roman" w:hAnsi="Times New Roman" w:cs="Times New Roman"/>
          <w:lang w:val="en-US"/>
        </w:rPr>
        <w:t xml:space="preserve"> Project activities will include specific outreach and support measures for women-headed households, elderly women, women with disabilities, and women farmers located at the tail end of irrigation systems.</w:t>
      </w:r>
    </w:p>
    <w:p w14:paraId="76877BB9" w14:textId="232EBAC9" w:rsidR="00F50E34" w:rsidRPr="00273BE2" w:rsidRDefault="00F50E34" w:rsidP="00F50E34">
      <w:pPr>
        <w:spacing w:line="240" w:lineRule="auto"/>
        <w:jc w:val="both"/>
        <w:rPr>
          <w:rFonts w:ascii="Times New Roman" w:hAnsi="Times New Roman" w:cs="Times New Roman"/>
          <w:lang w:val="en-US"/>
        </w:rPr>
      </w:pPr>
      <w:r w:rsidRPr="00273BE2">
        <w:rPr>
          <w:rFonts w:ascii="Times New Roman" w:hAnsi="Times New Roman" w:cs="Times New Roman"/>
          <w:lang w:val="en-US"/>
        </w:rPr>
        <w:t>Progress on gender mainstreaming and inclusion will be tracked through the following disaggregated monitoring indicators, to be reported in semi-annual E&amp;S progress reports to the World Bank</w:t>
      </w:r>
      <w:r w:rsidR="00D058CA" w:rsidRPr="00273BE2">
        <w:rPr>
          <w:rFonts w:ascii="Times New Roman" w:hAnsi="Times New Roman" w:cs="Times New Roman"/>
          <w:lang w:val="en-US"/>
        </w:rPr>
        <w:t>.</w:t>
      </w:r>
    </w:p>
    <w:p w14:paraId="67BECD7C" w14:textId="0A0E2245" w:rsidR="00D058CA" w:rsidRPr="00160214" w:rsidRDefault="00D058CA" w:rsidP="00273BE2">
      <w:pPr>
        <w:spacing w:line="240" w:lineRule="auto"/>
        <w:jc w:val="both"/>
        <w:rPr>
          <w:rFonts w:ascii="Times New Roman" w:hAnsi="Times New Roman" w:cs="Times New Roman"/>
          <w:lang w:val="en-US"/>
        </w:rPr>
      </w:pPr>
      <w:r>
        <w:rPr>
          <w:rFonts w:ascii="Times New Roman" w:hAnsi="Times New Roman" w:cs="Times New Roman"/>
          <w:b/>
          <w:bCs/>
          <w:lang w:val="en-US"/>
        </w:rPr>
        <w:t xml:space="preserve">Table </w:t>
      </w:r>
      <w:r w:rsidR="007048D2">
        <w:rPr>
          <w:rFonts w:ascii="Times New Roman" w:hAnsi="Times New Roman" w:cs="Times New Roman"/>
          <w:b/>
          <w:bCs/>
          <w:lang w:val="en-US"/>
        </w:rPr>
        <w:t>9.</w:t>
      </w:r>
      <w:r>
        <w:rPr>
          <w:rFonts w:ascii="Times New Roman" w:hAnsi="Times New Roman" w:cs="Times New Roman"/>
          <w:b/>
          <w:bCs/>
          <w:lang w:val="en-US"/>
        </w:rPr>
        <w:t xml:space="preserve"> </w:t>
      </w:r>
      <w:r w:rsidRPr="00160214">
        <w:rPr>
          <w:rFonts w:ascii="Times New Roman" w:hAnsi="Times New Roman" w:cs="Times New Roman"/>
          <w:b/>
          <w:bCs/>
          <w:lang w:val="en-US"/>
        </w:rPr>
        <w:t>Disaggregated Monitoring Indicators</w:t>
      </w:r>
    </w:p>
    <w:tbl>
      <w:tblPr>
        <w:tblStyle w:val="unVaodaynghebainaydibanhttpnhatquanglanxlphpnet1"/>
        <w:tblW w:w="0" w:type="auto"/>
        <w:tblLook w:val="04A0" w:firstRow="1" w:lastRow="0" w:firstColumn="1" w:lastColumn="0" w:noHBand="0" w:noVBand="1"/>
      </w:tblPr>
      <w:tblGrid>
        <w:gridCol w:w="4952"/>
        <w:gridCol w:w="3073"/>
        <w:gridCol w:w="1744"/>
      </w:tblGrid>
      <w:tr w:rsidR="00F50E34" w:rsidRPr="00F50E34" w14:paraId="25AEC689" w14:textId="77777777" w:rsidTr="00273BE2">
        <w:tc>
          <w:tcPr>
            <w:tcW w:w="0" w:type="auto"/>
            <w:hideMark/>
          </w:tcPr>
          <w:p w14:paraId="4A644062" w14:textId="77777777" w:rsidR="00F50E34" w:rsidRPr="00273BE2" w:rsidRDefault="00F50E34" w:rsidP="00F50E34">
            <w:pPr>
              <w:jc w:val="center"/>
              <w:rPr>
                <w:rFonts w:ascii="Times New Roman" w:eastAsia="Times New Roman" w:hAnsi="Times New Roman" w:cs="Times New Roman"/>
                <w:b/>
                <w:bCs/>
                <w:sz w:val="20"/>
                <w:szCs w:val="20"/>
                <w:lang w:val="ru-RU" w:eastAsia="ru-RU"/>
              </w:rPr>
            </w:pPr>
            <w:r w:rsidRPr="00273BE2">
              <w:rPr>
                <w:rFonts w:ascii="Times New Roman" w:eastAsia="Times New Roman" w:hAnsi="Times New Roman" w:cs="Times New Roman"/>
                <w:b/>
                <w:bCs/>
                <w:sz w:val="20"/>
                <w:szCs w:val="20"/>
                <w:lang w:val="ru-RU" w:eastAsia="ru-RU"/>
              </w:rPr>
              <w:t>Indicator</w:t>
            </w:r>
          </w:p>
        </w:tc>
        <w:tc>
          <w:tcPr>
            <w:tcW w:w="0" w:type="auto"/>
            <w:hideMark/>
          </w:tcPr>
          <w:p w14:paraId="0306C1F4" w14:textId="77777777" w:rsidR="00F50E34" w:rsidRPr="00273BE2" w:rsidRDefault="00F50E34" w:rsidP="00F50E34">
            <w:pPr>
              <w:jc w:val="center"/>
              <w:rPr>
                <w:rFonts w:ascii="Times New Roman" w:eastAsia="Times New Roman" w:hAnsi="Times New Roman" w:cs="Times New Roman"/>
                <w:b/>
                <w:bCs/>
                <w:sz w:val="20"/>
                <w:szCs w:val="20"/>
                <w:lang w:val="ru-RU" w:eastAsia="ru-RU"/>
              </w:rPr>
            </w:pPr>
            <w:r w:rsidRPr="00273BE2">
              <w:rPr>
                <w:rFonts w:ascii="Times New Roman" w:eastAsia="Times New Roman" w:hAnsi="Times New Roman" w:cs="Times New Roman"/>
                <w:b/>
                <w:bCs/>
                <w:sz w:val="20"/>
                <w:szCs w:val="20"/>
                <w:lang w:val="ru-RU" w:eastAsia="ru-RU"/>
              </w:rPr>
              <w:t>Disaggregation</w:t>
            </w:r>
          </w:p>
        </w:tc>
        <w:tc>
          <w:tcPr>
            <w:tcW w:w="0" w:type="auto"/>
            <w:hideMark/>
          </w:tcPr>
          <w:p w14:paraId="354B52A8" w14:textId="77777777" w:rsidR="00F50E34" w:rsidRPr="00273BE2" w:rsidRDefault="00F50E34" w:rsidP="00F50E34">
            <w:pPr>
              <w:jc w:val="center"/>
              <w:rPr>
                <w:rFonts w:ascii="Times New Roman" w:eastAsia="Times New Roman" w:hAnsi="Times New Roman" w:cs="Times New Roman"/>
                <w:b/>
                <w:bCs/>
                <w:sz w:val="20"/>
                <w:szCs w:val="20"/>
                <w:lang w:val="ru-RU" w:eastAsia="ru-RU"/>
              </w:rPr>
            </w:pPr>
            <w:r w:rsidRPr="00273BE2">
              <w:rPr>
                <w:rFonts w:ascii="Times New Roman" w:eastAsia="Times New Roman" w:hAnsi="Times New Roman" w:cs="Times New Roman"/>
                <w:b/>
                <w:bCs/>
                <w:sz w:val="20"/>
                <w:szCs w:val="20"/>
                <w:lang w:val="ru-RU" w:eastAsia="ru-RU"/>
              </w:rPr>
              <w:t>Reporting frequency</w:t>
            </w:r>
          </w:p>
        </w:tc>
      </w:tr>
      <w:tr w:rsidR="00F50E34" w:rsidRPr="00F50E34" w14:paraId="0F46A316" w14:textId="77777777" w:rsidTr="00273BE2">
        <w:tc>
          <w:tcPr>
            <w:tcW w:w="0" w:type="auto"/>
            <w:hideMark/>
          </w:tcPr>
          <w:p w14:paraId="3D033589"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Number of stakeholder consultation participants</w:t>
            </w:r>
          </w:p>
        </w:tc>
        <w:tc>
          <w:tcPr>
            <w:tcW w:w="0" w:type="auto"/>
            <w:hideMark/>
          </w:tcPr>
          <w:p w14:paraId="3F299259"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By gender, age group, vulnerability status</w:t>
            </w:r>
          </w:p>
        </w:tc>
        <w:tc>
          <w:tcPr>
            <w:tcW w:w="0" w:type="auto"/>
            <w:hideMark/>
          </w:tcPr>
          <w:p w14:paraId="38E04868"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Per consultation event</w:t>
            </w:r>
          </w:p>
        </w:tc>
      </w:tr>
      <w:tr w:rsidR="00F50E34" w:rsidRPr="00F50E34" w14:paraId="2177C7F7" w14:textId="77777777" w:rsidTr="00273BE2">
        <w:tc>
          <w:tcPr>
            <w:tcW w:w="0" w:type="auto"/>
            <w:hideMark/>
          </w:tcPr>
          <w:p w14:paraId="23EB4CA6"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Number of grievances received and resolved</w:t>
            </w:r>
          </w:p>
        </w:tc>
        <w:tc>
          <w:tcPr>
            <w:tcW w:w="0" w:type="auto"/>
            <w:hideMark/>
          </w:tcPr>
          <w:p w14:paraId="14E844FD"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By gender of complainant, type of grievance</w:t>
            </w:r>
          </w:p>
        </w:tc>
        <w:tc>
          <w:tcPr>
            <w:tcW w:w="0" w:type="auto"/>
            <w:hideMark/>
          </w:tcPr>
          <w:p w14:paraId="2DAB58BB"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Semi-annually</w:t>
            </w:r>
          </w:p>
        </w:tc>
      </w:tr>
      <w:tr w:rsidR="00F50E34" w:rsidRPr="00F50E34" w14:paraId="202A9E7E" w14:textId="77777777" w:rsidTr="00273BE2">
        <w:tc>
          <w:tcPr>
            <w:tcW w:w="0" w:type="auto"/>
            <w:hideMark/>
          </w:tcPr>
          <w:p w14:paraId="0B3F13E5"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Number of SEA/SH allegations received and referred</w:t>
            </w:r>
          </w:p>
        </w:tc>
        <w:tc>
          <w:tcPr>
            <w:tcW w:w="0" w:type="auto"/>
            <w:hideMark/>
          </w:tcPr>
          <w:p w14:paraId="0DEADE69"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Aggregated only (no personal data)</w:t>
            </w:r>
          </w:p>
        </w:tc>
        <w:tc>
          <w:tcPr>
            <w:tcW w:w="0" w:type="auto"/>
            <w:hideMark/>
          </w:tcPr>
          <w:p w14:paraId="066307B0"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Semi-annually</w:t>
            </w:r>
          </w:p>
        </w:tc>
      </w:tr>
      <w:tr w:rsidR="00F50E34" w:rsidRPr="00F50E34" w14:paraId="01BD209C" w14:textId="77777777" w:rsidTr="00273BE2">
        <w:tc>
          <w:tcPr>
            <w:tcW w:w="0" w:type="auto"/>
            <w:hideMark/>
          </w:tcPr>
          <w:p w14:paraId="1E0EFA0D"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Percentage of WUA members and board representatives who are women</w:t>
            </w:r>
          </w:p>
        </w:tc>
        <w:tc>
          <w:tcPr>
            <w:tcW w:w="0" w:type="auto"/>
            <w:hideMark/>
          </w:tcPr>
          <w:p w14:paraId="3F9B99FE"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By scheme</w:t>
            </w:r>
          </w:p>
        </w:tc>
        <w:tc>
          <w:tcPr>
            <w:tcW w:w="0" w:type="auto"/>
            <w:hideMark/>
          </w:tcPr>
          <w:p w14:paraId="4F6F73DF"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Annually</w:t>
            </w:r>
          </w:p>
        </w:tc>
      </w:tr>
      <w:tr w:rsidR="00F50E34" w:rsidRPr="00F50E34" w14:paraId="232B332F" w14:textId="77777777" w:rsidTr="00273BE2">
        <w:tc>
          <w:tcPr>
            <w:tcW w:w="0" w:type="auto"/>
            <w:hideMark/>
          </w:tcPr>
          <w:p w14:paraId="4F98B80B"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Number of project workers (direct and contracted)</w:t>
            </w:r>
          </w:p>
        </w:tc>
        <w:tc>
          <w:tcPr>
            <w:tcW w:w="0" w:type="auto"/>
            <w:hideMark/>
          </w:tcPr>
          <w:p w14:paraId="30D960C1"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By gender and worker category</w:t>
            </w:r>
          </w:p>
        </w:tc>
        <w:tc>
          <w:tcPr>
            <w:tcW w:w="0" w:type="auto"/>
            <w:hideMark/>
          </w:tcPr>
          <w:p w14:paraId="1E61A608"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Semi-annually</w:t>
            </w:r>
          </w:p>
        </w:tc>
      </w:tr>
      <w:tr w:rsidR="00F50E34" w:rsidRPr="00F50E34" w14:paraId="3BE00ACD" w14:textId="77777777" w:rsidTr="00273BE2">
        <w:tc>
          <w:tcPr>
            <w:tcW w:w="0" w:type="auto"/>
            <w:hideMark/>
          </w:tcPr>
          <w:p w14:paraId="4B576758"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Percentage of female focal points designated for SEA/SH grievances</w:t>
            </w:r>
          </w:p>
        </w:tc>
        <w:tc>
          <w:tcPr>
            <w:tcW w:w="0" w:type="auto"/>
            <w:hideMark/>
          </w:tcPr>
          <w:p w14:paraId="73246991"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By site</w:t>
            </w:r>
          </w:p>
        </w:tc>
        <w:tc>
          <w:tcPr>
            <w:tcW w:w="0" w:type="auto"/>
            <w:hideMark/>
          </w:tcPr>
          <w:p w14:paraId="56F2CE45"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Semi-annually</w:t>
            </w:r>
          </w:p>
        </w:tc>
      </w:tr>
      <w:tr w:rsidR="00F50E34" w:rsidRPr="00F50E34" w14:paraId="0EAD094C" w14:textId="77777777" w:rsidTr="00273BE2">
        <w:tc>
          <w:tcPr>
            <w:tcW w:w="0" w:type="auto"/>
            <w:hideMark/>
          </w:tcPr>
          <w:p w14:paraId="1D0B3D3B"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Number of community awareness sessions on GRM, SEA/SH, and water rights</w:t>
            </w:r>
          </w:p>
        </w:tc>
        <w:tc>
          <w:tcPr>
            <w:tcW w:w="0" w:type="auto"/>
            <w:hideMark/>
          </w:tcPr>
          <w:p w14:paraId="5338C358"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By gender of participants</w:t>
            </w:r>
          </w:p>
        </w:tc>
        <w:tc>
          <w:tcPr>
            <w:tcW w:w="0" w:type="auto"/>
            <w:hideMark/>
          </w:tcPr>
          <w:p w14:paraId="43AAE8AD"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Semi-annually</w:t>
            </w:r>
          </w:p>
        </w:tc>
      </w:tr>
      <w:tr w:rsidR="00F50E34" w:rsidRPr="00F50E34" w14:paraId="0D4989D2" w14:textId="77777777" w:rsidTr="00273BE2">
        <w:tc>
          <w:tcPr>
            <w:tcW w:w="0" w:type="auto"/>
            <w:hideMark/>
          </w:tcPr>
          <w:p w14:paraId="1F4A50EC" w14:textId="77777777" w:rsidR="00F50E34" w:rsidRPr="00273BE2" w:rsidRDefault="00F50E34" w:rsidP="00F50E34">
            <w:pPr>
              <w:rPr>
                <w:rFonts w:ascii="Times New Roman" w:eastAsia="Times New Roman" w:hAnsi="Times New Roman" w:cs="Times New Roman"/>
                <w:sz w:val="20"/>
                <w:szCs w:val="20"/>
                <w:lang w:val="en-US" w:eastAsia="ru-RU"/>
              </w:rPr>
            </w:pPr>
            <w:r w:rsidRPr="00273BE2">
              <w:rPr>
                <w:rFonts w:ascii="Times New Roman" w:eastAsia="Times New Roman" w:hAnsi="Times New Roman" w:cs="Times New Roman"/>
                <w:sz w:val="20"/>
                <w:szCs w:val="20"/>
                <w:lang w:val="en-US" w:eastAsia="ru-RU"/>
              </w:rPr>
              <w:t>Percentage of grievances resolved within agreed timeframes</w:t>
            </w:r>
          </w:p>
        </w:tc>
        <w:tc>
          <w:tcPr>
            <w:tcW w:w="0" w:type="auto"/>
            <w:hideMark/>
          </w:tcPr>
          <w:p w14:paraId="010F3CF0"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By gender of complainant</w:t>
            </w:r>
          </w:p>
        </w:tc>
        <w:tc>
          <w:tcPr>
            <w:tcW w:w="0" w:type="auto"/>
            <w:hideMark/>
          </w:tcPr>
          <w:p w14:paraId="40A17670" w14:textId="77777777" w:rsidR="00F50E34" w:rsidRPr="00273BE2" w:rsidRDefault="00F50E34" w:rsidP="00F50E34">
            <w:pPr>
              <w:rPr>
                <w:rFonts w:ascii="Times New Roman" w:eastAsia="Times New Roman" w:hAnsi="Times New Roman" w:cs="Times New Roman"/>
                <w:sz w:val="20"/>
                <w:szCs w:val="20"/>
                <w:lang w:val="ru-RU" w:eastAsia="ru-RU"/>
              </w:rPr>
            </w:pPr>
            <w:r w:rsidRPr="00273BE2">
              <w:rPr>
                <w:rFonts w:ascii="Times New Roman" w:eastAsia="Times New Roman" w:hAnsi="Times New Roman" w:cs="Times New Roman"/>
                <w:sz w:val="20"/>
                <w:szCs w:val="20"/>
                <w:lang w:val="ru-RU" w:eastAsia="ru-RU"/>
              </w:rPr>
              <w:t>Semi-annually</w:t>
            </w:r>
          </w:p>
        </w:tc>
      </w:tr>
    </w:tbl>
    <w:p w14:paraId="59390824" w14:textId="77777777" w:rsidR="00F50E34" w:rsidRPr="00273BE2" w:rsidRDefault="00F50E34" w:rsidP="00F50E34">
      <w:pPr>
        <w:spacing w:before="100" w:beforeAutospacing="1" w:after="100" w:afterAutospacing="1" w:line="240" w:lineRule="auto"/>
        <w:rPr>
          <w:rFonts w:ascii="Times New Roman" w:eastAsia="Times New Roman" w:hAnsi="Times New Roman" w:cs="Times New Roman"/>
          <w:kern w:val="0"/>
          <w:sz w:val="20"/>
          <w:szCs w:val="20"/>
          <w:lang w:val="en-US" w:eastAsia="ru-RU"/>
          <w14:ligatures w14:val="none"/>
        </w:rPr>
      </w:pPr>
      <w:r w:rsidRPr="00273BE2">
        <w:rPr>
          <w:rFonts w:ascii="Times New Roman" w:eastAsia="Times New Roman" w:hAnsi="Times New Roman" w:cs="Times New Roman"/>
          <w:kern w:val="0"/>
          <w:sz w:val="20"/>
          <w:szCs w:val="20"/>
          <w:lang w:val="en-US" w:eastAsia="ru-RU"/>
          <w14:ligatures w14:val="none"/>
        </w:rPr>
        <w:t>These indicators will be integrated into the Project's overall E&amp;S monitoring and reporting framework, consistent with the requirements of the ESCP.</w:t>
      </w:r>
    </w:p>
    <w:p w14:paraId="7B3520F4" w14:textId="493C320C" w:rsidR="003F599C" w:rsidRPr="00273BE2" w:rsidRDefault="003F599C" w:rsidP="0018349D">
      <w:pPr>
        <w:spacing w:before="120" w:after="0" w:line="240" w:lineRule="auto"/>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34"/>
    <w:p w14:paraId="137E361C" w14:textId="76816D62" w:rsidR="00983543" w:rsidRDefault="00983543">
      <w:pP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F4B4265" w14:textId="27A681EF" w:rsidR="00A12192" w:rsidRPr="00A12192" w:rsidRDefault="00A12192" w:rsidP="00C43B08">
      <w:pPr>
        <w:spacing w:after="120" w:line="240" w:lineRule="auto"/>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2B3">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CHAPTER</w:t>
      </w:r>
      <w:r w:rsidRPr="00420E10">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w:t>
      </w:r>
      <w:r w:rsidRPr="00420E10">
        <w:rPr>
          <w:rFonts w:ascii="Times New Roman" w:hAnsi="Times New Roman" w:cs="Times New Roman"/>
          <w:b/>
          <w:bCs/>
          <w:lang w:val="en-US"/>
        </w:rPr>
        <w:t xml:space="preserve"> </w:t>
      </w:r>
      <w:r w:rsidR="00092B00" w:rsidRPr="00A12192">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MONITORING AND REPORTING</w:t>
      </w:r>
    </w:p>
    <w:p w14:paraId="33DDFD0C" w14:textId="5EB0ECA4" w:rsidR="00826DFD" w:rsidRPr="00826DFD" w:rsidRDefault="00A12192" w:rsidP="00826DFD">
      <w:pPr>
        <w:spacing w:after="120" w:line="240" w:lineRule="auto"/>
        <w:jc w:val="both"/>
        <w:rPr>
          <w:rFonts w:ascii="Times New Roman" w:hAnsi="Times New Roman" w:cs="Times New Roman"/>
          <w:b/>
          <w:bCs/>
          <w:lang w:val="en-US"/>
        </w:rPr>
      </w:pPr>
      <w:bookmarkStart w:id="40" w:name="_Toc101802213"/>
      <w:bookmarkEnd w:id="37"/>
      <w:r w:rsidRPr="00A12192">
        <w:rPr>
          <w:rFonts w:ascii="Times New Roman" w:hAnsi="Times New Roman" w:cs="Times New Roman"/>
          <w:b/>
          <w:bCs/>
          <w:lang w:val="en-US"/>
        </w:rPr>
        <w:t>7.1. General Requirements for Environmental and Social Monitoring and Reporting</w:t>
      </w:r>
      <w:bookmarkEnd w:id="40"/>
      <w:r w:rsidR="00826DFD" w:rsidRPr="00826DFD">
        <w:rPr>
          <w:rFonts w:ascii="Times New Roman" w:hAnsi="Times New Roman" w:cs="Times New Roman"/>
          <w:b/>
          <w:bCs/>
          <w:lang w:val="en-US"/>
        </w:rPr>
        <w:t xml:space="preserve"> </w:t>
      </w:r>
    </w:p>
    <w:p w14:paraId="66417233" w14:textId="225100F6"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 xml:space="preserve">Environmental and social monitoring during the implementation of subprojects should contain the information on the key environmental and social aspects of subprojects, their impact on the environment, the social consequences of the impact and the effectiveness of measures taken to mitigate the consequences. This information allows the PMU and the </w:t>
      </w:r>
      <w:r w:rsidR="00092B00">
        <w:rPr>
          <w:rFonts w:ascii="Times New Roman" w:hAnsi="Times New Roman" w:cs="Times New Roman"/>
          <w:lang w:val="en-US"/>
        </w:rPr>
        <w:t xml:space="preserve">PIG </w:t>
      </w:r>
      <w:r w:rsidRPr="00826DFD">
        <w:rPr>
          <w:rFonts w:ascii="Times New Roman" w:hAnsi="Times New Roman" w:cs="Times New Roman"/>
          <w:lang w:val="en-US"/>
        </w:rPr>
        <w:t>to monitor the commitments of the contractors (project superior) to implement the measures for the environmental protection, assess the effectiveness of mitigation measures, and ensure timely implementation of the corrective actions to be taken, how often, where and by whom monitoring is carried out.</w:t>
      </w:r>
    </w:p>
    <w:p w14:paraId="77C6FB3F"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Monitoring of the implementation of environmental protection measures is carried out by the specialists of the PMU for the environmental and social measures. Representatives of the State Committee for Environmental Protection will also carry out monitoring and control according to their own plan or may be involved in joint monitoring as part of this project. The purpose is to check the main points of compliance with the ESMF/ESMP, the progress of implementation, the scope of consultations and the participation of local communities. The standard checklist prepared for monitoring assessment studies will be used for the report on the monitoring results. In the medium term of the project implementation and at the end of the project, an independent audit in the field of environment, social, health and safety will be carried out. Audits are necessary to ensure that (i) the ESMF is correctly implemented and (ii) mitigation measures are identified and implemented appropriately. The audit will be able to identify any adjustments to the ESMF approach to improve its effectiveness.</w:t>
      </w:r>
    </w:p>
    <w:p w14:paraId="27A18F3B"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Monitoring of the social part will be carried out on an ongoing basis by the specialist of the PMU on social measures to ensure that there are no unforeseen impacts during the construction, rehabilitation and renovation works, illegal users, livelihoods of people. Monitoring will also cover the issues of health and labor. If some problems are identified, the mitigation measures will be proposed in the progress reports or the separate corrective action plans.</w:t>
      </w:r>
    </w:p>
    <w:p w14:paraId="7C00A146" w14:textId="58FFAAD6" w:rsidR="00826DFD" w:rsidRPr="00826DFD" w:rsidRDefault="00A12192" w:rsidP="00826DFD">
      <w:pPr>
        <w:spacing w:after="120" w:line="240" w:lineRule="auto"/>
        <w:jc w:val="both"/>
        <w:rPr>
          <w:rFonts w:ascii="Times New Roman" w:hAnsi="Times New Roman" w:cs="Times New Roman"/>
          <w:b/>
          <w:bCs/>
          <w:lang w:val="en-US"/>
        </w:rPr>
      </w:pPr>
      <w:bookmarkStart w:id="41" w:name="_Toc524492833"/>
      <w:bookmarkStart w:id="42" w:name="_Toc524555781"/>
      <w:bookmarkStart w:id="43" w:name="_Toc528630173"/>
      <w:bookmarkStart w:id="44" w:name="_Toc528767247"/>
      <w:bookmarkStart w:id="45" w:name="_Toc533603466"/>
      <w:bookmarkStart w:id="46" w:name="_Toc533616249"/>
      <w:bookmarkStart w:id="47" w:name="_Toc533695185"/>
      <w:bookmarkStart w:id="48" w:name="_Toc533695296"/>
      <w:bookmarkStart w:id="49" w:name="_Toc29513103"/>
      <w:bookmarkStart w:id="50" w:name="_Toc101802214"/>
      <w:bookmarkEnd w:id="41"/>
      <w:bookmarkEnd w:id="42"/>
      <w:bookmarkEnd w:id="43"/>
      <w:bookmarkEnd w:id="44"/>
      <w:bookmarkEnd w:id="45"/>
      <w:bookmarkEnd w:id="46"/>
      <w:bookmarkEnd w:id="47"/>
      <w:bookmarkEnd w:id="48"/>
      <w:r w:rsidRPr="00A12192">
        <w:rPr>
          <w:rFonts w:ascii="Times New Roman" w:hAnsi="Times New Roman" w:cs="Times New Roman"/>
          <w:b/>
          <w:bCs/>
          <w:lang w:val="en-US"/>
        </w:rPr>
        <w:t xml:space="preserve">7.2. </w:t>
      </w:r>
      <w:bookmarkEnd w:id="49"/>
      <w:r w:rsidR="00826DFD" w:rsidRPr="00826DFD">
        <w:rPr>
          <w:rFonts w:ascii="Times New Roman" w:hAnsi="Times New Roman" w:cs="Times New Roman"/>
          <w:b/>
          <w:bCs/>
          <w:lang w:val="en-US"/>
        </w:rPr>
        <w:t>Types and Goals of Environmental and Social Monitoring</w:t>
      </w:r>
      <w:bookmarkEnd w:id="50"/>
      <w:r w:rsidR="00826DFD" w:rsidRPr="00826DFD">
        <w:rPr>
          <w:rFonts w:ascii="Times New Roman" w:hAnsi="Times New Roman" w:cs="Times New Roman"/>
          <w:b/>
          <w:bCs/>
          <w:lang w:val="en-US"/>
        </w:rPr>
        <w:tab/>
      </w:r>
    </w:p>
    <w:p w14:paraId="3F37E846"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In order to ensure the implementation of the environmental measures specified in the ESMP, monitoring should be carried out as follows:</w:t>
      </w:r>
    </w:p>
    <w:p w14:paraId="5ED6AA5B" w14:textId="77777777" w:rsidR="00826DFD" w:rsidRPr="00826DFD" w:rsidRDefault="00826DFD" w:rsidP="009D7F60">
      <w:pPr>
        <w:numPr>
          <w:ilvl w:val="0"/>
          <w:numId w:val="31"/>
        </w:numPr>
        <w:spacing w:after="120" w:line="240" w:lineRule="auto"/>
        <w:ind w:left="567"/>
        <w:jc w:val="both"/>
        <w:rPr>
          <w:rFonts w:ascii="Times New Roman" w:hAnsi="Times New Roman" w:cs="Times New Roman"/>
          <w:lang w:val="en-US"/>
        </w:rPr>
      </w:pPr>
      <w:r w:rsidRPr="00826DFD">
        <w:rPr>
          <w:rFonts w:ascii="Times New Roman" w:hAnsi="Times New Roman" w:cs="Times New Roman"/>
          <w:i/>
          <w:lang w:val="en-US"/>
        </w:rPr>
        <w:t xml:space="preserve">Visual monitoring </w:t>
      </w:r>
      <w:r w:rsidRPr="00826DFD">
        <w:rPr>
          <w:rFonts w:ascii="Times New Roman" w:hAnsi="Times New Roman" w:cs="Times New Roman"/>
          <w:lang w:val="en-US"/>
        </w:rPr>
        <w:t>-at the construction stage of sub-projects. PMU specialists should constantly monitor the implementation of the ESMP by contractors. This will be achieved through monthly inspections of Projects for construction/repair and rehabilitation of irrigation infrastructure by specialists throughout the entire period of the Project. The PMU specialist has the right to suspend work or payments if the contractor (sub-borrower) violates any obligation to implement the ESMP. For monitoring, it is recommended to use special checklists, which can be compiled on the basis of the ESMP with attachment of photos from the monitoring site.</w:t>
      </w:r>
    </w:p>
    <w:p w14:paraId="6C525898" w14:textId="77777777" w:rsidR="00826DFD" w:rsidRPr="00826DFD" w:rsidRDefault="00826DFD" w:rsidP="009D7F60">
      <w:pPr>
        <w:numPr>
          <w:ilvl w:val="0"/>
          <w:numId w:val="31"/>
        </w:numPr>
        <w:spacing w:after="120" w:line="240" w:lineRule="auto"/>
        <w:ind w:left="567"/>
        <w:jc w:val="both"/>
        <w:rPr>
          <w:rFonts w:ascii="Times New Roman" w:hAnsi="Times New Roman" w:cs="Times New Roman"/>
          <w:lang w:val="en-US"/>
        </w:rPr>
      </w:pPr>
      <w:r w:rsidRPr="00826DFD">
        <w:rPr>
          <w:rFonts w:ascii="Times New Roman" w:hAnsi="Times New Roman" w:cs="Times New Roman"/>
          <w:i/>
          <w:lang w:val="en-US"/>
        </w:rPr>
        <w:t xml:space="preserve">For effective facilities. </w:t>
      </w:r>
      <w:r w:rsidRPr="00826DFD">
        <w:rPr>
          <w:rFonts w:ascii="Times New Roman" w:hAnsi="Times New Roman" w:cs="Times New Roman"/>
          <w:lang w:val="en-US"/>
        </w:rPr>
        <w:t>The Environmental Specialist shall verify the timeliness of the Contractor's reporting on discharges to water bodies, air emissions and solid waste, which Contractors shall periodically submit to the regional bodies of the Committee for Environmental Protection (CEP).</w:t>
      </w:r>
    </w:p>
    <w:p w14:paraId="2E1DC2DF" w14:textId="77777777" w:rsidR="00826DFD" w:rsidRPr="00826DFD" w:rsidRDefault="00826DFD" w:rsidP="009D7F60">
      <w:pPr>
        <w:numPr>
          <w:ilvl w:val="0"/>
          <w:numId w:val="31"/>
        </w:numPr>
        <w:spacing w:after="120" w:line="240" w:lineRule="auto"/>
        <w:ind w:left="567"/>
        <w:jc w:val="both"/>
        <w:rPr>
          <w:rFonts w:ascii="Times New Roman" w:hAnsi="Times New Roman" w:cs="Times New Roman"/>
          <w:lang w:val="en-US"/>
        </w:rPr>
      </w:pPr>
      <w:r w:rsidRPr="00826DFD">
        <w:rPr>
          <w:rFonts w:ascii="Times New Roman" w:hAnsi="Times New Roman" w:cs="Times New Roman"/>
          <w:i/>
          <w:lang w:val="en-US"/>
        </w:rPr>
        <w:t xml:space="preserve">Instrumental monitoring of environmental quality </w:t>
      </w:r>
      <w:r w:rsidRPr="00826DFD">
        <w:rPr>
          <w:rFonts w:ascii="Times New Roman" w:hAnsi="Times New Roman" w:cs="Times New Roman"/>
          <w:lang w:val="en-US"/>
        </w:rPr>
        <w:t>such as air and water quality. Taking into account the types of activities that will be implemented within the framework of this Project, instrumental monitoring may not be carried out. However, in case of grievances of violations or inconvenience by the local population, instrumental measurements of air or water quality should be carried out by a contracting organization through the hiring of a certified laboratory. In case of exceeding national standards, the contractor is obliged to take additional measures to reduce the detected excesses in order to comply with the standards.</w:t>
      </w:r>
    </w:p>
    <w:p w14:paraId="46C99E08"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 xml:space="preserve">The sub-projects will be monitored on a regular basis by monitoring the implementation of the ESMP by contractors during the construction phase. Environmental and social issues included in the mitigation framework are overseen by environmental and social specialists through the PMU and regional specialists. Although environmental and social impacts are expected to be minor, potential negative environmental impacts are planned to be prevented or mitigated during the construction and operation phases. Monitoring is based on impact/mitigation/monitoring issues as identified in the ESMP checklists and/or sub-project ESMPs. Surveillance monitoring will be carried out through weekly environmental performance audits by contractors throughout the project life cycle. The PMU has the right to issue instructions to correct deficiencies, and in </w:t>
      </w:r>
      <w:r w:rsidRPr="00826DFD">
        <w:rPr>
          <w:rFonts w:ascii="Times New Roman" w:hAnsi="Times New Roman" w:cs="Times New Roman"/>
          <w:lang w:val="en-US"/>
        </w:rPr>
        <w:lastRenderedPageBreak/>
        <w:t>extreme cases, to suspend work or payment if the Contractor violates any of its obligations to implement the ESMP.</w:t>
      </w:r>
    </w:p>
    <w:p w14:paraId="3FC07B83" w14:textId="77777777" w:rsidR="00826DFD" w:rsidRPr="00CF723B"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In addition, World Bank experts will also visit certain sites annually to monitor compliance. As mentioned above, in the event of non-compliance, the PMU's environmental and social specialists will investigate the nature and cause(s) of the non-compliance and, if necessary, make recommendations to the Project management on what is needed to achieve compliance with the sub-project, or work should be suspended.</w:t>
      </w:r>
    </w:p>
    <w:p w14:paraId="564F2BED" w14:textId="1F35A08A" w:rsidR="00826DFD" w:rsidRPr="00826DFD" w:rsidRDefault="00A12192" w:rsidP="00826DFD">
      <w:pPr>
        <w:spacing w:after="120" w:line="240" w:lineRule="auto"/>
        <w:jc w:val="both"/>
        <w:rPr>
          <w:rFonts w:ascii="Times New Roman" w:hAnsi="Times New Roman" w:cs="Times New Roman"/>
          <w:b/>
          <w:bCs/>
          <w:lang w:val="en-US"/>
        </w:rPr>
      </w:pPr>
      <w:bookmarkStart w:id="51" w:name="_Toc29513104"/>
      <w:bookmarkStart w:id="52" w:name="_Toc101802215"/>
      <w:r w:rsidRPr="00C77912">
        <w:rPr>
          <w:rFonts w:ascii="Times New Roman" w:hAnsi="Times New Roman" w:cs="Times New Roman"/>
          <w:b/>
          <w:bCs/>
          <w:lang w:val="en-US"/>
        </w:rPr>
        <w:t xml:space="preserve">7.3 </w:t>
      </w:r>
      <w:bookmarkEnd w:id="51"/>
      <w:r w:rsidR="00826DFD" w:rsidRPr="00826DFD">
        <w:rPr>
          <w:rFonts w:ascii="Times New Roman" w:hAnsi="Times New Roman" w:cs="Times New Roman"/>
          <w:b/>
          <w:bCs/>
          <w:lang w:val="en-US"/>
        </w:rPr>
        <w:t>Environmental and social reporting</w:t>
      </w:r>
      <w:bookmarkEnd w:id="52"/>
    </w:p>
    <w:p w14:paraId="36550D0C"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The implementation of environmental protection measures, including monitoring, should be properly documented and reported. In accordance with national legislation for facilities under construction, each contractor must keep a log with information on the training of workers and another log for recording accidents during construction work. In the case of instrumental monitoring, the original records of the results of the required environmental instrumental monitoring (air and water quality) should also be kept in a separate record file.</w:t>
      </w:r>
    </w:p>
    <w:p w14:paraId="77E2590D"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For sub-projects related to construction/rehabilitation, it is recommended that the contractor, with the assistance of the PMU, develop a format (checklist) for on-site inspection in order to optimize the environmental supervision process prior to commencement of work. The format could be in the form of a checklist listing the mitigation measures to be implemented at construction sites, the status of their implementation, and some explanation of the implementation status, as needed. On a monthly basis, contractors will submit summary reports on the implementation of the ESMP. The list of measures that are checked by the environmental and social measures specialists when visiting the site must comply with the measures specified in the ESMP (if we are talking about a specific site, then site-specific ESMP) for the controlled sub-project. Information on monitoring results at facilities under construction/rehabilitation should be submitted to the PMU on a quarterly basis. Based on the reports received by the environmental and social specialists of the semi-annual periods, the PMU will prepare a summary report on the implementation of the ESMF and ESMP, which will be included in the progress reports to be submitted to the WB.</w:t>
      </w:r>
    </w:p>
    <w:p w14:paraId="417F43CE"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The monitoring reports during Project implementation will provide information on the main environmental and social aspects of Project activities, especially environmental impacts and the effectiveness of mitigation measures. Such information will allow the PMU and the World Bank to assess the success of the mitigation measures under Project supervision and allow corrective actions to be taken as needed.</w:t>
      </w:r>
    </w:p>
    <w:p w14:paraId="4A5907E2"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The environmental and social monitoring system starts from the sub-project preparation stage and functions until the operation stage to prevent negative impacts of the Project and monitor the effectiveness of mitigation measures. This system helps the WB and the PMU to assess the success of mitigation measures as part of Project supervision and allows for action to be taken when needed. The monitoring system provides technical assistance and supervision when needed, early identification of conditions associated with mitigation measures, monitors mitigation results and provides information on Project progress. The monitoring plan defines the monitoring objectives and defines the type of monitoring and their relationship to impacts and mitigation measures. In particular, the monitoring section of the ESMP contains: (a) a specific description and technical details of the monitoring measures, including measured parameters, methods used, sampling sites, frequency of measurements; and (b) monitoring and reporting procedures to: (i) ensure early identification of conditions that require special mitigation measures, and (ii) provide information on the progress and results of mitigation.</w:t>
      </w:r>
    </w:p>
    <w:p w14:paraId="54903EF8"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The PMU will provide a summary of the implementation of the ESMF/ESMP and environmental and social performance of the sub-project as part of the progress reports to be submitted to the World Bank every six months.</w:t>
      </w:r>
    </w:p>
    <w:p w14:paraId="3CCC9014"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If social monitoring reveals any negative impacts, it should be mitigated immediately. In case of impact on land, production assets, illegal users, people's livelihood, asset valuation, etc. the sub-project construction works should be stopped and the PMU should be notified immediately. A corrective action plan (CAP) should be developed. The CAP should contain information on the sub-project, the status of Construction works, impact types and social impact assessment, proposed mitigation measures. The CAP shall be prepared by the sub-project implementer and approved by the PMU. All unforeseen impacts within the sub-project that occurred outside the Project Task (PT) shall be compensated/mitigated by the Contractor. This should be reflected in the tender documents. All impacts in the PT must be compensated by the subproject proponent.</w:t>
      </w:r>
    </w:p>
    <w:p w14:paraId="0EC01CE5"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 xml:space="preserve">The PMU is responsible for the overall summary of progress and results. It is expected that semi-annual reports will be submitted to the World Bank. These reports should include community assessment tables on Project </w:t>
      </w:r>
      <w:r w:rsidRPr="00826DFD">
        <w:rPr>
          <w:rFonts w:ascii="Times New Roman" w:hAnsi="Times New Roman" w:cs="Times New Roman"/>
          <w:lang w:val="en-US"/>
        </w:rPr>
        <w:lastRenderedPageBreak/>
        <w:t>implementation and success, as well as financial reports, Project progress reports, social audit meetings, and feedback and grievances received. Outcome dimensions are the results defined in the results framework and the set of output indicators defined in the Project Operations Manual (POM). The PMU will be responsible for preparing the completion report. All environmental and social issues are controlled by the PMU or the regional PCU. Despite the minor social impact, potential negative impacts should be prevented or mitigated during the construction and operation phases.</w:t>
      </w:r>
    </w:p>
    <w:p w14:paraId="7B21378F" w14:textId="4E2E4AA9" w:rsidR="00826DFD" w:rsidRPr="00A12192" w:rsidRDefault="00826DFD" w:rsidP="009D7F60">
      <w:pPr>
        <w:pStyle w:val="ListParagraph"/>
        <w:numPr>
          <w:ilvl w:val="1"/>
          <w:numId w:val="33"/>
        </w:numPr>
        <w:spacing w:after="120" w:line="240" w:lineRule="auto"/>
        <w:jc w:val="both"/>
        <w:rPr>
          <w:rFonts w:ascii="Times New Roman" w:hAnsi="Times New Roman" w:cs="Times New Roman"/>
          <w:b/>
          <w:bCs/>
          <w:lang w:val="en-US"/>
        </w:rPr>
      </w:pPr>
      <w:bookmarkStart w:id="53" w:name="_Toc101802216"/>
      <w:bookmarkStart w:id="54" w:name="_Toc476304909"/>
      <w:bookmarkStart w:id="55" w:name="_Toc522717188"/>
      <w:bookmarkStart w:id="56" w:name="_Toc524555791"/>
      <w:bookmarkStart w:id="57" w:name="_Toc534643006"/>
      <w:bookmarkStart w:id="58" w:name="_Toc535865163"/>
      <w:bookmarkStart w:id="59" w:name="_Toc470095602"/>
      <w:r w:rsidRPr="00A12192">
        <w:rPr>
          <w:rFonts w:ascii="Times New Roman" w:hAnsi="Times New Roman" w:cs="Times New Roman"/>
          <w:b/>
          <w:bCs/>
          <w:lang w:val="en-US"/>
        </w:rPr>
        <w:t>Occupational Health and Safety (OHS) Reporting</w:t>
      </w:r>
      <w:bookmarkEnd w:id="53"/>
    </w:p>
    <w:p w14:paraId="445D55E5"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The OHS issues should be covered in all supervision and monitoring activities. This means, in particular, monitoring whether the contracting organization is following the appropriate practices of the OHS, checking whether all employees have received training on the OHS, whether any incidents have occurred, checking the registration logs, and the availability and use of protective and preventive equipment. Accordingly, the sections for protective measures of all progress reports contain statements indicating that the PMU has reviewed the occupational health and safety issues and existing procedures in this regard, and ascertained whether there have been any serious incidents or cases of loss of life. Likewise, the PMU will ensure that the project launch workshop and the operation manual contain the appropriate provisions on the occupational health and safety.</w:t>
      </w:r>
    </w:p>
    <w:p w14:paraId="4BB5103A"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Any incidents and occurrences occurring at the project sites and/or as part of the project supported activities should be reported immediately, for example, by the contractor to the employer and then to the PMU. All incidents must be reported to the World Bank no later than 24 hours after their discovery.</w:t>
      </w:r>
    </w:p>
    <w:p w14:paraId="7C3C5955"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Detailed information of any incidents that have occurred or will not be provided in the regular progress reports to the PMU and the World Bank.</w:t>
      </w:r>
    </w:p>
    <w:p w14:paraId="323C1109"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 xml:space="preserve">An </w:t>
      </w:r>
      <w:r w:rsidRPr="00826DFD">
        <w:rPr>
          <w:rFonts w:ascii="Times New Roman" w:hAnsi="Times New Roman" w:cs="Times New Roman"/>
          <w:i/>
          <w:lang w:val="en-US"/>
        </w:rPr>
        <w:t xml:space="preserve">“incident” </w:t>
      </w:r>
      <w:r w:rsidRPr="00826DFD">
        <w:rPr>
          <w:rFonts w:ascii="Times New Roman" w:hAnsi="Times New Roman" w:cs="Times New Roman"/>
          <w:lang w:val="en-US"/>
        </w:rPr>
        <w:t xml:space="preserve">is defined as an accident, incident, or negative event caused by non-compliance with established protective measures or conditions that occurs due to the risks or impacts that are unexpected or unanticipated by the protective measures during the project implementation. Examples of such incidents include: fatal cases, serious accidents and injuries; social impacts due to the labor influx; sexual exploitation and abuse (SEA) or other forms of gender-based violence (GBV); serious environmental pollution; child </w:t>
      </w:r>
      <w:proofErr w:type="spellStart"/>
      <w:r w:rsidRPr="00826DFD">
        <w:rPr>
          <w:rFonts w:ascii="Times New Roman" w:hAnsi="Times New Roman" w:cs="Times New Roman"/>
          <w:lang w:val="en-US"/>
        </w:rPr>
        <w:t>labour</w:t>
      </w:r>
      <w:proofErr w:type="spellEnd"/>
      <w:r w:rsidRPr="00826DFD">
        <w:rPr>
          <w:rFonts w:ascii="Times New Roman" w:hAnsi="Times New Roman" w:cs="Times New Roman"/>
          <w:lang w:val="en-US"/>
        </w:rPr>
        <w:t>; loss of biodiversity or critical habitats; loss of tangible objects of cultural heritage; and loss of access to the community resources. In most cases, an incident is an accident or adverse impact that occurs in case when the contractor fails to comply with the WB's safety policy or unforeseen events occur during the implementation of the Project.</w:t>
      </w:r>
    </w:p>
    <w:p w14:paraId="45664330"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 xml:space="preserve">The WB </w:t>
      </w:r>
      <w:bookmarkStart w:id="60" w:name="_Hlk101574152"/>
      <w:r w:rsidRPr="00826DFD">
        <w:rPr>
          <w:rFonts w:ascii="Times New Roman" w:hAnsi="Times New Roman" w:cs="Times New Roman"/>
          <w:lang w:val="en-US"/>
        </w:rPr>
        <w:t xml:space="preserve">Environmental and Social Incident Response Toolkit (ESIRT) </w:t>
      </w:r>
      <w:bookmarkEnd w:id="60"/>
      <w:r w:rsidRPr="00826DFD">
        <w:rPr>
          <w:rFonts w:ascii="Times New Roman" w:hAnsi="Times New Roman" w:cs="Times New Roman"/>
          <w:lang w:val="en-US"/>
        </w:rPr>
        <w:t>does not replace the procedure for monitoring and implementing the regular monitoring of the project's protective measures implementation. The document includes the following six phases of the incident management and reporting process:</w:t>
      </w:r>
    </w:p>
    <w:p w14:paraId="7F2C55C3"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b/>
          <w:lang w:val="en-US"/>
        </w:rPr>
        <w:t xml:space="preserve">Phase 1. Initial informing about the incident. </w:t>
      </w:r>
      <w:r w:rsidRPr="00826DFD">
        <w:rPr>
          <w:rFonts w:ascii="Times New Roman" w:hAnsi="Times New Roman" w:cs="Times New Roman"/>
          <w:lang w:val="en-US"/>
        </w:rPr>
        <w:t>The Contractor, Performer, Inspector informs the PMU, local authorities, WB, the public, providing emergency medical assistance and providing the necessary security measures for employees. All measures must be taken immediately. At the same time, all the necessary data about the incident is collected - its scale, the degree of danger to public health and the environment, place, cause of occurrence, duration, what decisions the Performer will make, what actions should be taken next, etc.</w:t>
      </w:r>
    </w:p>
    <w:p w14:paraId="62E3050F"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b/>
          <w:lang w:val="en-US"/>
        </w:rPr>
        <w:t xml:space="preserve">Phase 2. Assessment of the severity of the </w:t>
      </w:r>
      <w:proofErr w:type="gramStart"/>
      <w:r w:rsidRPr="00826DFD">
        <w:rPr>
          <w:rFonts w:ascii="Times New Roman" w:hAnsi="Times New Roman" w:cs="Times New Roman"/>
          <w:b/>
          <w:lang w:val="en-US"/>
        </w:rPr>
        <w:t xml:space="preserve">incident </w:t>
      </w:r>
      <w:r w:rsidRPr="00826DFD">
        <w:rPr>
          <w:rFonts w:ascii="Times New Roman" w:hAnsi="Times New Roman" w:cs="Times New Roman"/>
          <w:lang w:val="en-US"/>
        </w:rPr>
        <w:t>.</w:t>
      </w:r>
      <w:proofErr w:type="gramEnd"/>
      <w:r w:rsidRPr="00826DFD">
        <w:rPr>
          <w:rFonts w:ascii="Times New Roman" w:hAnsi="Times New Roman" w:cs="Times New Roman"/>
          <w:lang w:val="en-US"/>
        </w:rPr>
        <w:t xml:space="preserve"> The Performer must timely provide the WB with information about the incident and the degree of its danger.</w:t>
      </w:r>
    </w:p>
    <w:p w14:paraId="3A460DF4"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b/>
          <w:lang w:val="en-US"/>
        </w:rPr>
        <w:t xml:space="preserve">Phase 3. </w:t>
      </w:r>
      <w:proofErr w:type="gramStart"/>
      <w:r w:rsidRPr="00826DFD">
        <w:rPr>
          <w:rFonts w:ascii="Times New Roman" w:hAnsi="Times New Roman" w:cs="Times New Roman"/>
          <w:b/>
          <w:lang w:val="en-US"/>
        </w:rPr>
        <w:t xml:space="preserve">Notification </w:t>
      </w:r>
      <w:r w:rsidRPr="00826DFD">
        <w:rPr>
          <w:rFonts w:ascii="Times New Roman" w:hAnsi="Times New Roman" w:cs="Times New Roman"/>
          <w:lang w:val="en-US"/>
        </w:rPr>
        <w:t>.</w:t>
      </w:r>
      <w:proofErr w:type="gramEnd"/>
      <w:r w:rsidRPr="00826DFD">
        <w:rPr>
          <w:rFonts w:ascii="Times New Roman" w:hAnsi="Times New Roman" w:cs="Times New Roman"/>
          <w:lang w:val="en-US"/>
        </w:rPr>
        <w:t xml:space="preserve"> The Performer prepares an incident notification for the World Bank. The filing of notification in the event of an incident shall be determined at the time of signing the contract with the Contractor.</w:t>
      </w:r>
    </w:p>
    <w:p w14:paraId="2C922CFF"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b/>
          <w:lang w:val="en-US"/>
        </w:rPr>
        <w:t xml:space="preserve">Phase 4. Incident </w:t>
      </w:r>
      <w:proofErr w:type="gramStart"/>
      <w:r w:rsidRPr="00826DFD">
        <w:rPr>
          <w:rFonts w:ascii="Times New Roman" w:hAnsi="Times New Roman" w:cs="Times New Roman"/>
          <w:b/>
          <w:lang w:val="en-US"/>
        </w:rPr>
        <w:t xml:space="preserve">investigation </w:t>
      </w:r>
      <w:r w:rsidRPr="00826DFD">
        <w:rPr>
          <w:rFonts w:ascii="Times New Roman" w:hAnsi="Times New Roman" w:cs="Times New Roman"/>
          <w:lang w:val="en-US"/>
        </w:rPr>
        <w:t>.</w:t>
      </w:r>
      <w:proofErr w:type="gramEnd"/>
      <w:r w:rsidRPr="00826DFD">
        <w:rPr>
          <w:rFonts w:ascii="Times New Roman" w:hAnsi="Times New Roman" w:cs="Times New Roman"/>
          <w:lang w:val="en-US"/>
        </w:rPr>
        <w:t xml:space="preserve"> The Performer provides any information requested by the WB and does not interfere with visiting the scene of the incident. The Performer is also obliged, with the assistance of the Contractor, to analyze the causes of the incident and to document the information received. The Performer may need to involve external experts to investigate the incident. The term of the investigation should not exceed 10 days after the incident. The results of the investigation should be used by the Performer and the Contractor to develop the corrective actions and compile a corrective action plan (CAP) in order to avoid a repetition of what happened in the future. In addition, the conclusions must be submitted to the WB.</w:t>
      </w:r>
    </w:p>
    <w:p w14:paraId="7ED506ED"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b/>
          <w:lang w:val="en-US"/>
        </w:rPr>
        <w:t xml:space="preserve">Phase 5. Corrective action </w:t>
      </w:r>
      <w:proofErr w:type="gramStart"/>
      <w:r w:rsidRPr="00826DFD">
        <w:rPr>
          <w:rFonts w:ascii="Times New Roman" w:hAnsi="Times New Roman" w:cs="Times New Roman"/>
          <w:b/>
          <w:lang w:val="en-US"/>
        </w:rPr>
        <w:t xml:space="preserve">plan </w:t>
      </w:r>
      <w:r w:rsidRPr="00826DFD">
        <w:rPr>
          <w:rFonts w:ascii="Times New Roman" w:hAnsi="Times New Roman" w:cs="Times New Roman"/>
          <w:lang w:val="en-US"/>
        </w:rPr>
        <w:t>.</w:t>
      </w:r>
      <w:proofErr w:type="gramEnd"/>
      <w:r w:rsidRPr="00826DFD">
        <w:rPr>
          <w:rFonts w:ascii="Times New Roman" w:hAnsi="Times New Roman" w:cs="Times New Roman"/>
          <w:lang w:val="en-US"/>
        </w:rPr>
        <w:t xml:space="preserve"> The Performer develops a CAP with specific actions, responsibilities, implementation deadlines and a monitoring program and discusses it with the WB. In case of serious incidents, the WB and the Performer agree on a set of measures to eliminate the main causes of the sources of such incidents. The CAP specifies the actions, responsibilities and deadlines to be fulfilled by the Performer and the Contractor. The Performer is responsible for the implementation of the CAP. The CAP may include the </w:t>
      </w:r>
      <w:r w:rsidRPr="00826DFD">
        <w:rPr>
          <w:rFonts w:ascii="Times New Roman" w:hAnsi="Times New Roman" w:cs="Times New Roman"/>
          <w:lang w:val="en-US"/>
        </w:rPr>
        <w:lastRenderedPageBreak/>
        <w:t>development or modernization of technical measures for the environmental protection and prevention of further pollution, the provision of training, including on the provision of emergency medical assistance, compensation for insured events of injury or death. If the WB considers that the CAP measures are ineffective, and/or the Performer has shown unwillingness or inability to take corrective measures, the WB may consider a decision to fully or partially suspend the loan payments until such measures are taken, or, in some cases, may consider canceling all or part of the Project after its suspension. Such decisions of the WB are submitted to the PMU to determine the appropriate actions of the WB.</w:t>
      </w:r>
    </w:p>
    <w:p w14:paraId="4D77BF90"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b/>
          <w:lang w:val="en-US"/>
        </w:rPr>
        <w:t xml:space="preserve">Phase 6. Control over the implementation of the </w:t>
      </w:r>
      <w:proofErr w:type="gramStart"/>
      <w:r w:rsidRPr="00826DFD">
        <w:rPr>
          <w:rFonts w:ascii="Times New Roman" w:hAnsi="Times New Roman" w:cs="Times New Roman"/>
          <w:b/>
          <w:lang w:val="en-US"/>
        </w:rPr>
        <w:t xml:space="preserve">CAP </w:t>
      </w:r>
      <w:r w:rsidRPr="00826DFD">
        <w:rPr>
          <w:rFonts w:ascii="Times New Roman" w:hAnsi="Times New Roman" w:cs="Times New Roman"/>
          <w:lang w:val="en-US"/>
        </w:rPr>
        <w:t>.</w:t>
      </w:r>
      <w:proofErr w:type="gramEnd"/>
      <w:r w:rsidRPr="00826DFD">
        <w:rPr>
          <w:rFonts w:ascii="Times New Roman" w:hAnsi="Times New Roman" w:cs="Times New Roman"/>
          <w:lang w:val="en-US"/>
        </w:rPr>
        <w:t xml:space="preserve"> The Performer implements the CAP, controls the implementation of individual items of the CAP and provides the report on the implementation to the WB.</w:t>
      </w:r>
    </w:p>
    <w:p w14:paraId="05FCCEC2"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All project participants will be required to report the major occupational health and safety incidents (by the contractors - to the employer, by the project implementing agency - to the World Bank). It is required that the World Bank be notified of each major incident/accident within 24 hours.</w:t>
      </w:r>
    </w:p>
    <w:p w14:paraId="4E949AFA" w14:textId="77777777" w:rsidR="00826DFD" w:rsidRPr="001329BB"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To monitor the OHS issues during the project implementation involving construction works, the specialists of the PMU on environmental and social measures may use, depending on circumstances, the “Inspection Checklists on Occupational Health and Safety, and Welfare”, see Annex 5.</w:t>
      </w:r>
    </w:p>
    <w:p w14:paraId="360A52FF" w14:textId="47787E81" w:rsidR="00826DFD" w:rsidRPr="00A12192" w:rsidRDefault="00826DFD" w:rsidP="009D7F60">
      <w:pPr>
        <w:pStyle w:val="ListParagraph"/>
        <w:numPr>
          <w:ilvl w:val="1"/>
          <w:numId w:val="33"/>
        </w:numPr>
        <w:spacing w:after="120" w:line="240" w:lineRule="auto"/>
        <w:jc w:val="both"/>
        <w:rPr>
          <w:rFonts w:ascii="Times New Roman" w:hAnsi="Times New Roman" w:cs="Times New Roman"/>
          <w:b/>
          <w:bCs/>
          <w:lang w:val="en-US"/>
        </w:rPr>
      </w:pPr>
      <w:bookmarkStart w:id="61" w:name="_Toc101802217"/>
      <w:bookmarkEnd w:id="54"/>
      <w:bookmarkEnd w:id="55"/>
      <w:bookmarkEnd w:id="56"/>
      <w:bookmarkEnd w:id="57"/>
      <w:bookmarkEnd w:id="58"/>
      <w:r w:rsidRPr="00A12192">
        <w:rPr>
          <w:rFonts w:ascii="Times New Roman" w:hAnsi="Times New Roman" w:cs="Times New Roman"/>
          <w:b/>
          <w:bCs/>
          <w:lang w:val="en-US"/>
        </w:rPr>
        <w:t>Integration of ESMF into Project Documentation</w:t>
      </w:r>
      <w:bookmarkEnd w:id="61"/>
    </w:p>
    <w:p w14:paraId="451EC2E0"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The ESMF requirements will be included in the Project Operational Manual and the ESMP requirements will be included in the construction contracts for all subprojects, both in the specification and in the bill of quantities, and the contractors will be required to include the costs of implementing the ESMP in their financial proposals. Based on the ESMF, the roles and responsibilities of all involved parties in the process of the ESA will be outlined. Finally, based on the requirements of the ESMF and ESMP, monitoring and evaluation of the mitigation/prevention measures identified in the site-specific review and ESMP will become an integral part of the subproject implementation, including the inclusion of binding contracts, and the contractors will be required to comply with the environmental and social obligations during the construction works. In addition, all contractors will be required to use the environmentally sound technical standards and procedures when carrying out the work. In addition, the terms of the contract must include the requirements for compliance with all national construction, sanitary, protective procedures and regulations, as well as environmental protection.</w:t>
      </w:r>
    </w:p>
    <w:p w14:paraId="4826D4BB" w14:textId="77777777" w:rsidR="00826DFD" w:rsidRPr="00826DFD" w:rsidRDefault="00826DFD" w:rsidP="00826DFD">
      <w:pPr>
        <w:spacing w:after="120" w:line="240" w:lineRule="auto"/>
        <w:jc w:val="both"/>
        <w:rPr>
          <w:rFonts w:ascii="Times New Roman" w:hAnsi="Times New Roman" w:cs="Times New Roman"/>
          <w:lang w:val="en-US"/>
        </w:rPr>
      </w:pPr>
      <w:r w:rsidRPr="00826DFD">
        <w:rPr>
          <w:rFonts w:ascii="Times New Roman" w:hAnsi="Times New Roman" w:cs="Times New Roman"/>
          <w:lang w:val="en-US"/>
        </w:rPr>
        <w:t>The provisions of the ESMF will be used for the following:</w:t>
      </w:r>
    </w:p>
    <w:p w14:paraId="14BBDD1B" w14:textId="77777777" w:rsidR="00826DFD" w:rsidRPr="00E574F8" w:rsidRDefault="00826DFD" w:rsidP="009D7F60">
      <w:pPr>
        <w:pStyle w:val="ListParagraph"/>
        <w:numPr>
          <w:ilvl w:val="0"/>
          <w:numId w:val="34"/>
        </w:numPr>
        <w:spacing w:after="120" w:line="240" w:lineRule="auto"/>
        <w:ind w:left="851" w:hanging="142"/>
        <w:jc w:val="both"/>
        <w:rPr>
          <w:rFonts w:ascii="Times New Roman" w:hAnsi="Times New Roman" w:cs="Times New Roman"/>
          <w:lang w:val="en-US"/>
        </w:rPr>
      </w:pPr>
      <w:r w:rsidRPr="00E574F8">
        <w:rPr>
          <w:rFonts w:ascii="Times New Roman" w:hAnsi="Times New Roman" w:cs="Times New Roman"/>
          <w:lang w:val="en-US"/>
        </w:rPr>
        <w:t>Including the requirements of the ESMF in the Project Operations Manual</w:t>
      </w:r>
    </w:p>
    <w:p w14:paraId="061E201E" w14:textId="77777777" w:rsidR="00826DFD" w:rsidRPr="00E574F8" w:rsidRDefault="00826DFD" w:rsidP="009D7F60">
      <w:pPr>
        <w:pStyle w:val="ListParagraph"/>
        <w:numPr>
          <w:ilvl w:val="0"/>
          <w:numId w:val="34"/>
        </w:numPr>
        <w:spacing w:after="120" w:line="240" w:lineRule="auto"/>
        <w:ind w:left="851" w:hanging="142"/>
        <w:jc w:val="both"/>
        <w:rPr>
          <w:rFonts w:ascii="Times New Roman" w:hAnsi="Times New Roman" w:cs="Times New Roman"/>
          <w:lang w:val="en-US"/>
        </w:rPr>
      </w:pPr>
      <w:r w:rsidRPr="00E574F8">
        <w:rPr>
          <w:rFonts w:ascii="Times New Roman" w:hAnsi="Times New Roman" w:cs="Times New Roman"/>
          <w:lang w:val="en-US"/>
        </w:rPr>
        <w:t>Including the Guidelines on environmental protection, ESMP in the construction contracts for individual subprojects, both in the specification and in the bill of quantities; Contractors will be required to include the cost of implementation of environmental and social activities in their financial proposals;</w:t>
      </w:r>
    </w:p>
    <w:p w14:paraId="4CC2C111" w14:textId="77777777" w:rsidR="00826DFD" w:rsidRPr="00E574F8" w:rsidRDefault="00826DFD" w:rsidP="009D7F60">
      <w:pPr>
        <w:pStyle w:val="ListParagraph"/>
        <w:numPr>
          <w:ilvl w:val="0"/>
          <w:numId w:val="34"/>
        </w:numPr>
        <w:spacing w:after="120" w:line="240" w:lineRule="auto"/>
        <w:ind w:left="851" w:hanging="142"/>
        <w:jc w:val="both"/>
        <w:rPr>
          <w:rFonts w:ascii="Times New Roman" w:hAnsi="Times New Roman" w:cs="Times New Roman"/>
          <w:lang w:val="en-US"/>
        </w:rPr>
      </w:pPr>
      <w:r w:rsidRPr="00E574F8">
        <w:rPr>
          <w:rFonts w:ascii="Times New Roman" w:hAnsi="Times New Roman" w:cs="Times New Roman"/>
          <w:lang w:val="en-US"/>
        </w:rPr>
        <w:t>Allocation of follow-up responsibilities to the ESMF within the framework of the PMU;</w:t>
      </w:r>
    </w:p>
    <w:p w14:paraId="66757C6B" w14:textId="77777777" w:rsidR="00826DFD" w:rsidRPr="00E574F8" w:rsidRDefault="00826DFD" w:rsidP="009D7F60">
      <w:pPr>
        <w:pStyle w:val="ListParagraph"/>
        <w:numPr>
          <w:ilvl w:val="0"/>
          <w:numId w:val="34"/>
        </w:numPr>
        <w:spacing w:after="120" w:line="240" w:lineRule="auto"/>
        <w:ind w:left="851" w:hanging="142"/>
        <w:jc w:val="both"/>
        <w:rPr>
          <w:rFonts w:ascii="Times New Roman" w:hAnsi="Times New Roman" w:cs="Times New Roman"/>
          <w:lang w:val="en-US"/>
        </w:rPr>
      </w:pPr>
      <w:r w:rsidRPr="00E574F8">
        <w:rPr>
          <w:rFonts w:ascii="Times New Roman" w:hAnsi="Times New Roman" w:cs="Times New Roman"/>
          <w:lang w:val="en-US"/>
        </w:rPr>
        <w:t>Indication of mitigation and prevention measures during the implementation of selected subprojects;</w:t>
      </w:r>
    </w:p>
    <w:p w14:paraId="44330D81" w14:textId="77777777" w:rsidR="00826DFD" w:rsidRPr="00E574F8" w:rsidRDefault="00826DFD" w:rsidP="009D7F60">
      <w:pPr>
        <w:pStyle w:val="ListParagraph"/>
        <w:numPr>
          <w:ilvl w:val="0"/>
          <w:numId w:val="34"/>
        </w:numPr>
        <w:spacing w:after="120" w:line="240" w:lineRule="auto"/>
        <w:ind w:left="851" w:hanging="142"/>
        <w:jc w:val="both"/>
        <w:rPr>
          <w:rFonts w:ascii="Times New Roman" w:hAnsi="Times New Roman" w:cs="Times New Roman"/>
          <w:lang w:val="en-US"/>
        </w:rPr>
      </w:pPr>
      <w:r w:rsidRPr="00E574F8">
        <w:rPr>
          <w:rFonts w:ascii="Times New Roman" w:hAnsi="Times New Roman" w:cs="Times New Roman"/>
          <w:lang w:val="en-US"/>
        </w:rPr>
        <w:t>Monitoring and evaluation of mitigation/prevention measures identified in the site-specific review and ESMP. Necessary mitigation measures will be an integral part of the subproject implementation, including the contracts obliging the contractors to comply with environmental and social obligations during the construction work.</w:t>
      </w:r>
    </w:p>
    <w:p w14:paraId="7599F8A2" w14:textId="77777777" w:rsidR="00826DFD" w:rsidRPr="00CF099F" w:rsidRDefault="00826DFD" w:rsidP="00F95828">
      <w:pPr>
        <w:spacing w:after="240" w:line="240" w:lineRule="auto"/>
        <w:jc w:val="both"/>
        <w:rPr>
          <w:rFonts w:ascii="Times New Roman" w:hAnsi="Times New Roman" w:cs="Times New Roman"/>
          <w:lang w:val="en-US"/>
        </w:rPr>
      </w:pPr>
      <w:r w:rsidRPr="00826DFD">
        <w:rPr>
          <w:rFonts w:ascii="Times New Roman" w:hAnsi="Times New Roman" w:cs="Times New Roman"/>
          <w:lang w:val="en-US"/>
        </w:rPr>
        <w:t>All contractors will be required to use environmentally sound technical standards and procedures during the conduct of works. In addition, the contractual provisions must specify the requirements for compliance with all national building standards, health protection, protective procedures and regulations, as well as environmental protection.</w:t>
      </w:r>
    </w:p>
    <w:bookmarkEnd w:id="59"/>
    <w:p w14:paraId="3418B3BF" w14:textId="77777777" w:rsidR="00A75651" w:rsidRDefault="00A75651">
      <w:pP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F4B32FF" w14:textId="4FD18644" w:rsidR="00C8057C" w:rsidRPr="00C8057C" w:rsidRDefault="00BC77C7" w:rsidP="00C8057C">
      <w:pPr>
        <w:spacing w:after="120" w:line="240" w:lineRule="auto"/>
        <w:jc w:val="both"/>
        <w:rPr>
          <w:rFonts w:ascii="Times New Roman" w:hAnsi="Times New Roman" w:cs="Times New Roman"/>
          <w:i/>
          <w:iCs/>
          <w:lang w:val="en-US"/>
        </w:rPr>
      </w:pPr>
      <w:r w:rsidRPr="00396017">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CHAPTER </w:t>
      </w:r>
      <w:proofErr w:type="gramStart"/>
      <w:r w:rsidRPr="00396017">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w:t>
      </w:r>
      <w:r w:rsidR="00C8057C" w:rsidRPr="00396017">
        <w:rPr>
          <w:lang w:val="en-US"/>
        </w:rPr>
        <w:t>.</w:t>
      </w:r>
      <w:proofErr w:type="gramEnd"/>
      <w:r w:rsidR="00C8057C" w:rsidRPr="00396017">
        <w:rPr>
          <w:lang w:val="en-US"/>
        </w:rPr>
        <w:t xml:space="preserve"> </w:t>
      </w:r>
      <w:r w:rsidR="00C8057C" w:rsidRPr="00396017">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STAKEHOLDER ENGAGEMENT, INFORMATION DISCLOSURE</w:t>
      </w:r>
      <w:r w:rsidR="00121A1B" w:rsidRPr="00396017">
        <w:rPr>
          <w:rFonts w:ascii="Times New Roman" w:eastAsia="Times New Roman" w:hAnsi="Times New Roman" w:cs="Times New Roman"/>
          <w:b/>
          <w:color w:val="000000" w:themeColor="text1"/>
          <w:kern w:val="0"/>
          <w:sz w:val="24"/>
          <w:szCs w:val="24"/>
          <w:lang w:val="en-US"/>
          <w14:ligatures w14:val="none"/>
        </w:rPr>
        <w:t xml:space="preserve"> </w:t>
      </w:r>
      <w:r w:rsidR="00121A1B" w:rsidRPr="00396017">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PUBLIC CONSULTATIONS</w:t>
      </w:r>
    </w:p>
    <w:p w14:paraId="7E7290DE" w14:textId="2051B54F" w:rsidR="008963B9" w:rsidRPr="008963B9" w:rsidRDefault="00713D25" w:rsidP="008963B9">
      <w:pPr>
        <w:pStyle w:val="1"/>
        <w:rPr>
          <w:b/>
          <w:bCs/>
          <w:sz w:val="22"/>
          <w:szCs w:val="22"/>
          <w:lang w:eastAsia="ru-RU"/>
        </w:rPr>
      </w:pPr>
      <w:r>
        <w:rPr>
          <w:b/>
          <w:bCs/>
          <w:sz w:val="22"/>
          <w:szCs w:val="22"/>
          <w:lang w:eastAsia="ru-RU"/>
        </w:rPr>
        <w:t>8.1. General provisions and objectives of stakeholder engagement.</w:t>
      </w:r>
    </w:p>
    <w:p w14:paraId="0C2C93A8" w14:textId="77777777" w:rsidR="008963B9" w:rsidRPr="008963B9" w:rsidRDefault="008963B9" w:rsidP="00851D89">
      <w:p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Stakeholder engagement is an ongoing process carried out throughout the Project life cycle and is aimed at building trusting, constructive and sustainable relationships between the Project and the affected parties.</w:t>
      </w:r>
    </w:p>
    <w:p w14:paraId="25294303" w14:textId="77777777" w:rsidR="008963B9" w:rsidRDefault="008963B9" w:rsidP="00851D89">
      <w:pPr>
        <w:spacing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This process is a key element of the World Bank's Environmental and Social Framework and is implemented in accordance with the requirements of Environmental and Social Standard ESS10: Stakeholder Engagement and Disclosure.</w:t>
      </w:r>
    </w:p>
    <w:p w14:paraId="3AFC9FA9" w14:textId="77777777" w:rsidR="008963B9" w:rsidRPr="008963B9" w:rsidRDefault="008963B9" w:rsidP="00BA2165">
      <w:p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The main goals of interaction are:</w:t>
      </w:r>
    </w:p>
    <w:p w14:paraId="0885DA82" w14:textId="77777777" w:rsidR="008963B9" w:rsidRPr="008963B9" w:rsidRDefault="008963B9" w:rsidP="009D7F60">
      <w:pPr>
        <w:numPr>
          <w:ilvl w:val="0"/>
          <w:numId w:val="66"/>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timely communication to stakeholders about the objectives, activities and potential impacts of the Project;</w:t>
      </w:r>
    </w:p>
    <w:p w14:paraId="121C64FA" w14:textId="77777777" w:rsidR="008963B9" w:rsidRPr="008963B9" w:rsidRDefault="008963B9" w:rsidP="009D7F60">
      <w:pPr>
        <w:numPr>
          <w:ilvl w:val="0"/>
          <w:numId w:val="66"/>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identifying and taking into account the opinions, expectations and concerns of stakeholders;</w:t>
      </w:r>
    </w:p>
    <w:p w14:paraId="665A83B0" w14:textId="77777777" w:rsidR="008963B9" w:rsidRPr="008963B9" w:rsidRDefault="008963B9" w:rsidP="009D7F60">
      <w:pPr>
        <w:numPr>
          <w:ilvl w:val="0"/>
          <w:numId w:val="66"/>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improving the quality of design solutions through public involvement;</w:t>
      </w:r>
    </w:p>
    <w:p w14:paraId="397AF1F8" w14:textId="77777777" w:rsidR="008963B9" w:rsidRPr="008963B9" w:rsidRDefault="008963B9" w:rsidP="009D7F60">
      <w:pPr>
        <w:numPr>
          <w:ilvl w:val="0"/>
          <w:numId w:val="66"/>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prevention and reduction of potential social and environmental risks and conflicts;</w:t>
      </w:r>
    </w:p>
    <w:p w14:paraId="3CA19AAD" w14:textId="77777777" w:rsidR="008963B9" w:rsidRPr="008963B9" w:rsidRDefault="008963B9" w:rsidP="009D7F60">
      <w:pPr>
        <w:numPr>
          <w:ilvl w:val="0"/>
          <w:numId w:val="66"/>
        </w:numPr>
        <w:spacing w:line="240" w:lineRule="auto"/>
        <w:ind w:left="714" w:hanging="357"/>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ensuring transparency and accountability in the implementation of the Project.</w:t>
      </w:r>
    </w:p>
    <w:p w14:paraId="1EB7A1B0" w14:textId="77777777" w:rsidR="008963B9" w:rsidRPr="008963B9" w:rsidRDefault="008963B9" w:rsidP="00BA2165">
      <w:pPr>
        <w:spacing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For these purposes, the Project has developed and will implement a Stakeholder Engagement Plan (SEP), which is the main tool for planning and implementing engagement, information disclosure, and consultation activities.</w:t>
      </w:r>
    </w:p>
    <w:p w14:paraId="774B76FC" w14:textId="5589ABC9" w:rsidR="008963B9" w:rsidRPr="008963B9" w:rsidRDefault="00713D25" w:rsidP="00F95828">
      <w:pPr>
        <w:pStyle w:val="1"/>
        <w:spacing w:after="0"/>
        <w:rPr>
          <w:b/>
          <w:bCs/>
          <w:sz w:val="22"/>
          <w:szCs w:val="22"/>
          <w:lang w:eastAsia="ru-RU"/>
        </w:rPr>
      </w:pPr>
      <w:r>
        <w:rPr>
          <w:b/>
          <w:bCs/>
          <w:sz w:val="22"/>
          <w:szCs w:val="22"/>
          <w:lang w:eastAsia="ru-RU"/>
        </w:rPr>
        <w:t>8.2. Regulatory framework for disclosure of information and consultations.</w:t>
      </w:r>
    </w:p>
    <w:p w14:paraId="611158C4" w14:textId="047A6512" w:rsidR="008963B9" w:rsidRPr="008963B9" w:rsidRDefault="008963B9" w:rsidP="005B5239">
      <w:p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The processes of information disclosure and public consultation within the framework of the Project are carried out in accordance with the requirements of ESS10 of the World Bank and the legislation of the Republic of Tajikistan, including:</w:t>
      </w:r>
    </w:p>
    <w:p w14:paraId="71874139" w14:textId="77777777" w:rsidR="008963B9" w:rsidRPr="008963B9" w:rsidRDefault="008963B9" w:rsidP="009D7F60">
      <w:pPr>
        <w:numPr>
          <w:ilvl w:val="1"/>
          <w:numId w:val="67"/>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Law of the Republic of Tajikistan "On Environmental Protection";</w:t>
      </w:r>
    </w:p>
    <w:p w14:paraId="6CDE28BB" w14:textId="77777777" w:rsidR="008963B9" w:rsidRPr="008963B9" w:rsidRDefault="008963B9" w:rsidP="009D7F60">
      <w:pPr>
        <w:numPr>
          <w:ilvl w:val="1"/>
          <w:numId w:val="67"/>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Law of the Republic of Tajikistan "On Environmental Expertise";</w:t>
      </w:r>
    </w:p>
    <w:p w14:paraId="21CD860C" w14:textId="77777777" w:rsidR="008963B9" w:rsidRPr="008963B9" w:rsidRDefault="008963B9" w:rsidP="009D7F60">
      <w:pPr>
        <w:numPr>
          <w:ilvl w:val="1"/>
          <w:numId w:val="67"/>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Law of the Republic of Tajikistan "On Access to Information";</w:t>
      </w:r>
    </w:p>
    <w:p w14:paraId="649C346D" w14:textId="77777777" w:rsidR="008963B9" w:rsidRPr="008963B9" w:rsidRDefault="008963B9" w:rsidP="000C12C1">
      <w:pPr>
        <w:numPr>
          <w:ilvl w:val="1"/>
          <w:numId w:val="67"/>
        </w:numPr>
        <w:spacing w:after="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Law of the Republic of Tajikistan "On appeals of individuals and legal entities".</w:t>
      </w:r>
    </w:p>
    <w:p w14:paraId="57943108" w14:textId="77777777" w:rsidR="008963B9" w:rsidRPr="008963B9" w:rsidRDefault="008963B9" w:rsidP="000C12C1">
      <w:pPr>
        <w:spacing w:after="120" w:line="240" w:lineRule="auto"/>
        <w:jc w:val="both"/>
        <w:rPr>
          <w:rFonts w:ascii="Times New Roman" w:eastAsia="Times New Roman" w:hAnsi="Times New Roman" w:cs="Times New Roman"/>
          <w:kern w:val="0"/>
          <w:lang w:eastAsia="ru-RU"/>
          <w14:ligatures w14:val="none"/>
        </w:rPr>
      </w:pPr>
      <w:r w:rsidRPr="008963B9">
        <w:rPr>
          <w:rFonts w:ascii="Times New Roman" w:eastAsia="Times New Roman" w:hAnsi="Times New Roman" w:cs="Times New Roman"/>
          <w:kern w:val="0"/>
          <w:lang w:eastAsia="ru-RU"/>
          <w14:ligatures w14:val="none"/>
        </w:rPr>
        <w:t>These regulations ensure the right of citizens and organizations to access information about planned activities, to receive reliable and timely information about possible environmental and social impacts, and to participate in the process of discussing project decisions.</w:t>
      </w:r>
    </w:p>
    <w:p w14:paraId="30879B52" w14:textId="3DB0906B" w:rsidR="005B5239" w:rsidRPr="005B5239" w:rsidRDefault="00713D25" w:rsidP="00F95828">
      <w:pPr>
        <w:pStyle w:val="1"/>
        <w:spacing w:after="0"/>
        <w:rPr>
          <w:b/>
          <w:bCs/>
          <w:sz w:val="22"/>
          <w:szCs w:val="22"/>
          <w:lang w:eastAsia="ru-RU"/>
        </w:rPr>
      </w:pPr>
      <w:r>
        <w:rPr>
          <w:b/>
          <w:bCs/>
          <w:sz w:val="22"/>
          <w:szCs w:val="22"/>
          <w:lang w:eastAsia="ru-RU"/>
        </w:rPr>
        <w:t>8.3. Disclosure of information within the Project.</w:t>
      </w:r>
    </w:p>
    <w:p w14:paraId="5D5E6EA8" w14:textId="77777777" w:rsidR="005B5239" w:rsidRPr="005B5239" w:rsidRDefault="005B5239" w:rsidP="005B5239">
      <w:pPr>
        <w:pStyle w:val="1"/>
        <w:spacing w:after="0"/>
        <w:rPr>
          <w:sz w:val="22"/>
          <w:szCs w:val="22"/>
          <w:lang w:eastAsia="ru-RU"/>
        </w:rPr>
      </w:pPr>
      <w:r w:rsidRPr="005B5239">
        <w:rPr>
          <w:sz w:val="22"/>
          <w:szCs w:val="22"/>
          <w:lang w:eastAsia="ru-RU"/>
        </w:rPr>
        <w:t>As part of the preparation and implementation of the Project, timely and accessible disclosure of key environmental and social documents will be ensured, including, but not limited to:</w:t>
      </w:r>
    </w:p>
    <w:p w14:paraId="0AC80305" w14:textId="77777777" w:rsidR="005B5239" w:rsidRPr="005B5239" w:rsidRDefault="005B5239" w:rsidP="009D7F60">
      <w:pPr>
        <w:pStyle w:val="1"/>
        <w:numPr>
          <w:ilvl w:val="0"/>
          <w:numId w:val="68"/>
        </w:numPr>
        <w:spacing w:after="0"/>
        <w:rPr>
          <w:sz w:val="22"/>
          <w:szCs w:val="22"/>
          <w:lang w:eastAsia="ru-RU"/>
        </w:rPr>
      </w:pPr>
      <w:r w:rsidRPr="005B5239">
        <w:rPr>
          <w:sz w:val="22"/>
          <w:szCs w:val="22"/>
          <w:lang w:eastAsia="ru-RU"/>
        </w:rPr>
        <w:t>Environmental and Social Management Framework (ESMF);</w:t>
      </w:r>
    </w:p>
    <w:p w14:paraId="36287E14" w14:textId="77777777" w:rsidR="005B5239" w:rsidRPr="005B5239" w:rsidRDefault="005B5239" w:rsidP="009D7F60">
      <w:pPr>
        <w:pStyle w:val="1"/>
        <w:numPr>
          <w:ilvl w:val="0"/>
          <w:numId w:val="68"/>
        </w:numPr>
        <w:spacing w:after="0"/>
        <w:rPr>
          <w:sz w:val="22"/>
          <w:szCs w:val="22"/>
          <w:lang w:eastAsia="ru-RU"/>
        </w:rPr>
      </w:pPr>
      <w:r w:rsidRPr="005B5239">
        <w:rPr>
          <w:sz w:val="22"/>
          <w:szCs w:val="22"/>
          <w:lang w:eastAsia="ru-RU"/>
        </w:rPr>
        <w:t>Stakeholder Engagement Plan (SEP);</w:t>
      </w:r>
    </w:p>
    <w:p w14:paraId="4A79A5FF" w14:textId="77777777" w:rsidR="005B5239" w:rsidRPr="005B5239" w:rsidRDefault="005B5239" w:rsidP="009D7F60">
      <w:pPr>
        <w:pStyle w:val="1"/>
        <w:numPr>
          <w:ilvl w:val="0"/>
          <w:numId w:val="68"/>
        </w:numPr>
        <w:spacing w:after="0"/>
        <w:rPr>
          <w:sz w:val="22"/>
          <w:szCs w:val="22"/>
          <w:lang w:eastAsia="ru-RU"/>
        </w:rPr>
      </w:pPr>
      <w:r w:rsidRPr="005B5239">
        <w:rPr>
          <w:sz w:val="22"/>
          <w:szCs w:val="22"/>
          <w:lang w:eastAsia="ru-RU"/>
        </w:rPr>
        <w:t>Resettlement Policy Framework (RPF);</w:t>
      </w:r>
    </w:p>
    <w:p w14:paraId="37E21495" w14:textId="0DDBAF7A" w:rsidR="005B5239" w:rsidRPr="005B5239" w:rsidRDefault="00C77C2D" w:rsidP="009D7F60">
      <w:pPr>
        <w:pStyle w:val="1"/>
        <w:numPr>
          <w:ilvl w:val="0"/>
          <w:numId w:val="68"/>
        </w:numPr>
        <w:spacing w:after="0"/>
        <w:rPr>
          <w:sz w:val="22"/>
          <w:szCs w:val="22"/>
          <w:lang w:eastAsia="ru-RU"/>
        </w:rPr>
      </w:pPr>
      <w:r w:rsidRPr="005B5239">
        <w:rPr>
          <w:sz w:val="22"/>
          <w:szCs w:val="22"/>
          <w:lang w:eastAsia="ru-RU"/>
        </w:rPr>
        <w:t>Labor</w:t>
      </w:r>
      <w:r w:rsidR="005B5239" w:rsidRPr="005B5239">
        <w:rPr>
          <w:sz w:val="22"/>
          <w:szCs w:val="22"/>
          <w:lang w:eastAsia="ru-RU"/>
        </w:rPr>
        <w:t xml:space="preserve"> Management Procedures (LMP);</w:t>
      </w:r>
    </w:p>
    <w:p w14:paraId="773C7603" w14:textId="77777777" w:rsidR="005B5239" w:rsidRPr="005B5239" w:rsidRDefault="005B5239" w:rsidP="009D7F60">
      <w:pPr>
        <w:pStyle w:val="1"/>
        <w:numPr>
          <w:ilvl w:val="0"/>
          <w:numId w:val="68"/>
        </w:numPr>
        <w:spacing w:after="0"/>
        <w:rPr>
          <w:sz w:val="22"/>
          <w:szCs w:val="22"/>
          <w:lang w:eastAsia="ru-RU"/>
        </w:rPr>
      </w:pPr>
      <w:r w:rsidRPr="005B5239">
        <w:rPr>
          <w:sz w:val="22"/>
          <w:szCs w:val="22"/>
          <w:lang w:eastAsia="ru-RU"/>
        </w:rPr>
        <w:t>Environmental and Social Commitment Plan (ESCP);</w:t>
      </w:r>
    </w:p>
    <w:p w14:paraId="658841C8" w14:textId="77777777" w:rsidR="005B5239" w:rsidRPr="005B5239" w:rsidRDefault="005B5239" w:rsidP="000C12C1">
      <w:pPr>
        <w:pStyle w:val="1"/>
        <w:numPr>
          <w:ilvl w:val="0"/>
          <w:numId w:val="68"/>
        </w:numPr>
        <w:spacing w:after="0"/>
        <w:rPr>
          <w:sz w:val="22"/>
          <w:szCs w:val="22"/>
          <w:lang w:eastAsia="ru-RU"/>
        </w:rPr>
      </w:pPr>
      <w:r w:rsidRPr="005B5239">
        <w:rPr>
          <w:sz w:val="22"/>
          <w:szCs w:val="22"/>
          <w:lang w:eastAsia="ru-RU"/>
        </w:rPr>
        <w:t>Site-specific environmental and social plans (ESMPs).</w:t>
      </w:r>
    </w:p>
    <w:p w14:paraId="375076B0" w14:textId="77777777" w:rsidR="005B5239" w:rsidRPr="005B5239" w:rsidRDefault="005B5239" w:rsidP="005B5239">
      <w:pPr>
        <w:pStyle w:val="1"/>
        <w:spacing w:after="0"/>
        <w:rPr>
          <w:sz w:val="22"/>
          <w:szCs w:val="22"/>
          <w:lang w:eastAsia="ru-RU"/>
        </w:rPr>
      </w:pPr>
      <w:r w:rsidRPr="005B5239">
        <w:rPr>
          <w:sz w:val="22"/>
          <w:szCs w:val="22"/>
          <w:lang w:eastAsia="ru-RU"/>
        </w:rPr>
        <w:t>Disclosure of information will be carried out:</w:t>
      </w:r>
    </w:p>
    <w:p w14:paraId="24E62065" w14:textId="77777777" w:rsidR="005B5239" w:rsidRPr="005B5239" w:rsidRDefault="005B5239" w:rsidP="009D7F60">
      <w:pPr>
        <w:pStyle w:val="1"/>
        <w:numPr>
          <w:ilvl w:val="0"/>
          <w:numId w:val="69"/>
        </w:numPr>
        <w:spacing w:after="0"/>
        <w:rPr>
          <w:sz w:val="22"/>
          <w:szCs w:val="22"/>
          <w:lang w:eastAsia="ru-RU"/>
        </w:rPr>
      </w:pPr>
      <w:r w:rsidRPr="005B5239">
        <w:rPr>
          <w:sz w:val="22"/>
          <w:szCs w:val="22"/>
          <w:lang w:eastAsia="ru-RU"/>
        </w:rPr>
        <w:t>on the official websites of the Project implementing agencies and the World Bank;</w:t>
      </w:r>
    </w:p>
    <w:p w14:paraId="2B759018" w14:textId="77777777" w:rsidR="005B5239" w:rsidRPr="005B5239" w:rsidRDefault="005B5239" w:rsidP="009D7F60">
      <w:pPr>
        <w:pStyle w:val="1"/>
        <w:numPr>
          <w:ilvl w:val="0"/>
          <w:numId w:val="69"/>
        </w:numPr>
        <w:spacing w:after="0"/>
        <w:rPr>
          <w:sz w:val="22"/>
          <w:szCs w:val="22"/>
          <w:lang w:eastAsia="ru-RU"/>
        </w:rPr>
      </w:pPr>
      <w:r w:rsidRPr="005B5239">
        <w:rPr>
          <w:sz w:val="22"/>
          <w:szCs w:val="22"/>
          <w:lang w:eastAsia="ru-RU"/>
        </w:rPr>
        <w:t>in printed form in places accessible to the public (local authorities, offices of design structures, other public institutions);</w:t>
      </w:r>
    </w:p>
    <w:p w14:paraId="5825B48C" w14:textId="77777777" w:rsidR="005B5239" w:rsidRPr="005B5239" w:rsidRDefault="005B5239" w:rsidP="009D7F60">
      <w:pPr>
        <w:pStyle w:val="1"/>
        <w:numPr>
          <w:ilvl w:val="0"/>
          <w:numId w:val="69"/>
        </w:numPr>
        <w:spacing w:after="0"/>
        <w:rPr>
          <w:sz w:val="22"/>
          <w:szCs w:val="22"/>
          <w:lang w:eastAsia="ru-RU"/>
        </w:rPr>
      </w:pPr>
      <w:r w:rsidRPr="005B5239">
        <w:rPr>
          <w:sz w:val="22"/>
          <w:szCs w:val="22"/>
          <w:lang w:eastAsia="ru-RU"/>
        </w:rPr>
        <w:t>at project sites through information stands and banners;</w:t>
      </w:r>
    </w:p>
    <w:p w14:paraId="398C31CE" w14:textId="77777777" w:rsidR="005B5239" w:rsidRPr="005B5239" w:rsidRDefault="005B5239" w:rsidP="004350FA">
      <w:pPr>
        <w:pStyle w:val="1"/>
        <w:numPr>
          <w:ilvl w:val="0"/>
          <w:numId w:val="69"/>
        </w:numPr>
        <w:spacing w:after="0"/>
        <w:rPr>
          <w:sz w:val="22"/>
          <w:szCs w:val="22"/>
          <w:lang w:eastAsia="ru-RU"/>
        </w:rPr>
      </w:pPr>
      <w:r w:rsidRPr="005B5239">
        <w:rPr>
          <w:sz w:val="22"/>
          <w:szCs w:val="22"/>
          <w:lang w:eastAsia="ru-RU"/>
        </w:rPr>
        <w:t>in a format accessible to various population groups, including vulnerable groups.</w:t>
      </w:r>
    </w:p>
    <w:p w14:paraId="525F8899" w14:textId="77777777" w:rsidR="005B5239" w:rsidRDefault="005B5239" w:rsidP="005B5239">
      <w:pPr>
        <w:pStyle w:val="1"/>
        <w:rPr>
          <w:sz w:val="22"/>
          <w:szCs w:val="22"/>
          <w:lang w:eastAsia="ru-RU"/>
        </w:rPr>
      </w:pPr>
      <w:r w:rsidRPr="005B5239">
        <w:rPr>
          <w:sz w:val="22"/>
          <w:szCs w:val="22"/>
          <w:lang w:eastAsia="ru-RU"/>
        </w:rPr>
        <w:t>Documents will be presented in the state language, and, if necessary, with brief explanatory materials (brochures, information sheets).</w:t>
      </w:r>
    </w:p>
    <w:p w14:paraId="69B59F6D" w14:textId="79767287" w:rsidR="005B5239" w:rsidRPr="005B5239" w:rsidRDefault="00713D25" w:rsidP="00F95828">
      <w:pPr>
        <w:pStyle w:val="1"/>
        <w:spacing w:after="0"/>
        <w:rPr>
          <w:b/>
          <w:bCs/>
          <w:sz w:val="22"/>
          <w:szCs w:val="22"/>
          <w:lang w:eastAsia="ru-RU"/>
        </w:rPr>
      </w:pPr>
      <w:r>
        <w:rPr>
          <w:b/>
          <w:bCs/>
          <w:sz w:val="22"/>
          <w:szCs w:val="22"/>
          <w:lang w:eastAsia="ru-RU"/>
        </w:rPr>
        <w:t>8.4. Public consultations.</w:t>
      </w:r>
    </w:p>
    <w:p w14:paraId="77B20F81" w14:textId="77777777" w:rsidR="005B5239" w:rsidRPr="005B5239" w:rsidRDefault="005B5239" w:rsidP="00572D4D">
      <w:pPr>
        <w:pStyle w:val="1"/>
        <w:spacing w:after="0"/>
        <w:rPr>
          <w:sz w:val="22"/>
          <w:szCs w:val="22"/>
          <w:lang w:eastAsia="ru-RU"/>
        </w:rPr>
      </w:pPr>
      <w:r w:rsidRPr="005B5239">
        <w:rPr>
          <w:sz w:val="22"/>
          <w:szCs w:val="22"/>
          <w:lang w:eastAsia="ru-RU"/>
        </w:rPr>
        <w:t>Public consultations are an integral part of the preparation and implementation of the Project and are carried out:</w:t>
      </w:r>
    </w:p>
    <w:p w14:paraId="0509D22F" w14:textId="227B054A" w:rsidR="005B5239" w:rsidRPr="005B5239" w:rsidRDefault="005B5239" w:rsidP="009D7F60">
      <w:pPr>
        <w:pStyle w:val="1"/>
        <w:numPr>
          <w:ilvl w:val="0"/>
          <w:numId w:val="70"/>
        </w:numPr>
        <w:spacing w:after="0"/>
        <w:rPr>
          <w:sz w:val="22"/>
          <w:szCs w:val="22"/>
          <w:lang w:eastAsia="ru-RU"/>
        </w:rPr>
      </w:pPr>
      <w:r w:rsidRPr="005B5239">
        <w:rPr>
          <w:sz w:val="22"/>
          <w:szCs w:val="22"/>
          <w:lang w:eastAsia="ru-RU"/>
        </w:rPr>
        <w:t>at the stage of preparation of the Project;</w:t>
      </w:r>
    </w:p>
    <w:p w14:paraId="64D11489" w14:textId="77777777" w:rsidR="005B5239" w:rsidRPr="005B5239" w:rsidRDefault="005B5239" w:rsidP="009D7F60">
      <w:pPr>
        <w:pStyle w:val="1"/>
        <w:numPr>
          <w:ilvl w:val="0"/>
          <w:numId w:val="70"/>
        </w:numPr>
        <w:spacing w:after="0"/>
        <w:rPr>
          <w:sz w:val="22"/>
          <w:szCs w:val="22"/>
          <w:lang w:eastAsia="ru-RU"/>
        </w:rPr>
      </w:pPr>
      <w:r w:rsidRPr="005B5239">
        <w:rPr>
          <w:sz w:val="22"/>
          <w:szCs w:val="22"/>
          <w:lang w:eastAsia="ru-RU"/>
        </w:rPr>
        <w:t>during the implementation of the Project;</w:t>
      </w:r>
    </w:p>
    <w:p w14:paraId="440DC634" w14:textId="77777777" w:rsidR="005B5239" w:rsidRPr="005B5239" w:rsidRDefault="005B5239" w:rsidP="009D7F60">
      <w:pPr>
        <w:pStyle w:val="1"/>
        <w:numPr>
          <w:ilvl w:val="0"/>
          <w:numId w:val="70"/>
        </w:numPr>
        <w:spacing w:after="0"/>
        <w:rPr>
          <w:sz w:val="22"/>
          <w:szCs w:val="22"/>
          <w:lang w:eastAsia="ru-RU"/>
        </w:rPr>
      </w:pPr>
      <w:r w:rsidRPr="005B5239">
        <w:rPr>
          <w:sz w:val="22"/>
          <w:szCs w:val="22"/>
          <w:lang w:eastAsia="ru-RU"/>
        </w:rPr>
        <w:t>when preparing environmental and social documents for the facility.</w:t>
      </w:r>
    </w:p>
    <w:p w14:paraId="5F798B16" w14:textId="77777777" w:rsidR="005B5239" w:rsidRPr="005B5239" w:rsidRDefault="005B5239" w:rsidP="00572D4D">
      <w:pPr>
        <w:pStyle w:val="1"/>
        <w:spacing w:after="0"/>
        <w:rPr>
          <w:sz w:val="22"/>
          <w:szCs w:val="22"/>
          <w:lang w:eastAsia="ru-RU"/>
        </w:rPr>
      </w:pPr>
      <w:r w:rsidRPr="005B5239">
        <w:rPr>
          <w:sz w:val="22"/>
          <w:szCs w:val="22"/>
          <w:lang w:eastAsia="ru-RU"/>
        </w:rPr>
        <w:t>Consultations are held at the national, regional and local levels with the participation of:</w:t>
      </w:r>
    </w:p>
    <w:p w14:paraId="54D9AECC" w14:textId="77777777" w:rsidR="005B5239" w:rsidRPr="005B5239" w:rsidRDefault="005B5239" w:rsidP="009D7F60">
      <w:pPr>
        <w:numPr>
          <w:ilvl w:val="0"/>
          <w:numId w:val="71"/>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representatives of government agencies;</w:t>
      </w:r>
    </w:p>
    <w:p w14:paraId="3E139FDA" w14:textId="77777777" w:rsidR="005B5239" w:rsidRPr="005B5239" w:rsidRDefault="005B5239" w:rsidP="009D7F60">
      <w:pPr>
        <w:numPr>
          <w:ilvl w:val="0"/>
          <w:numId w:val="71"/>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lastRenderedPageBreak/>
        <w:t>water users, WUAs and local communities;</w:t>
      </w:r>
    </w:p>
    <w:p w14:paraId="11E83C93" w14:textId="77777777" w:rsidR="005B5239" w:rsidRPr="005B5239" w:rsidRDefault="005B5239" w:rsidP="009D7F60">
      <w:pPr>
        <w:numPr>
          <w:ilvl w:val="0"/>
          <w:numId w:val="71"/>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non-governmental organizations;</w:t>
      </w:r>
    </w:p>
    <w:p w14:paraId="156886BB" w14:textId="77777777" w:rsidR="005B5239" w:rsidRPr="005B5239" w:rsidRDefault="005B5239" w:rsidP="009D7F60">
      <w:pPr>
        <w:numPr>
          <w:ilvl w:val="0"/>
          <w:numId w:val="71"/>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affected and potentially affected persons;</w:t>
      </w:r>
    </w:p>
    <w:p w14:paraId="660577AB" w14:textId="77777777" w:rsidR="005B5239" w:rsidRPr="005B5239" w:rsidRDefault="005B5239" w:rsidP="009D7F60">
      <w:pPr>
        <w:numPr>
          <w:ilvl w:val="0"/>
          <w:numId w:val="71"/>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other interested parties.</w:t>
      </w:r>
    </w:p>
    <w:p w14:paraId="7ACCBCC0" w14:textId="77777777" w:rsidR="005B5239" w:rsidRPr="005B5239" w:rsidRDefault="005B5239" w:rsidP="00572D4D">
      <w:p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The consultations provide:</w:t>
      </w:r>
    </w:p>
    <w:p w14:paraId="1B720597" w14:textId="77777777" w:rsidR="005B5239" w:rsidRPr="005B5239" w:rsidRDefault="005B5239" w:rsidP="009D7F60">
      <w:pPr>
        <w:numPr>
          <w:ilvl w:val="0"/>
          <w:numId w:val="72"/>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advance notice of the time and place of meetings;</w:t>
      </w:r>
    </w:p>
    <w:p w14:paraId="004D44CE" w14:textId="77777777" w:rsidR="005B5239" w:rsidRPr="005B5239" w:rsidRDefault="005B5239" w:rsidP="009D7F60">
      <w:pPr>
        <w:numPr>
          <w:ilvl w:val="0"/>
          <w:numId w:val="72"/>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provision of accessible and understandable information about the Project;</w:t>
      </w:r>
    </w:p>
    <w:p w14:paraId="2F55493C" w14:textId="77777777" w:rsidR="005B5239" w:rsidRPr="005B5239" w:rsidRDefault="005B5239" w:rsidP="009D7F60">
      <w:pPr>
        <w:numPr>
          <w:ilvl w:val="0"/>
          <w:numId w:val="72"/>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the opportunity to ask questions, express opinions and suggestions;</w:t>
      </w:r>
    </w:p>
    <w:p w14:paraId="75E757B0" w14:textId="77777777" w:rsidR="005B5239" w:rsidRPr="005B5239" w:rsidRDefault="005B5239" w:rsidP="009D7F60">
      <w:pPr>
        <w:numPr>
          <w:ilvl w:val="0"/>
          <w:numId w:val="72"/>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documenting the consultation process.</w:t>
      </w:r>
    </w:p>
    <w:p w14:paraId="471C01CF" w14:textId="77777777" w:rsidR="005B5239" w:rsidRPr="005B5239" w:rsidRDefault="005B5239" w:rsidP="00572D4D">
      <w:p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Following the consultations, protocols are drawn up, including:</w:t>
      </w:r>
    </w:p>
    <w:p w14:paraId="187E3A3E" w14:textId="77777777" w:rsidR="005B5239" w:rsidRPr="005B5239" w:rsidRDefault="005B5239" w:rsidP="009D7F60">
      <w:pPr>
        <w:numPr>
          <w:ilvl w:val="0"/>
          <w:numId w:val="73"/>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date, place and format of the event;</w:t>
      </w:r>
    </w:p>
    <w:p w14:paraId="3D8D2069" w14:textId="77777777" w:rsidR="005B5239" w:rsidRPr="005B5239" w:rsidRDefault="005B5239" w:rsidP="009D7F60">
      <w:pPr>
        <w:numPr>
          <w:ilvl w:val="0"/>
          <w:numId w:val="73"/>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list of participants;</w:t>
      </w:r>
    </w:p>
    <w:p w14:paraId="6A212559" w14:textId="77777777" w:rsidR="005B5239" w:rsidRPr="005B5239" w:rsidRDefault="005B5239" w:rsidP="009D7F60">
      <w:pPr>
        <w:numPr>
          <w:ilvl w:val="0"/>
          <w:numId w:val="73"/>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main questions and comments;</w:t>
      </w:r>
    </w:p>
    <w:p w14:paraId="14A2B2EF" w14:textId="77777777" w:rsidR="005B5239" w:rsidRPr="005B5239" w:rsidRDefault="005B5239" w:rsidP="009D7F60">
      <w:pPr>
        <w:numPr>
          <w:ilvl w:val="0"/>
          <w:numId w:val="73"/>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answers and explanations from Project representatives;</w:t>
      </w:r>
    </w:p>
    <w:p w14:paraId="40B72802" w14:textId="77777777" w:rsidR="005B5239" w:rsidRPr="005B5239" w:rsidRDefault="005B5239" w:rsidP="009D7F60">
      <w:pPr>
        <w:numPr>
          <w:ilvl w:val="0"/>
          <w:numId w:val="73"/>
        </w:numPr>
        <w:spacing w:after="0" w:line="240" w:lineRule="auto"/>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information on how the comments received were taken into account.</w:t>
      </w:r>
    </w:p>
    <w:p w14:paraId="4D869C82" w14:textId="308F0318" w:rsidR="005B5239" w:rsidRPr="005B5239" w:rsidRDefault="005B5239" w:rsidP="004350FA">
      <w:pPr>
        <w:spacing w:after="0" w:line="240" w:lineRule="auto"/>
        <w:jc w:val="both"/>
        <w:rPr>
          <w:rFonts w:ascii="Times New Roman" w:eastAsia="Times New Roman" w:hAnsi="Times New Roman" w:cs="Times New Roman"/>
          <w:kern w:val="0"/>
          <w:lang w:eastAsia="ru-RU"/>
          <w14:ligatures w14:val="none"/>
        </w:rPr>
      </w:pPr>
      <w:r w:rsidRPr="005B5239">
        <w:rPr>
          <w:rFonts w:ascii="Times New Roman" w:eastAsia="Times New Roman" w:hAnsi="Times New Roman" w:cs="Times New Roman"/>
          <w:kern w:val="0"/>
          <w:lang w:eastAsia="ru-RU"/>
          <w14:ligatures w14:val="none"/>
        </w:rPr>
        <w:t xml:space="preserve">Summary information on the consultations is included in the ESMF and the subject-specific ESMPs, and is also re-disclosed when the documents are </w:t>
      </w:r>
      <w:r w:rsidR="00C77C2D" w:rsidRPr="005B5239">
        <w:rPr>
          <w:rFonts w:ascii="Times New Roman" w:eastAsia="Times New Roman" w:hAnsi="Times New Roman" w:cs="Times New Roman"/>
          <w:kern w:val="0"/>
          <w:lang w:eastAsia="ru-RU"/>
          <w14:ligatures w14:val="none"/>
        </w:rPr>
        <w:t>finalized</w:t>
      </w:r>
      <w:r w:rsidRPr="005B5239">
        <w:rPr>
          <w:rFonts w:ascii="Times New Roman" w:eastAsia="Times New Roman" w:hAnsi="Times New Roman" w:cs="Times New Roman"/>
          <w:kern w:val="0"/>
          <w:lang w:eastAsia="ru-RU"/>
          <w14:ligatures w14:val="none"/>
        </w:rPr>
        <w:t>.</w:t>
      </w:r>
    </w:p>
    <w:p w14:paraId="144FD8DE" w14:textId="3F206128" w:rsidR="00811FDB" w:rsidRPr="00811FDB" w:rsidRDefault="00713D25" w:rsidP="00F95828">
      <w:pPr>
        <w:pStyle w:val="1"/>
        <w:spacing w:after="0"/>
        <w:rPr>
          <w:b/>
          <w:bCs/>
          <w:sz w:val="22"/>
          <w:szCs w:val="22"/>
          <w:lang w:eastAsia="ru-RU"/>
        </w:rPr>
      </w:pPr>
      <w:r>
        <w:rPr>
          <w:b/>
          <w:bCs/>
          <w:sz w:val="22"/>
          <w:szCs w:val="22"/>
          <w:lang w:eastAsia="ru-RU"/>
        </w:rPr>
        <w:t>8.5. Interaction with vulnerable groups.</w:t>
      </w:r>
    </w:p>
    <w:p w14:paraId="563F86D4" w14:textId="77777777" w:rsidR="00811FDB" w:rsidRPr="00811FDB" w:rsidRDefault="00811FDB" w:rsidP="00811FDB">
      <w:pPr>
        <w:pStyle w:val="1"/>
        <w:spacing w:after="0"/>
        <w:rPr>
          <w:sz w:val="22"/>
          <w:szCs w:val="22"/>
          <w:lang w:eastAsia="ru-RU"/>
        </w:rPr>
      </w:pPr>
      <w:r w:rsidRPr="00811FDB">
        <w:rPr>
          <w:sz w:val="22"/>
          <w:szCs w:val="22"/>
          <w:lang w:eastAsia="ru-RU"/>
        </w:rPr>
        <w:t>During the implementation of the Project, special attention will be paid to interaction with vulnerable groups of the population, including, but not limited to:</w:t>
      </w:r>
    </w:p>
    <w:p w14:paraId="5E24461C" w14:textId="77777777" w:rsidR="00811FDB" w:rsidRPr="00811FDB" w:rsidRDefault="00811FDB" w:rsidP="009D7F60">
      <w:pPr>
        <w:pStyle w:val="1"/>
        <w:numPr>
          <w:ilvl w:val="0"/>
          <w:numId w:val="74"/>
        </w:numPr>
        <w:spacing w:after="0"/>
        <w:rPr>
          <w:sz w:val="22"/>
          <w:szCs w:val="22"/>
          <w:lang w:eastAsia="ru-RU"/>
        </w:rPr>
      </w:pPr>
      <w:r w:rsidRPr="00811FDB">
        <w:rPr>
          <w:sz w:val="22"/>
          <w:szCs w:val="22"/>
          <w:lang w:eastAsia="ru-RU"/>
        </w:rPr>
        <w:t>low-income households;</w:t>
      </w:r>
    </w:p>
    <w:p w14:paraId="30A28ADF" w14:textId="77777777" w:rsidR="00811FDB" w:rsidRPr="00811FDB" w:rsidRDefault="00811FDB" w:rsidP="009D7F60">
      <w:pPr>
        <w:pStyle w:val="1"/>
        <w:numPr>
          <w:ilvl w:val="0"/>
          <w:numId w:val="74"/>
        </w:numPr>
        <w:spacing w:after="0"/>
        <w:rPr>
          <w:sz w:val="22"/>
          <w:szCs w:val="22"/>
          <w:lang w:eastAsia="ru-RU"/>
        </w:rPr>
      </w:pPr>
      <w:r w:rsidRPr="00811FDB">
        <w:rPr>
          <w:sz w:val="22"/>
          <w:szCs w:val="22"/>
          <w:lang w:eastAsia="ru-RU"/>
        </w:rPr>
        <w:t>female-headed households;</w:t>
      </w:r>
    </w:p>
    <w:p w14:paraId="66B659A9" w14:textId="77777777" w:rsidR="00811FDB" w:rsidRPr="00811FDB" w:rsidRDefault="00811FDB" w:rsidP="009D7F60">
      <w:pPr>
        <w:pStyle w:val="1"/>
        <w:numPr>
          <w:ilvl w:val="0"/>
          <w:numId w:val="74"/>
        </w:numPr>
        <w:spacing w:after="0"/>
        <w:rPr>
          <w:sz w:val="22"/>
          <w:szCs w:val="22"/>
          <w:lang w:eastAsia="ru-RU"/>
        </w:rPr>
      </w:pPr>
      <w:r w:rsidRPr="00811FDB">
        <w:rPr>
          <w:sz w:val="22"/>
          <w:szCs w:val="22"/>
          <w:lang w:eastAsia="ru-RU"/>
        </w:rPr>
        <w:t>elderly people;</w:t>
      </w:r>
    </w:p>
    <w:p w14:paraId="7C9AA1A0" w14:textId="77777777" w:rsidR="00811FDB" w:rsidRPr="00811FDB" w:rsidRDefault="00811FDB" w:rsidP="009D7F60">
      <w:pPr>
        <w:pStyle w:val="1"/>
        <w:numPr>
          <w:ilvl w:val="0"/>
          <w:numId w:val="74"/>
        </w:numPr>
        <w:spacing w:after="0"/>
        <w:rPr>
          <w:sz w:val="22"/>
          <w:szCs w:val="22"/>
          <w:lang w:eastAsia="ru-RU"/>
        </w:rPr>
      </w:pPr>
      <w:r w:rsidRPr="00811FDB">
        <w:rPr>
          <w:sz w:val="22"/>
          <w:szCs w:val="22"/>
          <w:lang w:eastAsia="ru-RU"/>
        </w:rPr>
        <w:t>persons with disabilities;</w:t>
      </w:r>
    </w:p>
    <w:p w14:paraId="53377348" w14:textId="77777777" w:rsidR="00811FDB" w:rsidRPr="00811FDB" w:rsidRDefault="00811FDB" w:rsidP="009D7F60">
      <w:pPr>
        <w:pStyle w:val="1"/>
        <w:numPr>
          <w:ilvl w:val="0"/>
          <w:numId w:val="74"/>
        </w:numPr>
        <w:rPr>
          <w:sz w:val="22"/>
          <w:szCs w:val="22"/>
          <w:lang w:eastAsia="ru-RU"/>
        </w:rPr>
      </w:pPr>
      <w:r w:rsidRPr="00811FDB">
        <w:rPr>
          <w:sz w:val="22"/>
          <w:szCs w:val="22"/>
          <w:lang w:eastAsia="ru-RU"/>
        </w:rPr>
        <w:t>other socially vulnerable categories.</w:t>
      </w:r>
    </w:p>
    <w:p w14:paraId="114E6A40" w14:textId="77777777" w:rsidR="00811FDB" w:rsidRPr="00811FDB" w:rsidRDefault="00811FDB" w:rsidP="00811FDB">
      <w:pPr>
        <w:pStyle w:val="1"/>
        <w:spacing w:after="0"/>
        <w:rPr>
          <w:sz w:val="22"/>
          <w:szCs w:val="22"/>
          <w:lang w:eastAsia="ru-RU"/>
        </w:rPr>
      </w:pPr>
      <w:r w:rsidRPr="00811FDB">
        <w:rPr>
          <w:sz w:val="22"/>
          <w:szCs w:val="22"/>
          <w:lang w:eastAsia="ru-RU"/>
        </w:rPr>
        <w:t>To ensure their full participation, adapted engagement methods will be used, including:</w:t>
      </w:r>
    </w:p>
    <w:p w14:paraId="084ECB9B" w14:textId="77777777" w:rsidR="00811FDB" w:rsidRPr="00811FDB" w:rsidRDefault="00811FDB" w:rsidP="009D7F60">
      <w:pPr>
        <w:pStyle w:val="1"/>
        <w:numPr>
          <w:ilvl w:val="0"/>
          <w:numId w:val="75"/>
        </w:numPr>
        <w:spacing w:after="0"/>
        <w:rPr>
          <w:sz w:val="22"/>
          <w:szCs w:val="22"/>
          <w:lang w:eastAsia="ru-RU"/>
        </w:rPr>
      </w:pPr>
      <w:r w:rsidRPr="00811FDB">
        <w:rPr>
          <w:sz w:val="22"/>
          <w:szCs w:val="22"/>
          <w:lang w:eastAsia="ru-RU"/>
        </w:rPr>
        <w:t>targeted consultations and focus groups;</w:t>
      </w:r>
    </w:p>
    <w:p w14:paraId="51E5AF2E" w14:textId="77777777" w:rsidR="00811FDB" w:rsidRPr="00811FDB" w:rsidRDefault="00811FDB" w:rsidP="009D7F60">
      <w:pPr>
        <w:pStyle w:val="1"/>
        <w:numPr>
          <w:ilvl w:val="0"/>
          <w:numId w:val="75"/>
        </w:numPr>
        <w:spacing w:after="0"/>
        <w:rPr>
          <w:sz w:val="22"/>
          <w:szCs w:val="22"/>
          <w:lang w:eastAsia="ru-RU"/>
        </w:rPr>
      </w:pPr>
      <w:r w:rsidRPr="00811FDB">
        <w:rPr>
          <w:sz w:val="22"/>
          <w:szCs w:val="22"/>
          <w:lang w:eastAsia="ru-RU"/>
        </w:rPr>
        <w:t>individual meetings;</w:t>
      </w:r>
    </w:p>
    <w:p w14:paraId="737E688D" w14:textId="77777777" w:rsidR="00811FDB" w:rsidRPr="00811FDB" w:rsidRDefault="00811FDB" w:rsidP="009D7F60">
      <w:pPr>
        <w:pStyle w:val="1"/>
        <w:numPr>
          <w:ilvl w:val="0"/>
          <w:numId w:val="75"/>
        </w:numPr>
        <w:spacing w:after="0"/>
        <w:rPr>
          <w:sz w:val="22"/>
          <w:szCs w:val="22"/>
          <w:lang w:eastAsia="ru-RU"/>
        </w:rPr>
      </w:pPr>
      <w:r w:rsidRPr="00811FDB">
        <w:rPr>
          <w:sz w:val="22"/>
          <w:szCs w:val="22"/>
          <w:lang w:eastAsia="ru-RU"/>
        </w:rPr>
        <w:t>use of simple and visual forms of information presentation;</w:t>
      </w:r>
    </w:p>
    <w:p w14:paraId="537DD831" w14:textId="77777777" w:rsidR="00811FDB" w:rsidRPr="00811FDB" w:rsidRDefault="00811FDB" w:rsidP="004350FA">
      <w:pPr>
        <w:pStyle w:val="1"/>
        <w:numPr>
          <w:ilvl w:val="0"/>
          <w:numId w:val="75"/>
        </w:numPr>
        <w:spacing w:after="0"/>
        <w:rPr>
          <w:sz w:val="22"/>
          <w:szCs w:val="22"/>
          <w:lang w:eastAsia="ru-RU"/>
        </w:rPr>
      </w:pPr>
      <w:r w:rsidRPr="00811FDB">
        <w:rPr>
          <w:sz w:val="22"/>
          <w:szCs w:val="22"/>
          <w:lang w:eastAsia="ru-RU"/>
        </w:rPr>
        <w:t>engaging local leaders and community representatives.</w:t>
      </w:r>
    </w:p>
    <w:p w14:paraId="1DDBAA17" w14:textId="77777777" w:rsidR="00811FDB" w:rsidRPr="00811FDB" w:rsidRDefault="00811FDB" w:rsidP="004350FA">
      <w:pPr>
        <w:pStyle w:val="1"/>
        <w:spacing w:after="0"/>
        <w:rPr>
          <w:sz w:val="22"/>
          <w:szCs w:val="22"/>
          <w:lang w:eastAsia="ru-RU"/>
        </w:rPr>
      </w:pPr>
      <w:r w:rsidRPr="00811FDB">
        <w:rPr>
          <w:sz w:val="22"/>
          <w:szCs w:val="22"/>
          <w:lang w:eastAsia="ru-RU"/>
        </w:rPr>
        <w:t>Comments and suggestions from vulnerable groups will be taken into account when developing design solutions and mitigation measures.</w:t>
      </w:r>
    </w:p>
    <w:p w14:paraId="060222FD" w14:textId="13F2D05A" w:rsidR="001A6504" w:rsidRPr="001A6504" w:rsidRDefault="00713D25" w:rsidP="001A6504">
      <w:pPr>
        <w:pStyle w:val="1"/>
        <w:spacing w:after="0"/>
        <w:rPr>
          <w:b/>
          <w:bCs/>
          <w:sz w:val="22"/>
          <w:szCs w:val="22"/>
          <w:lang w:eastAsia="ru-RU"/>
        </w:rPr>
      </w:pPr>
      <w:r>
        <w:rPr>
          <w:b/>
          <w:bCs/>
          <w:sz w:val="22"/>
          <w:szCs w:val="22"/>
          <w:lang w:eastAsia="ru-RU"/>
        </w:rPr>
        <w:t>8.6. Information and interaction during the Project implementation period</w:t>
      </w:r>
    </w:p>
    <w:p w14:paraId="1B04EA20" w14:textId="77777777" w:rsidR="001A6504" w:rsidRPr="001A6504" w:rsidRDefault="001A6504" w:rsidP="001A6504">
      <w:pPr>
        <w:pStyle w:val="1"/>
        <w:spacing w:after="0"/>
        <w:rPr>
          <w:sz w:val="22"/>
          <w:szCs w:val="22"/>
          <w:lang w:eastAsia="ru-RU"/>
        </w:rPr>
      </w:pPr>
      <w:r w:rsidRPr="001A6504">
        <w:rPr>
          <w:sz w:val="22"/>
          <w:szCs w:val="22"/>
          <w:lang w:eastAsia="ru-RU"/>
        </w:rPr>
        <w:t>During the implementation of the Project, public information will be provided on a regular and systematic basis and will include:</w:t>
      </w:r>
    </w:p>
    <w:p w14:paraId="26969987" w14:textId="77777777" w:rsidR="001A6504" w:rsidRPr="001A6504" w:rsidRDefault="001A6504" w:rsidP="009D7F60">
      <w:pPr>
        <w:pStyle w:val="1"/>
        <w:numPr>
          <w:ilvl w:val="0"/>
          <w:numId w:val="76"/>
        </w:numPr>
        <w:spacing w:after="0"/>
        <w:rPr>
          <w:sz w:val="22"/>
          <w:szCs w:val="22"/>
          <w:lang w:eastAsia="ru-RU"/>
        </w:rPr>
      </w:pPr>
      <w:r w:rsidRPr="001A6504">
        <w:rPr>
          <w:sz w:val="22"/>
          <w:szCs w:val="22"/>
          <w:lang w:eastAsia="ru-RU"/>
        </w:rPr>
        <w:t>publication of information on the progress of the Project;</w:t>
      </w:r>
    </w:p>
    <w:p w14:paraId="7A8CA9F4" w14:textId="77777777" w:rsidR="001A6504" w:rsidRPr="001A6504" w:rsidRDefault="001A6504" w:rsidP="009D7F60">
      <w:pPr>
        <w:pStyle w:val="1"/>
        <w:numPr>
          <w:ilvl w:val="0"/>
          <w:numId w:val="76"/>
        </w:numPr>
        <w:spacing w:after="0"/>
        <w:rPr>
          <w:sz w:val="22"/>
          <w:szCs w:val="22"/>
          <w:lang w:eastAsia="ru-RU"/>
        </w:rPr>
      </w:pPr>
      <w:r w:rsidRPr="001A6504">
        <w:rPr>
          <w:sz w:val="22"/>
          <w:szCs w:val="22"/>
          <w:lang w:eastAsia="ru-RU"/>
        </w:rPr>
        <w:t>information about planned work and possible temporary inconveniences;</w:t>
      </w:r>
    </w:p>
    <w:p w14:paraId="0160F4A6" w14:textId="77777777" w:rsidR="001A6504" w:rsidRPr="001A6504" w:rsidRDefault="001A6504" w:rsidP="009D7F60">
      <w:pPr>
        <w:pStyle w:val="1"/>
        <w:numPr>
          <w:ilvl w:val="0"/>
          <w:numId w:val="76"/>
        </w:numPr>
        <w:spacing w:after="0"/>
        <w:rPr>
          <w:sz w:val="22"/>
          <w:szCs w:val="22"/>
          <w:lang w:eastAsia="ru-RU"/>
        </w:rPr>
      </w:pPr>
      <w:r w:rsidRPr="001A6504">
        <w:rPr>
          <w:sz w:val="22"/>
          <w:szCs w:val="22"/>
          <w:lang w:eastAsia="ru-RU"/>
        </w:rPr>
        <w:t>clarification of environmental and social protection measures;</w:t>
      </w:r>
    </w:p>
    <w:p w14:paraId="7F963348" w14:textId="5A2428A1" w:rsidR="001A6504" w:rsidRPr="001A6504" w:rsidRDefault="001A6504" w:rsidP="009D7F60">
      <w:pPr>
        <w:pStyle w:val="1"/>
        <w:numPr>
          <w:ilvl w:val="0"/>
          <w:numId w:val="76"/>
        </w:numPr>
        <w:rPr>
          <w:sz w:val="22"/>
          <w:szCs w:val="22"/>
          <w:lang w:eastAsia="ru-RU"/>
        </w:rPr>
      </w:pPr>
      <w:r w:rsidRPr="001A6504">
        <w:rPr>
          <w:sz w:val="22"/>
          <w:szCs w:val="22"/>
          <w:lang w:eastAsia="ru-RU"/>
        </w:rPr>
        <w:t xml:space="preserve">Providing information about the </w:t>
      </w:r>
      <w:r w:rsidR="00DF20D5">
        <w:rPr>
          <w:sz w:val="22"/>
          <w:szCs w:val="22"/>
          <w:lang w:eastAsia="ru-RU"/>
        </w:rPr>
        <w:t>Grievances</w:t>
      </w:r>
      <w:r w:rsidRPr="001A6504">
        <w:rPr>
          <w:sz w:val="22"/>
          <w:szCs w:val="22"/>
          <w:lang w:eastAsia="ru-RU"/>
        </w:rPr>
        <w:t xml:space="preserve"> </w:t>
      </w:r>
      <w:r w:rsidR="00C77C2D">
        <w:rPr>
          <w:sz w:val="22"/>
          <w:szCs w:val="22"/>
          <w:lang w:eastAsia="ru-RU"/>
        </w:rPr>
        <w:t xml:space="preserve">Redressing </w:t>
      </w:r>
      <w:r w:rsidRPr="001A6504">
        <w:rPr>
          <w:sz w:val="22"/>
          <w:szCs w:val="22"/>
          <w:lang w:eastAsia="ru-RU"/>
        </w:rPr>
        <w:t>Mechanism (CRM).</w:t>
      </w:r>
    </w:p>
    <w:p w14:paraId="403A4D17" w14:textId="77777777" w:rsidR="001A6504" w:rsidRPr="001A6504" w:rsidRDefault="001A6504" w:rsidP="001A6504">
      <w:pPr>
        <w:pStyle w:val="1"/>
        <w:spacing w:after="0"/>
        <w:rPr>
          <w:sz w:val="22"/>
          <w:szCs w:val="22"/>
          <w:lang w:eastAsia="ru-RU"/>
        </w:rPr>
      </w:pPr>
      <w:r w:rsidRPr="001A6504">
        <w:rPr>
          <w:sz w:val="22"/>
          <w:szCs w:val="22"/>
          <w:lang w:eastAsia="ru-RU"/>
        </w:rPr>
        <w:t>For these purposes the following will be used:</w:t>
      </w:r>
    </w:p>
    <w:p w14:paraId="17AC3B02" w14:textId="77777777" w:rsidR="001A6504" w:rsidRPr="001A6504" w:rsidRDefault="001A6504" w:rsidP="009D7F60">
      <w:pPr>
        <w:pStyle w:val="1"/>
        <w:numPr>
          <w:ilvl w:val="0"/>
          <w:numId w:val="77"/>
        </w:numPr>
        <w:spacing w:after="0"/>
        <w:rPr>
          <w:sz w:val="22"/>
          <w:szCs w:val="22"/>
          <w:lang w:eastAsia="ru-RU"/>
        </w:rPr>
      </w:pPr>
      <w:r w:rsidRPr="001A6504">
        <w:rPr>
          <w:sz w:val="22"/>
          <w:szCs w:val="22"/>
          <w:lang w:eastAsia="ru-RU"/>
        </w:rPr>
        <w:t>official websites;</w:t>
      </w:r>
    </w:p>
    <w:p w14:paraId="4560726D" w14:textId="77777777" w:rsidR="001A6504" w:rsidRPr="001A6504" w:rsidRDefault="001A6504" w:rsidP="009D7F60">
      <w:pPr>
        <w:pStyle w:val="1"/>
        <w:numPr>
          <w:ilvl w:val="0"/>
          <w:numId w:val="77"/>
        </w:numPr>
        <w:spacing w:after="0"/>
        <w:rPr>
          <w:sz w:val="22"/>
          <w:szCs w:val="22"/>
          <w:lang w:eastAsia="ru-RU"/>
        </w:rPr>
      </w:pPr>
      <w:r w:rsidRPr="001A6504">
        <w:rPr>
          <w:sz w:val="22"/>
          <w:szCs w:val="22"/>
          <w:lang w:eastAsia="ru-RU"/>
        </w:rPr>
        <w:t>information materials (brochures, leaflets);</w:t>
      </w:r>
    </w:p>
    <w:p w14:paraId="20128A01" w14:textId="77777777" w:rsidR="001A6504" w:rsidRPr="001A6504" w:rsidRDefault="001A6504" w:rsidP="009D7F60">
      <w:pPr>
        <w:pStyle w:val="1"/>
        <w:numPr>
          <w:ilvl w:val="0"/>
          <w:numId w:val="77"/>
        </w:numPr>
        <w:spacing w:after="0"/>
        <w:rPr>
          <w:sz w:val="22"/>
          <w:szCs w:val="22"/>
          <w:lang w:eastAsia="ru-RU"/>
        </w:rPr>
      </w:pPr>
      <w:r w:rsidRPr="001A6504">
        <w:rPr>
          <w:sz w:val="22"/>
          <w:szCs w:val="22"/>
          <w:lang w:eastAsia="ru-RU"/>
        </w:rPr>
        <w:t>public meetings and consultations;</w:t>
      </w:r>
    </w:p>
    <w:p w14:paraId="02450A01" w14:textId="77777777" w:rsidR="001A6504" w:rsidRPr="001A6504" w:rsidRDefault="001A6504" w:rsidP="009D7F60">
      <w:pPr>
        <w:pStyle w:val="1"/>
        <w:numPr>
          <w:ilvl w:val="0"/>
          <w:numId w:val="77"/>
        </w:numPr>
        <w:spacing w:after="0"/>
        <w:rPr>
          <w:sz w:val="22"/>
          <w:szCs w:val="22"/>
          <w:lang w:eastAsia="ru-RU"/>
        </w:rPr>
      </w:pPr>
      <w:r w:rsidRPr="001A6504">
        <w:rPr>
          <w:sz w:val="22"/>
          <w:szCs w:val="22"/>
          <w:lang w:eastAsia="ru-RU"/>
        </w:rPr>
        <w:t>local media;</w:t>
      </w:r>
    </w:p>
    <w:p w14:paraId="2D9D8056" w14:textId="77777777" w:rsidR="001A6504" w:rsidRPr="001A6504" w:rsidRDefault="001A6504" w:rsidP="004350FA">
      <w:pPr>
        <w:pStyle w:val="1"/>
        <w:numPr>
          <w:ilvl w:val="0"/>
          <w:numId w:val="77"/>
        </w:numPr>
        <w:spacing w:after="0"/>
        <w:rPr>
          <w:sz w:val="22"/>
          <w:szCs w:val="22"/>
          <w:lang w:eastAsia="ru-RU"/>
        </w:rPr>
      </w:pPr>
      <w:r w:rsidRPr="001A6504">
        <w:rPr>
          <w:sz w:val="22"/>
          <w:szCs w:val="22"/>
          <w:lang w:eastAsia="ru-RU"/>
        </w:rPr>
        <w:t>information stands at project sites.</w:t>
      </w:r>
    </w:p>
    <w:p w14:paraId="72B79554" w14:textId="73AA0CA1" w:rsidR="001A6504" w:rsidRPr="001A6504" w:rsidRDefault="00713D25" w:rsidP="00F95828">
      <w:pPr>
        <w:pStyle w:val="1"/>
        <w:spacing w:after="0"/>
        <w:rPr>
          <w:b/>
          <w:bCs/>
          <w:sz w:val="22"/>
          <w:szCs w:val="22"/>
        </w:rPr>
      </w:pPr>
      <w:r>
        <w:rPr>
          <w:b/>
          <w:bCs/>
          <w:sz w:val="22"/>
          <w:szCs w:val="22"/>
        </w:rPr>
        <w:t>8.7. Monitoring and reporting.</w:t>
      </w:r>
    </w:p>
    <w:p w14:paraId="06CE54BB" w14:textId="64B1E97F" w:rsidR="001A6504" w:rsidRPr="001A6504" w:rsidRDefault="001A6504" w:rsidP="004350FA">
      <w:pPr>
        <w:pStyle w:val="1"/>
        <w:spacing w:after="0"/>
        <w:rPr>
          <w:sz w:val="22"/>
          <w:szCs w:val="22"/>
        </w:rPr>
      </w:pPr>
      <w:r w:rsidRPr="001A6504">
        <w:rPr>
          <w:sz w:val="22"/>
          <w:szCs w:val="22"/>
        </w:rPr>
        <w:t xml:space="preserve">The </w:t>
      </w:r>
      <w:r w:rsidR="006F28F4">
        <w:rPr>
          <w:sz w:val="22"/>
          <w:szCs w:val="22"/>
        </w:rPr>
        <w:t>PMU</w:t>
      </w:r>
      <w:r w:rsidRPr="001A6504">
        <w:rPr>
          <w:sz w:val="22"/>
          <w:szCs w:val="22"/>
        </w:rPr>
        <w:t xml:space="preserve"> is responsible for coordinating and monitoring stakeholder engagement, information disclosure and consultation activities.</w:t>
      </w:r>
    </w:p>
    <w:p w14:paraId="5D394D1E" w14:textId="77777777" w:rsidR="001A6504" w:rsidRPr="001A6504" w:rsidRDefault="001A6504" w:rsidP="001A6504">
      <w:pPr>
        <w:pStyle w:val="1"/>
        <w:spacing w:after="0"/>
        <w:rPr>
          <w:sz w:val="22"/>
          <w:szCs w:val="22"/>
        </w:rPr>
      </w:pPr>
      <w:r w:rsidRPr="001A6504">
        <w:rPr>
          <w:sz w:val="22"/>
          <w:szCs w:val="22"/>
        </w:rPr>
        <w:t>Information on the progress of SEP implementation, consultations held, requests received and response measures will be:</w:t>
      </w:r>
    </w:p>
    <w:p w14:paraId="75F7F5DB" w14:textId="77777777" w:rsidR="001A6504" w:rsidRPr="001A6504" w:rsidRDefault="001A6504" w:rsidP="009D7F60">
      <w:pPr>
        <w:pStyle w:val="1"/>
        <w:numPr>
          <w:ilvl w:val="0"/>
          <w:numId w:val="78"/>
        </w:numPr>
        <w:spacing w:after="0"/>
        <w:rPr>
          <w:sz w:val="22"/>
          <w:szCs w:val="22"/>
        </w:rPr>
      </w:pPr>
      <w:r w:rsidRPr="001A6504">
        <w:rPr>
          <w:sz w:val="22"/>
          <w:szCs w:val="22"/>
        </w:rPr>
        <w:t>be systematically documented;</w:t>
      </w:r>
    </w:p>
    <w:p w14:paraId="40F56524" w14:textId="77777777" w:rsidR="001A6504" w:rsidRPr="001A6504" w:rsidRDefault="001A6504" w:rsidP="009D7F60">
      <w:pPr>
        <w:pStyle w:val="1"/>
        <w:numPr>
          <w:ilvl w:val="0"/>
          <w:numId w:val="78"/>
        </w:numPr>
        <w:spacing w:after="0"/>
        <w:rPr>
          <w:sz w:val="22"/>
          <w:szCs w:val="22"/>
        </w:rPr>
      </w:pPr>
      <w:r w:rsidRPr="001A6504">
        <w:rPr>
          <w:sz w:val="22"/>
          <w:szCs w:val="22"/>
        </w:rPr>
        <w:t>be included in the Project's regular reports;</w:t>
      </w:r>
    </w:p>
    <w:p w14:paraId="2CCC0159" w14:textId="77777777" w:rsidR="001A6504" w:rsidRPr="001A6504" w:rsidRDefault="001A6504" w:rsidP="009D7F60">
      <w:pPr>
        <w:pStyle w:val="1"/>
        <w:numPr>
          <w:ilvl w:val="0"/>
          <w:numId w:val="78"/>
        </w:numPr>
        <w:rPr>
          <w:sz w:val="22"/>
          <w:szCs w:val="22"/>
        </w:rPr>
      </w:pPr>
      <w:r w:rsidRPr="001A6504">
        <w:rPr>
          <w:sz w:val="22"/>
          <w:szCs w:val="22"/>
        </w:rPr>
        <w:t>be provided to the World Bank in accordance with the established procedure.</w:t>
      </w:r>
    </w:p>
    <w:p w14:paraId="47F2F039" w14:textId="1796A2B1" w:rsidR="00983543" w:rsidRDefault="001A6504" w:rsidP="000C12C1">
      <w:pPr>
        <w:pStyle w:val="1"/>
        <w:spacing w:after="0"/>
        <w:rPr>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6504">
        <w:rPr>
          <w:sz w:val="22"/>
          <w:szCs w:val="22"/>
        </w:rPr>
        <w:t>The interaction mechanisms may be adjusted during the Project life cycle taking into account practical experience, monitoring results and feedback from stakeholders.</w:t>
      </w:r>
      <w:r w:rsidR="00983543">
        <w:rPr>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5CA0438" w14:textId="7D768C57" w:rsidR="009D5E31" w:rsidRPr="00CF723B" w:rsidRDefault="00BC77C7" w:rsidP="00E1275D">
      <w:pPr>
        <w:spacing w:after="120" w:line="240" w:lineRule="auto"/>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2B3">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CHAPTER 9.</w:t>
      </w:r>
      <w:r w:rsidR="009D5E31" w:rsidRPr="00CF723B">
        <w:rPr>
          <w:lang w:val="en-US"/>
        </w:rPr>
        <w:t xml:space="preserve"> </w:t>
      </w:r>
      <w:r w:rsidR="009D5E31" w:rsidRPr="009D5E31">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GRIEVANCE REDRESS MECHANISM</w:t>
      </w:r>
    </w:p>
    <w:p w14:paraId="662ABCC6" w14:textId="326772F6" w:rsidR="0091719A" w:rsidRPr="00CF723B" w:rsidRDefault="00713D25" w:rsidP="00F95828">
      <w:pPr>
        <w:pStyle w:val="1"/>
        <w:spacing w:after="0"/>
        <w:rPr>
          <w:b/>
          <w:bCs/>
          <w:sz w:val="22"/>
          <w:szCs w:val="22"/>
          <w:lang w:val="en-US" w:eastAsia="ru-RU"/>
        </w:rPr>
      </w:pPr>
      <w:r w:rsidRPr="00CF723B">
        <w:rPr>
          <w:b/>
          <w:bCs/>
          <w:sz w:val="22"/>
          <w:szCs w:val="22"/>
          <w:lang w:val="en-US" w:eastAsia="ru-RU"/>
        </w:rPr>
        <w:t xml:space="preserve">9.1 </w:t>
      </w:r>
      <w:r w:rsidR="0091719A" w:rsidRPr="000C6596">
        <w:rPr>
          <w:b/>
          <w:bCs/>
          <w:sz w:val="22"/>
          <w:szCs w:val="22"/>
          <w:lang w:eastAsia="ru-RU"/>
        </w:rPr>
        <w:t>General</w:t>
      </w:r>
      <w:r w:rsidR="0091719A" w:rsidRPr="00CF723B">
        <w:rPr>
          <w:b/>
          <w:bCs/>
          <w:sz w:val="22"/>
          <w:szCs w:val="22"/>
          <w:lang w:val="en-US" w:eastAsia="ru-RU"/>
        </w:rPr>
        <w:t xml:space="preserve"> </w:t>
      </w:r>
      <w:r w:rsidR="0091719A" w:rsidRPr="000C6596">
        <w:rPr>
          <w:b/>
          <w:bCs/>
          <w:sz w:val="22"/>
          <w:szCs w:val="22"/>
          <w:lang w:eastAsia="ru-RU"/>
        </w:rPr>
        <w:t>provisions</w:t>
      </w:r>
      <w:r w:rsidR="0091719A" w:rsidRPr="00CF723B">
        <w:rPr>
          <w:b/>
          <w:bCs/>
          <w:sz w:val="22"/>
          <w:szCs w:val="22"/>
          <w:lang w:val="en-US" w:eastAsia="ru-RU"/>
        </w:rPr>
        <w:t xml:space="preserve"> </w:t>
      </w:r>
      <w:r w:rsidR="00C77C2D" w:rsidRPr="000C6596">
        <w:rPr>
          <w:b/>
          <w:bCs/>
          <w:sz w:val="22"/>
          <w:szCs w:val="22"/>
          <w:lang w:eastAsia="ru-RU"/>
        </w:rPr>
        <w:t>and</w:t>
      </w:r>
      <w:r w:rsidR="0091719A" w:rsidRPr="00CF723B">
        <w:rPr>
          <w:b/>
          <w:bCs/>
          <w:sz w:val="22"/>
          <w:szCs w:val="22"/>
          <w:lang w:val="en-US" w:eastAsia="ru-RU"/>
        </w:rPr>
        <w:t xml:space="preserve"> </w:t>
      </w:r>
      <w:r w:rsidR="0091719A" w:rsidRPr="000C6596">
        <w:rPr>
          <w:b/>
          <w:bCs/>
          <w:sz w:val="22"/>
          <w:szCs w:val="22"/>
          <w:lang w:eastAsia="ru-RU"/>
        </w:rPr>
        <w:t>goals</w:t>
      </w:r>
      <w:r w:rsidR="0091719A" w:rsidRPr="00CF723B">
        <w:rPr>
          <w:b/>
          <w:bCs/>
          <w:sz w:val="22"/>
          <w:szCs w:val="22"/>
          <w:lang w:val="en-US" w:eastAsia="ru-RU"/>
        </w:rPr>
        <w:t xml:space="preserve"> </w:t>
      </w:r>
      <w:r w:rsidR="00C77C2D">
        <w:rPr>
          <w:b/>
          <w:bCs/>
          <w:sz w:val="22"/>
          <w:szCs w:val="22"/>
          <w:lang w:val="en-US" w:eastAsia="ru-RU"/>
        </w:rPr>
        <w:t xml:space="preserve">of </w:t>
      </w:r>
      <w:r w:rsidR="006F28F4">
        <w:rPr>
          <w:b/>
          <w:bCs/>
          <w:sz w:val="22"/>
          <w:szCs w:val="22"/>
          <w:lang w:eastAsia="ru-RU"/>
        </w:rPr>
        <w:t>GRM</w:t>
      </w:r>
    </w:p>
    <w:p w14:paraId="1BA7EF5F" w14:textId="4F38341E" w:rsidR="00304425" w:rsidRPr="00AA5083" w:rsidRDefault="002B1F71" w:rsidP="00B82C0D">
      <w:pPr>
        <w:pStyle w:val="1"/>
        <w:rPr>
          <w:sz w:val="22"/>
          <w:szCs w:val="22"/>
          <w:lang w:eastAsia="ru-RU"/>
        </w:rPr>
      </w:pPr>
      <w:r w:rsidRPr="00464242">
        <w:rPr>
          <w:rFonts w:eastAsia="Times New Roman"/>
          <w:lang w:eastAsia="ru-RU"/>
        </w:rPr>
        <w:t xml:space="preserve">The SWIM-2 </w:t>
      </w:r>
      <w:r w:rsidR="0091719A" w:rsidRPr="000C6596">
        <w:rPr>
          <w:sz w:val="22"/>
          <w:szCs w:val="22"/>
          <w:lang w:eastAsia="ru-RU"/>
        </w:rPr>
        <w:t xml:space="preserve">Project will implement a Grievance Redress Mechanism (GRM) aimed at ensuring the timely, accessible, and transparent consideration of requests, </w:t>
      </w:r>
      <w:r w:rsidR="003E4273">
        <w:rPr>
          <w:sz w:val="22"/>
          <w:szCs w:val="22"/>
          <w:lang w:eastAsia="ru-RU"/>
        </w:rPr>
        <w:t>Grievances</w:t>
      </w:r>
      <w:r w:rsidR="0091719A" w:rsidRPr="000C6596">
        <w:rPr>
          <w:sz w:val="22"/>
          <w:szCs w:val="22"/>
          <w:lang w:eastAsia="ru-RU"/>
        </w:rPr>
        <w:t>, and suggestions from the public, water users, contractors, and other stakeholders related to the implementation of project activities. The Grievance Redress Mechanism (GRM) developed and implemented during the SWIM-1 Project is expected to be used. The basic structure of the mechanism will be retained and, if necessary, refined during the initial phase of project implementation.</w:t>
      </w:r>
    </w:p>
    <w:p w14:paraId="1098EFAB" w14:textId="1CCFCCA5" w:rsidR="0091719A" w:rsidRPr="000C6596" w:rsidRDefault="00304425" w:rsidP="00B82C0D">
      <w:pPr>
        <w:pStyle w:val="1"/>
        <w:rPr>
          <w:sz w:val="22"/>
          <w:szCs w:val="22"/>
          <w:lang w:eastAsia="ru-RU"/>
        </w:rPr>
      </w:pPr>
      <w:r w:rsidRPr="00304425">
        <w:rPr>
          <w:sz w:val="22"/>
          <w:szCs w:val="22"/>
          <w:lang w:eastAsia="ru-RU"/>
        </w:rPr>
        <w:t xml:space="preserve">The </w:t>
      </w:r>
      <w:r w:rsidR="005F2847">
        <w:rPr>
          <w:sz w:val="22"/>
          <w:szCs w:val="22"/>
          <w:lang w:eastAsia="ru-RU"/>
        </w:rPr>
        <w:t>GRM</w:t>
      </w:r>
      <w:r w:rsidRPr="00304425">
        <w:rPr>
          <w:sz w:val="22"/>
          <w:szCs w:val="22"/>
          <w:lang w:eastAsia="ru-RU"/>
        </w:rPr>
        <w:t xml:space="preserve"> also aims to early identify and prevent potential conflicts and risks associated with the implementation of the Project.</w:t>
      </w:r>
    </w:p>
    <w:p w14:paraId="562F30A3" w14:textId="1A8B25D7" w:rsidR="0091719A" w:rsidRDefault="0091719A" w:rsidP="00B82C0D">
      <w:pPr>
        <w:spacing w:after="120" w:line="240" w:lineRule="auto"/>
        <w:jc w:val="both"/>
        <w:rPr>
          <w:rFonts w:ascii="Times New Roman" w:eastAsia="Times New Roman" w:hAnsi="Times New Roman" w:cs="Times New Roman"/>
          <w:kern w:val="0"/>
          <w:lang w:eastAsia="ru-RU"/>
          <w14:ligatures w14:val="none"/>
        </w:rPr>
      </w:pPr>
      <w:r w:rsidRPr="0091719A">
        <w:rPr>
          <w:rFonts w:ascii="Times New Roman" w:eastAsia="Times New Roman" w:hAnsi="Times New Roman" w:cs="Times New Roman"/>
          <w:kern w:val="0"/>
          <w:lang w:eastAsia="ru-RU"/>
          <w14:ligatures w14:val="none"/>
        </w:rPr>
        <w:t>The GRM is an integral element of the Project’s environmental and social management system and complies with the requirements of the World Bank’s Environmental and Social Framework, in particular ESS10 “Stakeholder Engagement”.</w:t>
      </w:r>
    </w:p>
    <w:p w14:paraId="114D7FD6" w14:textId="3CB6168A" w:rsidR="0091719A" w:rsidRPr="000C6596" w:rsidRDefault="00F37539" w:rsidP="004656A6">
      <w:pPr>
        <w:pStyle w:val="1"/>
        <w:spacing w:after="0"/>
        <w:rPr>
          <w:b/>
          <w:bCs/>
          <w:sz w:val="22"/>
          <w:szCs w:val="22"/>
          <w:lang w:eastAsia="ru-RU"/>
        </w:rPr>
      </w:pPr>
      <w:r>
        <w:rPr>
          <w:b/>
          <w:bCs/>
          <w:sz w:val="22"/>
          <w:szCs w:val="22"/>
          <w:lang w:eastAsia="ru-RU"/>
        </w:rPr>
        <w:t xml:space="preserve">9. </w:t>
      </w:r>
      <w:r w:rsidR="0091719A" w:rsidRPr="000C6596">
        <w:rPr>
          <w:b/>
          <w:bCs/>
          <w:sz w:val="22"/>
          <w:szCs w:val="22"/>
          <w:lang w:eastAsia="ru-RU"/>
        </w:rPr>
        <w:t xml:space="preserve">2. Operating principles of the </w:t>
      </w:r>
      <w:r w:rsidR="00B67D6B">
        <w:rPr>
          <w:b/>
          <w:bCs/>
          <w:sz w:val="22"/>
          <w:szCs w:val="22"/>
          <w:lang w:eastAsia="ru-RU"/>
        </w:rPr>
        <w:t xml:space="preserve">GRM </w:t>
      </w:r>
    </w:p>
    <w:p w14:paraId="6AFF2C1E" w14:textId="3EA58C52" w:rsidR="004656A6" w:rsidRPr="004656A6" w:rsidRDefault="006F28F4" w:rsidP="009D7F60">
      <w:pPr>
        <w:pStyle w:val="1"/>
        <w:numPr>
          <w:ilvl w:val="0"/>
          <w:numId w:val="64"/>
        </w:numPr>
        <w:spacing w:after="0"/>
        <w:rPr>
          <w:sz w:val="22"/>
          <w:szCs w:val="22"/>
          <w:lang w:eastAsia="ru-RU"/>
        </w:rPr>
      </w:pPr>
      <w:r>
        <w:rPr>
          <w:sz w:val="22"/>
          <w:szCs w:val="22"/>
          <w:lang w:eastAsia="ru-RU"/>
        </w:rPr>
        <w:t xml:space="preserve">Grievances </w:t>
      </w:r>
      <w:r w:rsidR="004656A6" w:rsidRPr="004656A6">
        <w:rPr>
          <w:sz w:val="22"/>
          <w:szCs w:val="22"/>
          <w:lang w:eastAsia="ru-RU"/>
        </w:rPr>
        <w:t xml:space="preserve">and appeals can be submitted easily </w:t>
      </w:r>
      <w:proofErr w:type="gramStart"/>
      <w:r w:rsidR="004656A6" w:rsidRPr="004656A6">
        <w:rPr>
          <w:sz w:val="22"/>
          <w:szCs w:val="22"/>
          <w:lang w:eastAsia="ru-RU"/>
        </w:rPr>
        <w:t>and in a manner</w:t>
      </w:r>
      <w:proofErr w:type="gramEnd"/>
      <w:r w:rsidR="004656A6" w:rsidRPr="004656A6">
        <w:rPr>
          <w:sz w:val="22"/>
          <w:szCs w:val="22"/>
          <w:lang w:eastAsia="ru-RU"/>
        </w:rPr>
        <w:t xml:space="preserve"> convenient for the </w:t>
      </w:r>
      <w:proofErr w:type="gramStart"/>
      <w:r w:rsidR="004656A6" w:rsidRPr="004656A6">
        <w:rPr>
          <w:sz w:val="22"/>
          <w:szCs w:val="22"/>
          <w:lang w:eastAsia="ru-RU"/>
        </w:rPr>
        <w:t>applicant;</w:t>
      </w:r>
      <w:proofErr w:type="gramEnd"/>
    </w:p>
    <w:p w14:paraId="5A4C6A2A" w14:textId="77777777" w:rsidR="004656A6" w:rsidRPr="004656A6" w:rsidRDefault="004656A6" w:rsidP="009D7F60">
      <w:pPr>
        <w:pStyle w:val="1"/>
        <w:numPr>
          <w:ilvl w:val="0"/>
          <w:numId w:val="64"/>
        </w:numPr>
        <w:spacing w:after="0"/>
        <w:rPr>
          <w:sz w:val="22"/>
          <w:szCs w:val="22"/>
          <w:lang w:eastAsia="ru-RU"/>
        </w:rPr>
      </w:pPr>
      <w:r w:rsidRPr="004656A6">
        <w:rPr>
          <w:sz w:val="22"/>
          <w:szCs w:val="22"/>
          <w:lang w:eastAsia="ru-RU"/>
        </w:rPr>
        <w:t>Submission of applications is free of charge and does not allow any discrimination;</w:t>
      </w:r>
    </w:p>
    <w:p w14:paraId="4091C36C" w14:textId="77777777" w:rsidR="004656A6" w:rsidRPr="004656A6" w:rsidRDefault="004656A6" w:rsidP="009D7F60">
      <w:pPr>
        <w:pStyle w:val="1"/>
        <w:numPr>
          <w:ilvl w:val="0"/>
          <w:numId w:val="64"/>
        </w:numPr>
        <w:spacing w:after="0"/>
        <w:rPr>
          <w:sz w:val="22"/>
          <w:szCs w:val="22"/>
          <w:lang w:eastAsia="ru-RU"/>
        </w:rPr>
      </w:pPr>
      <w:r w:rsidRPr="004656A6">
        <w:rPr>
          <w:sz w:val="22"/>
          <w:szCs w:val="22"/>
          <w:lang w:eastAsia="ru-RU"/>
        </w:rPr>
        <w:t>the confidentiality of applicants is ensured, including a separate procedure for considering sensitive requests;</w:t>
      </w:r>
    </w:p>
    <w:p w14:paraId="3302CADF" w14:textId="77777777" w:rsidR="004656A6" w:rsidRPr="004656A6" w:rsidRDefault="004656A6" w:rsidP="009D7F60">
      <w:pPr>
        <w:pStyle w:val="1"/>
        <w:numPr>
          <w:ilvl w:val="0"/>
          <w:numId w:val="64"/>
        </w:numPr>
        <w:spacing w:after="0"/>
        <w:rPr>
          <w:sz w:val="22"/>
          <w:szCs w:val="22"/>
          <w:lang w:eastAsia="ru-RU"/>
        </w:rPr>
      </w:pPr>
      <w:r w:rsidRPr="004656A6">
        <w:rPr>
          <w:sz w:val="22"/>
          <w:szCs w:val="22"/>
          <w:lang w:eastAsia="ru-RU"/>
        </w:rPr>
        <w:t>applications are considered within reasonable and established timeframes;</w:t>
      </w:r>
    </w:p>
    <w:p w14:paraId="0D2D8F2D" w14:textId="0B428FFE" w:rsidR="004656A6" w:rsidRPr="004656A6" w:rsidRDefault="004656A6" w:rsidP="009D7F60">
      <w:pPr>
        <w:pStyle w:val="1"/>
        <w:numPr>
          <w:ilvl w:val="0"/>
          <w:numId w:val="64"/>
        </w:numPr>
        <w:spacing w:after="0"/>
        <w:rPr>
          <w:sz w:val="22"/>
          <w:szCs w:val="22"/>
          <w:lang w:eastAsia="ru-RU"/>
        </w:rPr>
      </w:pPr>
      <w:r w:rsidRPr="004656A6">
        <w:rPr>
          <w:sz w:val="22"/>
          <w:szCs w:val="22"/>
          <w:lang w:eastAsia="ru-RU"/>
        </w:rPr>
        <w:t xml:space="preserve">procedures for handling </w:t>
      </w:r>
      <w:r w:rsidR="006F28F4">
        <w:rPr>
          <w:sz w:val="22"/>
          <w:szCs w:val="22"/>
          <w:lang w:eastAsia="ru-RU"/>
        </w:rPr>
        <w:t xml:space="preserve">Grievances </w:t>
      </w:r>
      <w:r w:rsidRPr="004656A6">
        <w:rPr>
          <w:sz w:val="22"/>
          <w:szCs w:val="22"/>
          <w:lang w:eastAsia="ru-RU"/>
        </w:rPr>
        <w:t>and providing feedback are transparent and understandable;</w:t>
      </w:r>
    </w:p>
    <w:p w14:paraId="27DA73BC" w14:textId="6CE05978" w:rsidR="004656A6" w:rsidRPr="004656A6" w:rsidRDefault="004656A6" w:rsidP="009D7F60">
      <w:pPr>
        <w:pStyle w:val="1"/>
        <w:numPr>
          <w:ilvl w:val="0"/>
          <w:numId w:val="64"/>
        </w:numPr>
        <w:spacing w:after="0"/>
        <w:rPr>
          <w:sz w:val="22"/>
          <w:szCs w:val="22"/>
          <w:lang w:eastAsia="ru-RU"/>
        </w:rPr>
      </w:pPr>
      <w:r w:rsidRPr="004656A6">
        <w:rPr>
          <w:sz w:val="22"/>
          <w:szCs w:val="22"/>
          <w:lang w:eastAsia="ru-RU"/>
        </w:rPr>
        <w:t xml:space="preserve">it is possible to transfer a </w:t>
      </w:r>
      <w:r w:rsidR="00DF20D5">
        <w:rPr>
          <w:sz w:val="22"/>
          <w:szCs w:val="22"/>
          <w:lang w:eastAsia="ru-RU"/>
        </w:rPr>
        <w:t>Grievances</w:t>
      </w:r>
      <w:r w:rsidRPr="004656A6">
        <w:rPr>
          <w:sz w:val="22"/>
          <w:szCs w:val="22"/>
          <w:lang w:eastAsia="ru-RU"/>
        </w:rPr>
        <w:t xml:space="preserve"> to a higher level if necessary;</w:t>
      </w:r>
    </w:p>
    <w:p w14:paraId="0296CA98" w14:textId="77777777" w:rsidR="004656A6" w:rsidRDefault="004656A6" w:rsidP="009D7F60">
      <w:pPr>
        <w:pStyle w:val="1"/>
        <w:numPr>
          <w:ilvl w:val="0"/>
          <w:numId w:val="64"/>
        </w:numPr>
        <w:rPr>
          <w:sz w:val="22"/>
          <w:szCs w:val="22"/>
          <w:lang w:eastAsia="ru-RU"/>
        </w:rPr>
      </w:pPr>
      <w:r w:rsidRPr="004656A6">
        <w:rPr>
          <w:sz w:val="22"/>
          <w:szCs w:val="22"/>
          <w:lang w:eastAsia="ru-RU"/>
        </w:rPr>
        <w:t>Applicants retain the right to appeal to judicial and other government bodies.</w:t>
      </w:r>
    </w:p>
    <w:p w14:paraId="0ACDF351" w14:textId="555DCBA2" w:rsidR="00891157" w:rsidRPr="00B82C0D" w:rsidRDefault="00F37539" w:rsidP="00F95828">
      <w:pPr>
        <w:pStyle w:val="1"/>
        <w:spacing w:after="0"/>
        <w:rPr>
          <w:b/>
          <w:bCs/>
          <w:sz w:val="22"/>
          <w:szCs w:val="22"/>
          <w:lang w:eastAsia="ru-RU"/>
        </w:rPr>
      </w:pPr>
      <w:r>
        <w:rPr>
          <w:b/>
          <w:bCs/>
          <w:sz w:val="22"/>
          <w:szCs w:val="22"/>
          <w:lang w:eastAsia="ru-RU"/>
        </w:rPr>
        <w:t xml:space="preserve">9.3. Levels of the </w:t>
      </w:r>
      <w:r w:rsidR="006F28F4">
        <w:rPr>
          <w:b/>
          <w:bCs/>
          <w:sz w:val="22"/>
          <w:szCs w:val="22"/>
          <w:lang w:eastAsia="ru-RU"/>
        </w:rPr>
        <w:t>GRM</w:t>
      </w:r>
      <w:r>
        <w:rPr>
          <w:b/>
          <w:bCs/>
          <w:sz w:val="22"/>
          <w:szCs w:val="22"/>
          <w:lang w:eastAsia="ru-RU"/>
        </w:rPr>
        <w:t xml:space="preserve"> and </w:t>
      </w:r>
      <w:r w:rsidR="00DF20D5">
        <w:rPr>
          <w:b/>
          <w:bCs/>
          <w:sz w:val="22"/>
          <w:szCs w:val="22"/>
          <w:lang w:eastAsia="ru-RU"/>
        </w:rPr>
        <w:t>Grievances</w:t>
      </w:r>
      <w:r>
        <w:rPr>
          <w:b/>
          <w:bCs/>
          <w:sz w:val="22"/>
          <w:szCs w:val="22"/>
          <w:lang w:eastAsia="ru-RU"/>
        </w:rPr>
        <w:t xml:space="preserve"> procedures</w:t>
      </w:r>
    </w:p>
    <w:p w14:paraId="3B2F526A" w14:textId="60EE6C2F" w:rsidR="000C6596" w:rsidRPr="00E341B9" w:rsidRDefault="00891157" w:rsidP="00B14A3E">
      <w:pPr>
        <w:pStyle w:val="1"/>
        <w:rPr>
          <w:rFonts w:eastAsia="Calibri"/>
          <w:bCs/>
          <w:color w:val="000000"/>
          <w:kern w:val="24"/>
          <w:sz w:val="22"/>
          <w:szCs w:val="22"/>
          <w:lang w:val="en-US" w:eastAsia="ru-RU"/>
        </w:rPr>
      </w:pPr>
      <w:r w:rsidRPr="00DF20D5">
        <w:rPr>
          <w:rFonts w:eastAsia="Calibri"/>
          <w:bCs/>
          <w:color w:val="000000"/>
          <w:kern w:val="24"/>
          <w:sz w:val="22"/>
          <w:szCs w:val="22"/>
          <w:lang w:val="en-US" w:eastAsia="ru-RU"/>
        </w:rPr>
        <w:t xml:space="preserve">The project provides for a three-level structure of the </w:t>
      </w:r>
      <w:r w:rsidR="00C77C2D">
        <w:rPr>
          <w:rFonts w:eastAsia="Calibri"/>
          <w:bCs/>
          <w:color w:val="000000"/>
          <w:kern w:val="24"/>
          <w:sz w:val="22"/>
          <w:szCs w:val="22"/>
          <w:lang w:val="en-US" w:eastAsia="ru-RU"/>
        </w:rPr>
        <w:t>GRM</w:t>
      </w:r>
      <w:r w:rsidR="00C77C2D" w:rsidRPr="00DF20D5">
        <w:rPr>
          <w:rFonts w:eastAsia="Calibri"/>
          <w:bCs/>
          <w:color w:val="000000"/>
          <w:kern w:val="24"/>
          <w:sz w:val="22"/>
          <w:szCs w:val="22"/>
          <w:lang w:val="en-US" w:eastAsia="ru-RU"/>
        </w:rPr>
        <w:t>:</w:t>
      </w:r>
      <w:r w:rsidR="00710789">
        <w:rPr>
          <w:rFonts w:eastAsia="Calibri"/>
          <w:bCs/>
          <w:color w:val="000000"/>
          <w:kern w:val="24"/>
          <w:sz w:val="22"/>
          <w:szCs w:val="22"/>
          <w:lang w:eastAsia="ru-RU"/>
        </w:rPr>
        <w:t xml:space="preserve"> local, project and industry/national levels.</w:t>
      </w:r>
    </w:p>
    <w:p w14:paraId="1D8EED09" w14:textId="77777777" w:rsidR="00CF099F" w:rsidRPr="00E341B9" w:rsidRDefault="00CF099F" w:rsidP="00B14A3E">
      <w:pPr>
        <w:pStyle w:val="1"/>
        <w:rPr>
          <w:rFonts w:eastAsia="Calibri"/>
          <w:bCs/>
          <w:color w:val="000000"/>
          <w:kern w:val="24"/>
          <w:sz w:val="22"/>
          <w:szCs w:val="22"/>
          <w:lang w:val="en-US" w:eastAsia="ru-RU"/>
        </w:rPr>
      </w:pPr>
    </w:p>
    <w:p w14:paraId="06AD9D73" w14:textId="029C0146" w:rsidR="00B14A3E" w:rsidRPr="00B14A3E" w:rsidRDefault="00F37539" w:rsidP="00F95828">
      <w:pPr>
        <w:pStyle w:val="1"/>
        <w:spacing w:after="0"/>
        <w:rPr>
          <w:b/>
          <w:bCs/>
          <w:sz w:val="22"/>
          <w:szCs w:val="22"/>
          <w:lang w:eastAsia="ru-RU"/>
        </w:rPr>
      </w:pPr>
      <w:r>
        <w:rPr>
          <w:b/>
          <w:bCs/>
          <w:sz w:val="22"/>
          <w:szCs w:val="22"/>
          <w:lang w:eastAsia="ru-RU"/>
        </w:rPr>
        <w:t>9.3.1. Level 1: Local</w:t>
      </w:r>
    </w:p>
    <w:p w14:paraId="5D271280" w14:textId="43BD7300" w:rsidR="000C6596" w:rsidRDefault="00B14A3E" w:rsidP="00B14A3E">
      <w:pPr>
        <w:pStyle w:val="1"/>
        <w:rPr>
          <w:sz w:val="22"/>
          <w:szCs w:val="22"/>
          <w:lang w:eastAsia="ru-RU"/>
        </w:rPr>
      </w:pPr>
      <w:r>
        <w:rPr>
          <w:sz w:val="22"/>
          <w:szCs w:val="22"/>
          <w:lang w:eastAsia="ru-RU"/>
        </w:rPr>
        <w:t xml:space="preserve">In developing this </w:t>
      </w:r>
      <w:r w:rsidR="005F2847">
        <w:rPr>
          <w:sz w:val="22"/>
          <w:szCs w:val="22"/>
          <w:lang w:eastAsia="ru-RU"/>
        </w:rPr>
        <w:t>GRM</w:t>
      </w:r>
      <w:r>
        <w:rPr>
          <w:sz w:val="22"/>
          <w:szCs w:val="22"/>
          <w:lang w:eastAsia="ru-RU"/>
        </w:rPr>
        <w:t>, practical experience from the SWIM-1 project was taken into account, which revealed that the most effective mechanism is a simplified one, focused on the local level, ensuring direct communication with the Project’s responsible persons.</w:t>
      </w:r>
    </w:p>
    <w:p w14:paraId="33B76331" w14:textId="77777777" w:rsidR="00DB6864" w:rsidRPr="0091719A" w:rsidRDefault="00DB6864" w:rsidP="00DB6864">
      <w:pPr>
        <w:spacing w:after="0" w:line="240" w:lineRule="auto"/>
        <w:jc w:val="both"/>
        <w:rPr>
          <w:rFonts w:ascii="Times New Roman" w:eastAsia="Times New Roman" w:hAnsi="Times New Roman" w:cs="Times New Roman"/>
          <w:kern w:val="0"/>
          <w:lang w:eastAsia="ru-RU"/>
          <w14:ligatures w14:val="none"/>
        </w:rPr>
      </w:pPr>
      <w:r w:rsidRPr="0091719A">
        <w:rPr>
          <w:rFonts w:ascii="Times New Roman" w:eastAsia="Times New Roman" w:hAnsi="Times New Roman" w:cs="Times New Roman"/>
          <w:kern w:val="0"/>
          <w:lang w:eastAsia="ru-RU"/>
          <w14:ligatures w14:val="none"/>
        </w:rPr>
        <w:t>Applications are submitted:</w:t>
      </w:r>
    </w:p>
    <w:p w14:paraId="1D6517DC" w14:textId="77777777" w:rsidR="00DB6864" w:rsidRPr="0091719A" w:rsidRDefault="00DB6864" w:rsidP="009D7F60">
      <w:pPr>
        <w:numPr>
          <w:ilvl w:val="0"/>
          <w:numId w:val="62"/>
        </w:numPr>
        <w:spacing w:after="0" w:line="240" w:lineRule="auto"/>
        <w:jc w:val="both"/>
        <w:rPr>
          <w:rFonts w:ascii="Times New Roman" w:eastAsia="Times New Roman" w:hAnsi="Times New Roman" w:cs="Times New Roman"/>
          <w:kern w:val="0"/>
          <w:lang w:eastAsia="ru-RU"/>
          <w14:ligatures w14:val="none"/>
        </w:rPr>
      </w:pPr>
      <w:r w:rsidRPr="0091719A">
        <w:rPr>
          <w:rFonts w:ascii="Times New Roman" w:eastAsia="Times New Roman" w:hAnsi="Times New Roman" w:cs="Times New Roman"/>
          <w:kern w:val="0"/>
          <w:lang w:eastAsia="ru-RU"/>
          <w14:ligatures w14:val="none"/>
        </w:rPr>
        <w:t>directly to the persons responsible for the Project at the site (supervision engineer, environmental and social specialist);</w:t>
      </w:r>
    </w:p>
    <w:p w14:paraId="4A453B87" w14:textId="52569D59" w:rsidR="00DB6864" w:rsidRPr="00DB6864" w:rsidRDefault="00306BDA" w:rsidP="009D7F60">
      <w:pPr>
        <w:numPr>
          <w:ilvl w:val="0"/>
          <w:numId w:val="62"/>
        </w:num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by contact telephone numbers indicated on project information banners and facility passports;</w:t>
      </w:r>
    </w:p>
    <w:p w14:paraId="202021D9" w14:textId="53DE7132" w:rsidR="00DB6864" w:rsidRDefault="00306BDA" w:rsidP="009D7F60">
      <w:pPr>
        <w:numPr>
          <w:ilvl w:val="0"/>
          <w:numId w:val="62"/>
        </w:num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through </w:t>
      </w:r>
      <w:r w:rsidR="00DF20D5">
        <w:rPr>
          <w:rFonts w:ascii="Times New Roman" w:eastAsia="Times New Roman" w:hAnsi="Times New Roman" w:cs="Times New Roman"/>
          <w:kern w:val="0"/>
          <w:lang w:eastAsia="ru-RU"/>
          <w14:ligatures w14:val="none"/>
        </w:rPr>
        <w:t>Grievances</w:t>
      </w:r>
      <w:r>
        <w:rPr>
          <w:rFonts w:ascii="Times New Roman" w:eastAsia="Times New Roman" w:hAnsi="Times New Roman" w:cs="Times New Roman"/>
          <w:kern w:val="0"/>
          <w:lang w:eastAsia="ru-RU"/>
          <w14:ligatures w14:val="none"/>
        </w:rPr>
        <w:t xml:space="preserve"> and suggestion boxes installed at project sites;</w:t>
      </w:r>
    </w:p>
    <w:p w14:paraId="36E7B426" w14:textId="7EF52057" w:rsidR="00DB6864" w:rsidRPr="00DB6864" w:rsidRDefault="00306BDA" w:rsidP="009D7F60">
      <w:pPr>
        <w:numPr>
          <w:ilvl w:val="0"/>
          <w:numId w:val="62"/>
        </w:num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through object logs for registering requests;</w:t>
      </w:r>
    </w:p>
    <w:p w14:paraId="6685DC99" w14:textId="44FBF4C1" w:rsidR="00DB6864" w:rsidRPr="0091719A" w:rsidRDefault="00306BDA" w:rsidP="009D7F60">
      <w:pPr>
        <w:numPr>
          <w:ilvl w:val="0"/>
          <w:numId w:val="62"/>
        </w:num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orally or in writing during on-site working meetings;</w:t>
      </w:r>
    </w:p>
    <w:p w14:paraId="3D4CF962" w14:textId="77777777" w:rsidR="00DB6864" w:rsidRPr="0091719A" w:rsidRDefault="00DB6864" w:rsidP="009D7F60">
      <w:pPr>
        <w:numPr>
          <w:ilvl w:val="0"/>
          <w:numId w:val="62"/>
        </w:numPr>
        <w:spacing w:after="120" w:line="240" w:lineRule="auto"/>
        <w:ind w:left="714" w:hanging="357"/>
        <w:jc w:val="both"/>
        <w:rPr>
          <w:rFonts w:ascii="Times New Roman" w:eastAsia="Times New Roman" w:hAnsi="Times New Roman" w:cs="Times New Roman"/>
          <w:kern w:val="0"/>
          <w:lang w:eastAsia="ru-RU"/>
          <w14:ligatures w14:val="none"/>
        </w:rPr>
      </w:pPr>
      <w:r w:rsidRPr="0091719A">
        <w:rPr>
          <w:rFonts w:ascii="Times New Roman" w:eastAsia="Times New Roman" w:hAnsi="Times New Roman" w:cs="Times New Roman"/>
          <w:kern w:val="0"/>
          <w:lang w:eastAsia="ru-RU"/>
          <w14:ligatures w14:val="none"/>
        </w:rPr>
        <w:t>through representatives of local authorities (</w:t>
      </w:r>
      <w:proofErr w:type="spellStart"/>
      <w:r w:rsidRPr="0091719A">
        <w:rPr>
          <w:rFonts w:ascii="Times New Roman" w:eastAsia="Times New Roman" w:hAnsi="Times New Roman" w:cs="Times New Roman"/>
          <w:kern w:val="0"/>
          <w:lang w:eastAsia="ru-RU"/>
          <w14:ligatures w14:val="none"/>
        </w:rPr>
        <w:t>jamoat</w:t>
      </w:r>
      <w:proofErr w:type="spellEnd"/>
      <w:r w:rsidRPr="0091719A">
        <w:rPr>
          <w:rFonts w:ascii="Times New Roman" w:eastAsia="Times New Roman" w:hAnsi="Times New Roman" w:cs="Times New Roman"/>
          <w:kern w:val="0"/>
          <w:lang w:eastAsia="ru-RU"/>
          <w14:ligatures w14:val="none"/>
        </w:rPr>
        <w:t>, mahalla), WUA or the administration of the institutions involved.</w:t>
      </w:r>
    </w:p>
    <w:p w14:paraId="144456AB" w14:textId="2FA14999" w:rsidR="00DB6864" w:rsidRDefault="00DB6864" w:rsidP="00DB6864">
      <w:pPr>
        <w:tabs>
          <w:tab w:val="left" w:pos="284"/>
          <w:tab w:val="left" w:pos="426"/>
          <w:tab w:val="left" w:pos="567"/>
          <w:tab w:val="right" w:leader="dot" w:pos="9345"/>
        </w:tabs>
        <w:spacing w:after="120" w:line="240" w:lineRule="auto"/>
        <w:jc w:val="both"/>
        <w:rPr>
          <w:rFonts w:ascii="Times New Roman" w:eastAsia="Calibri" w:hAnsi="Times New Roman"/>
          <w:kern w:val="0"/>
          <w14:ligatures w14:val="none"/>
        </w:rPr>
      </w:pPr>
      <w:r w:rsidRPr="00DB6864">
        <w:rPr>
          <w:rFonts w:ascii="Times New Roman" w:hAnsi="Times New Roman"/>
          <w:kern w:val="24"/>
          <w14:ligatures w14:val="none"/>
        </w:rPr>
        <w:t xml:space="preserve">At the first stage, if the request is of a concern, a </w:t>
      </w:r>
      <w:r w:rsidR="00DF20D5">
        <w:rPr>
          <w:rFonts w:ascii="Times New Roman" w:hAnsi="Times New Roman"/>
          <w:kern w:val="24"/>
          <w14:ligatures w14:val="none"/>
        </w:rPr>
        <w:t>Grievances</w:t>
      </w:r>
      <w:r w:rsidRPr="00DB6864">
        <w:rPr>
          <w:rFonts w:ascii="Times New Roman" w:hAnsi="Times New Roman"/>
          <w:kern w:val="24"/>
          <w14:ligatures w14:val="none"/>
        </w:rPr>
        <w:t xml:space="preserve">/claim will be addressed and an attempt will be made to resolve the issue on the spot, and a response will be provided to the party submitting the request. If the issue cannot be resolved, the complainant will be informed that the </w:t>
      </w:r>
      <w:r w:rsidR="00DF20D5">
        <w:rPr>
          <w:rFonts w:ascii="Times New Roman" w:hAnsi="Times New Roman"/>
          <w:kern w:val="24"/>
          <w14:ligatures w14:val="none"/>
        </w:rPr>
        <w:t>Grievances</w:t>
      </w:r>
      <w:r w:rsidRPr="00DB6864">
        <w:rPr>
          <w:rFonts w:ascii="Times New Roman" w:hAnsi="Times New Roman"/>
          <w:kern w:val="24"/>
          <w14:ligatures w14:val="none"/>
        </w:rPr>
        <w:t xml:space="preserve"> has been escalated to the next level and will be provided with information on the procedures and timeframe for its consideration. The request is registered in the facility log, and the information is forwarded to the social services specialist responsible for centralized </w:t>
      </w:r>
      <w:r w:rsidR="006F28F4">
        <w:rPr>
          <w:rFonts w:ascii="Times New Roman" w:hAnsi="Times New Roman"/>
          <w:kern w:val="24"/>
          <w14:ligatures w14:val="none"/>
        </w:rPr>
        <w:t xml:space="preserve">Grievances </w:t>
      </w:r>
      <w:r w:rsidRPr="00DB6864">
        <w:rPr>
          <w:rFonts w:ascii="Times New Roman" w:hAnsi="Times New Roman"/>
          <w:kern w:val="24"/>
          <w14:ligatures w14:val="none"/>
        </w:rPr>
        <w:t>management.</w:t>
      </w:r>
      <w:r w:rsidRPr="00DB6864">
        <w:rPr>
          <w:rFonts w:ascii="Times New Roman" w:eastAsia="Calibri" w:hAnsi="Times New Roman"/>
          <w:kern w:val="0"/>
          <w14:ligatures w14:val="none"/>
        </w:rPr>
        <w:t xml:space="preserve"> </w:t>
      </w:r>
    </w:p>
    <w:p w14:paraId="7ACE8BF1" w14:textId="08AB8596" w:rsidR="004B1234" w:rsidRDefault="002646A7" w:rsidP="004B1234">
      <w:pPr>
        <w:spacing w:after="120" w:line="240" w:lineRule="auto"/>
        <w:jc w:val="both"/>
        <w:rPr>
          <w:rFonts w:ascii="Times New Roman" w:eastAsia="Times New Roman" w:hAnsi="Times New Roman" w:cs="Times New Roman"/>
          <w:kern w:val="0"/>
          <w:lang w:eastAsia="ru-RU"/>
          <w14:ligatures w14:val="none"/>
        </w:rPr>
      </w:pPr>
      <w:proofErr w:type="gramStart"/>
      <w:r>
        <w:rPr>
          <w:rFonts w:ascii="Times New Roman" w:eastAsia="Times New Roman" w:hAnsi="Times New Roman" w:cs="Times New Roman"/>
          <w:kern w:val="0"/>
          <w:lang w:eastAsia="ru-RU"/>
          <w14:ligatures w14:val="none"/>
        </w:rPr>
        <w:t xml:space="preserve">Important </w:t>
      </w:r>
      <w:r w:rsidRPr="00D3574C">
        <w:rPr>
          <w:rFonts w:ascii="Segoe UI Emoji" w:hAnsi="Segoe UI Emoji" w:cs="Segoe UI Emoji"/>
          <w:lang w:eastAsia="ru-RU"/>
        </w:rPr>
        <w:t>:</w:t>
      </w:r>
      <w:proofErr w:type="gramEnd"/>
      <w:r w:rsidR="004B1234">
        <w:rPr>
          <w:rFonts w:ascii="Times New Roman" w:eastAsia="Times New Roman" w:hAnsi="Times New Roman" w:cs="Times New Roman"/>
          <w:kern w:val="0"/>
          <w:lang w:eastAsia="ru-RU"/>
          <w14:ligatures w14:val="none"/>
        </w:rPr>
        <w:t xml:space="preserve"> </w:t>
      </w:r>
      <w:r w:rsidR="004B1234" w:rsidRPr="00D3574C">
        <w:rPr>
          <w:rFonts w:ascii="Times New Roman" w:eastAsia="Times New Roman" w:hAnsi="Times New Roman" w:cs="Times New Roman"/>
          <w:i/>
          <w:iCs/>
          <w:kern w:val="0"/>
          <w:lang w:eastAsia="ru-RU"/>
          <w14:ligatures w14:val="none"/>
        </w:rPr>
        <w:t xml:space="preserve">A written request is not required to register a </w:t>
      </w:r>
      <w:r w:rsidR="00DF20D5">
        <w:rPr>
          <w:rFonts w:ascii="Times New Roman" w:eastAsia="Times New Roman" w:hAnsi="Times New Roman" w:cs="Times New Roman"/>
          <w:i/>
          <w:iCs/>
          <w:kern w:val="0"/>
          <w:lang w:eastAsia="ru-RU"/>
          <w14:ligatures w14:val="none"/>
        </w:rPr>
        <w:t>Grievances</w:t>
      </w:r>
      <w:r w:rsidR="004B1234" w:rsidRPr="00D3574C">
        <w:rPr>
          <w:rFonts w:ascii="Times New Roman" w:eastAsia="Times New Roman" w:hAnsi="Times New Roman" w:cs="Times New Roman"/>
          <w:i/>
          <w:iCs/>
          <w:kern w:val="0"/>
          <w:lang w:eastAsia="ru-RU"/>
          <w14:ligatures w14:val="none"/>
        </w:rPr>
        <w:t xml:space="preserve">. If the </w:t>
      </w:r>
      <w:r w:rsidR="00DF20D5">
        <w:rPr>
          <w:rFonts w:ascii="Times New Roman" w:eastAsia="Times New Roman" w:hAnsi="Times New Roman" w:cs="Times New Roman"/>
          <w:i/>
          <w:iCs/>
          <w:kern w:val="0"/>
          <w:lang w:eastAsia="ru-RU"/>
          <w14:ligatures w14:val="none"/>
        </w:rPr>
        <w:t>Grievances</w:t>
      </w:r>
      <w:r w:rsidR="004B1234" w:rsidRPr="00D3574C">
        <w:rPr>
          <w:rFonts w:ascii="Times New Roman" w:eastAsia="Times New Roman" w:hAnsi="Times New Roman" w:cs="Times New Roman"/>
          <w:i/>
          <w:iCs/>
          <w:kern w:val="0"/>
          <w:lang w:eastAsia="ru-RU"/>
          <w14:ligatures w14:val="none"/>
        </w:rPr>
        <w:t xml:space="preserve"> is submitted verbally, the project's responsible person will ensure it is recorded in the </w:t>
      </w:r>
      <w:r w:rsidR="00DF20D5">
        <w:rPr>
          <w:rFonts w:ascii="Times New Roman" w:eastAsia="Times New Roman" w:hAnsi="Times New Roman" w:cs="Times New Roman"/>
          <w:i/>
          <w:iCs/>
          <w:kern w:val="0"/>
          <w:lang w:eastAsia="ru-RU"/>
          <w14:ligatures w14:val="none"/>
        </w:rPr>
        <w:t>Grievances</w:t>
      </w:r>
      <w:r w:rsidR="004B1234" w:rsidRPr="00D3574C">
        <w:rPr>
          <w:rFonts w:ascii="Times New Roman" w:eastAsia="Times New Roman" w:hAnsi="Times New Roman" w:cs="Times New Roman"/>
          <w:i/>
          <w:iCs/>
          <w:kern w:val="0"/>
          <w:lang w:eastAsia="ru-RU"/>
          <w14:ligatures w14:val="none"/>
        </w:rPr>
        <w:t xml:space="preserve"> log.</w:t>
      </w:r>
    </w:p>
    <w:p w14:paraId="6336C71B" w14:textId="7B7C77BF" w:rsidR="00684F74" w:rsidRPr="00F95828" w:rsidRDefault="00024812" w:rsidP="00F95828">
      <w:pPr>
        <w:pStyle w:val="1"/>
        <w:spacing w:after="0"/>
        <w:rPr>
          <w:sz w:val="22"/>
          <w:szCs w:val="22"/>
          <w:u w:val="single"/>
          <w:lang w:eastAsia="ru-RU"/>
        </w:rPr>
      </w:pPr>
      <w:r w:rsidRPr="00DF20D5">
        <w:rPr>
          <w:rFonts w:eastAsia="MS Mincho"/>
          <w:b/>
          <w:color w:val="000000"/>
          <w:sz w:val="22"/>
          <w:szCs w:val="22"/>
          <w:lang w:val="en-US"/>
        </w:rPr>
        <w:t xml:space="preserve">9.3.2. Level 2: </w:t>
      </w:r>
      <w:r w:rsidR="002646A7">
        <w:rPr>
          <w:rFonts w:eastAsia="MS Mincho"/>
          <w:b/>
          <w:color w:val="000000"/>
          <w:sz w:val="22"/>
          <w:szCs w:val="22"/>
          <w:lang w:val="en-US"/>
        </w:rPr>
        <w:t>Project</w:t>
      </w:r>
      <w:r w:rsidRPr="00DF20D5">
        <w:rPr>
          <w:rFonts w:eastAsia="MS Mincho"/>
          <w:b/>
          <w:color w:val="000000"/>
          <w:sz w:val="22"/>
          <w:szCs w:val="22"/>
          <w:lang w:val="en-US"/>
        </w:rPr>
        <w:t>.</w:t>
      </w:r>
    </w:p>
    <w:p w14:paraId="478133A5" w14:textId="5C2ED4EF" w:rsidR="00684F74" w:rsidRPr="00B82C0D" w:rsidRDefault="00684F74" w:rsidP="00684F74">
      <w:pPr>
        <w:pStyle w:val="1"/>
        <w:spacing w:after="0"/>
        <w:rPr>
          <w:sz w:val="22"/>
          <w:szCs w:val="22"/>
          <w:lang w:eastAsia="ru-RU"/>
        </w:rPr>
      </w:pPr>
      <w:r w:rsidRPr="00F95828">
        <w:rPr>
          <w:sz w:val="22"/>
          <w:szCs w:val="22"/>
          <w:lang w:eastAsia="ru-RU"/>
        </w:rPr>
        <w:t xml:space="preserve">At the </w:t>
      </w:r>
      <w:r w:rsidR="002646A7">
        <w:rPr>
          <w:sz w:val="22"/>
          <w:szCs w:val="22"/>
          <w:lang w:eastAsia="ru-RU"/>
        </w:rPr>
        <w:t>Project</w:t>
      </w:r>
      <w:r w:rsidRPr="00F95828">
        <w:rPr>
          <w:sz w:val="22"/>
          <w:szCs w:val="22"/>
          <w:lang w:eastAsia="ru-RU"/>
        </w:rPr>
        <w:t xml:space="preserve"> level the following are considered:</w:t>
      </w:r>
    </w:p>
    <w:p w14:paraId="42A71CCE" w14:textId="34B7EDB8" w:rsidR="00684F74" w:rsidRPr="00B82C0D" w:rsidRDefault="006F28F4" w:rsidP="009D7F60">
      <w:pPr>
        <w:pStyle w:val="1"/>
        <w:numPr>
          <w:ilvl w:val="0"/>
          <w:numId w:val="63"/>
        </w:numPr>
        <w:spacing w:after="0"/>
        <w:ind w:left="567"/>
        <w:rPr>
          <w:sz w:val="22"/>
          <w:szCs w:val="22"/>
          <w:lang w:eastAsia="ru-RU"/>
        </w:rPr>
      </w:pPr>
      <w:r>
        <w:rPr>
          <w:sz w:val="22"/>
          <w:szCs w:val="22"/>
          <w:lang w:eastAsia="ru-RU"/>
        </w:rPr>
        <w:t xml:space="preserve">Grievances </w:t>
      </w:r>
      <w:r w:rsidR="00684F74" w:rsidRPr="00B82C0D">
        <w:rPr>
          <w:sz w:val="22"/>
          <w:szCs w:val="22"/>
          <w:lang w:eastAsia="ru-RU"/>
        </w:rPr>
        <w:t>not resolved at the local level;</w:t>
      </w:r>
    </w:p>
    <w:p w14:paraId="2008D8D7" w14:textId="77777777" w:rsidR="00684F74" w:rsidRPr="00B82C0D" w:rsidRDefault="00684F74" w:rsidP="009D7F60">
      <w:pPr>
        <w:pStyle w:val="1"/>
        <w:numPr>
          <w:ilvl w:val="0"/>
          <w:numId w:val="63"/>
        </w:numPr>
        <w:spacing w:after="0"/>
        <w:ind w:left="567"/>
        <w:rPr>
          <w:sz w:val="22"/>
          <w:szCs w:val="22"/>
          <w:lang w:eastAsia="ru-RU"/>
        </w:rPr>
      </w:pPr>
      <w:r w:rsidRPr="00B82C0D">
        <w:rPr>
          <w:sz w:val="22"/>
          <w:szCs w:val="22"/>
          <w:lang w:eastAsia="ru-RU"/>
        </w:rPr>
        <w:t>appeals related to compensation, temporary land use and economic losses;</w:t>
      </w:r>
    </w:p>
    <w:p w14:paraId="7C4176FA" w14:textId="79FB5F59" w:rsidR="00684F74" w:rsidRDefault="00684F74" w:rsidP="009D7F60">
      <w:pPr>
        <w:numPr>
          <w:ilvl w:val="0"/>
          <w:numId w:val="63"/>
        </w:numPr>
        <w:spacing w:after="0" w:line="240" w:lineRule="auto"/>
        <w:ind w:left="567"/>
        <w:jc w:val="both"/>
        <w:rPr>
          <w:rFonts w:ascii="Times New Roman" w:eastAsia="Times New Roman" w:hAnsi="Times New Roman" w:cs="Times New Roman"/>
          <w:kern w:val="0"/>
          <w:lang w:eastAsia="ru-RU"/>
          <w14:ligatures w14:val="none"/>
        </w:rPr>
      </w:pPr>
      <w:r w:rsidRPr="0091719A">
        <w:rPr>
          <w:rFonts w:ascii="Times New Roman" w:eastAsia="Times New Roman" w:hAnsi="Times New Roman" w:cs="Times New Roman"/>
          <w:kern w:val="0"/>
          <w:lang w:eastAsia="ru-RU"/>
          <w14:ligatures w14:val="none"/>
        </w:rPr>
        <w:t xml:space="preserve">sensitive </w:t>
      </w:r>
      <w:r w:rsidR="006F28F4">
        <w:rPr>
          <w:rFonts w:ascii="Times New Roman" w:eastAsia="Times New Roman" w:hAnsi="Times New Roman" w:cs="Times New Roman"/>
          <w:kern w:val="0"/>
          <w:lang w:eastAsia="ru-RU"/>
          <w14:ligatures w14:val="none"/>
        </w:rPr>
        <w:t xml:space="preserve">Grievances </w:t>
      </w:r>
      <w:r w:rsidRPr="0091719A">
        <w:rPr>
          <w:rFonts w:ascii="Times New Roman" w:eastAsia="Times New Roman" w:hAnsi="Times New Roman" w:cs="Times New Roman"/>
          <w:kern w:val="0"/>
          <w:lang w:eastAsia="ru-RU"/>
          <w14:ligatures w14:val="none"/>
        </w:rPr>
        <w:t>including SEA/SH;</w:t>
      </w:r>
    </w:p>
    <w:p w14:paraId="2E230FF6" w14:textId="16790B3B" w:rsidR="00684F74" w:rsidRPr="0091719A" w:rsidRDefault="00684F74" w:rsidP="009D7F60">
      <w:pPr>
        <w:numPr>
          <w:ilvl w:val="0"/>
          <w:numId w:val="63"/>
        </w:numPr>
        <w:spacing w:after="0" w:line="240" w:lineRule="auto"/>
        <w:ind w:left="567"/>
        <w:jc w:val="both"/>
        <w:rPr>
          <w:rFonts w:ascii="Times New Roman" w:eastAsia="Times New Roman" w:hAnsi="Times New Roman" w:cs="Times New Roman"/>
          <w:kern w:val="0"/>
          <w:lang w:eastAsia="ru-RU"/>
          <w14:ligatures w14:val="none"/>
        </w:rPr>
      </w:pPr>
      <w:r w:rsidRPr="00684F74">
        <w:rPr>
          <w:rFonts w:ascii="Times New Roman" w:eastAsia="Times New Roman" w:hAnsi="Times New Roman" w:cs="Times New Roman"/>
          <w:kern w:val="0"/>
          <w:lang w:eastAsia="ru-RU"/>
          <w14:ligatures w14:val="none"/>
        </w:rPr>
        <w:lastRenderedPageBreak/>
        <w:t xml:space="preserve">labor </w:t>
      </w:r>
      <w:r w:rsidR="006F28F4">
        <w:rPr>
          <w:rFonts w:ascii="Times New Roman" w:eastAsia="Times New Roman" w:hAnsi="Times New Roman" w:cs="Times New Roman"/>
          <w:kern w:val="0"/>
          <w:lang w:eastAsia="ru-RU"/>
          <w14:ligatures w14:val="none"/>
        </w:rPr>
        <w:t xml:space="preserve">Grievances </w:t>
      </w:r>
      <w:r w:rsidRPr="00684F74">
        <w:rPr>
          <w:rFonts w:ascii="Times New Roman" w:eastAsia="Times New Roman" w:hAnsi="Times New Roman" w:cs="Times New Roman"/>
          <w:kern w:val="0"/>
          <w:lang w:eastAsia="ru-RU"/>
          <w14:ligatures w14:val="none"/>
        </w:rPr>
        <w:t>submitted by contractors;</w:t>
      </w:r>
    </w:p>
    <w:p w14:paraId="767E5AF0" w14:textId="77777777" w:rsidR="00684F74" w:rsidRPr="0091719A" w:rsidRDefault="00684F74" w:rsidP="009D7F60">
      <w:pPr>
        <w:numPr>
          <w:ilvl w:val="0"/>
          <w:numId w:val="63"/>
        </w:numPr>
        <w:spacing w:after="120" w:line="240" w:lineRule="auto"/>
        <w:ind w:left="567" w:hanging="357"/>
        <w:jc w:val="both"/>
        <w:rPr>
          <w:rFonts w:ascii="Times New Roman" w:eastAsia="Times New Roman" w:hAnsi="Times New Roman" w:cs="Times New Roman"/>
          <w:kern w:val="0"/>
          <w:lang w:eastAsia="ru-RU"/>
          <w14:ligatures w14:val="none"/>
        </w:rPr>
      </w:pPr>
      <w:r w:rsidRPr="0091719A">
        <w:rPr>
          <w:rFonts w:ascii="Times New Roman" w:eastAsia="Times New Roman" w:hAnsi="Times New Roman" w:cs="Times New Roman"/>
          <w:kern w:val="0"/>
          <w:lang w:eastAsia="ru-RU"/>
          <w14:ligatures w14:val="none"/>
        </w:rPr>
        <w:t>repeated appeals.</w:t>
      </w:r>
    </w:p>
    <w:p w14:paraId="3B7732EE" w14:textId="08ECC8C1" w:rsidR="00261F7E" w:rsidRDefault="00261F7E" w:rsidP="003851E8">
      <w:pPr>
        <w:widowControl w:val="0"/>
        <w:autoSpaceDE w:val="0"/>
        <w:autoSpaceDN w:val="0"/>
        <w:adjustRightInd w:val="0"/>
        <w:spacing w:before="120" w:after="120" w:line="240" w:lineRule="auto"/>
        <w:jc w:val="both"/>
        <w:rPr>
          <w:rFonts w:ascii="Times New Roman" w:eastAsia="Times New Roman" w:hAnsi="Times New Roman" w:cs="Times New Roman"/>
          <w:kern w:val="0"/>
          <w:lang w:eastAsia="ru-RU"/>
          <w14:ligatures w14:val="none"/>
        </w:rPr>
      </w:pPr>
      <w:r w:rsidRPr="00261F7E">
        <w:rPr>
          <w:rFonts w:ascii="Times New Roman" w:eastAsia="Times New Roman" w:hAnsi="Times New Roman" w:cs="Times New Roman"/>
          <w:kern w:val="0"/>
          <w:lang w:eastAsia="ru-RU"/>
          <w14:ligatures w14:val="none"/>
        </w:rPr>
        <w:t xml:space="preserve">If necessary, a special committee is created to review </w:t>
      </w:r>
      <w:r w:rsidR="003E4273">
        <w:rPr>
          <w:rFonts w:ascii="Times New Roman" w:eastAsia="Times New Roman" w:hAnsi="Times New Roman" w:cs="Times New Roman"/>
          <w:kern w:val="0"/>
          <w:lang w:eastAsia="ru-RU"/>
          <w14:ligatures w14:val="none"/>
        </w:rPr>
        <w:t>Grievances</w:t>
      </w:r>
      <w:r w:rsidRPr="00261F7E">
        <w:rPr>
          <w:rFonts w:ascii="Times New Roman" w:eastAsia="Times New Roman" w:hAnsi="Times New Roman" w:cs="Times New Roman"/>
          <w:kern w:val="0"/>
          <w:lang w:eastAsia="ru-RU"/>
          <w14:ligatures w14:val="none"/>
        </w:rPr>
        <w:t xml:space="preserve">. Decisions are communicated to complainants within the specified timeframe. Sensitive </w:t>
      </w:r>
      <w:r w:rsidR="003E4273">
        <w:rPr>
          <w:rFonts w:ascii="Times New Roman" w:eastAsia="Times New Roman" w:hAnsi="Times New Roman" w:cs="Times New Roman"/>
          <w:kern w:val="0"/>
          <w:lang w:eastAsia="ru-RU"/>
          <w14:ligatures w14:val="none"/>
        </w:rPr>
        <w:t>Grievances</w:t>
      </w:r>
      <w:r w:rsidRPr="00261F7E">
        <w:rPr>
          <w:rFonts w:ascii="Times New Roman" w:eastAsia="Times New Roman" w:hAnsi="Times New Roman" w:cs="Times New Roman"/>
          <w:kern w:val="0"/>
          <w:lang w:eastAsia="ru-RU"/>
          <w14:ligatures w14:val="none"/>
        </w:rPr>
        <w:t>, including those related to SEA/SH, are handled strictly confidentially, with limited access to information and with the complainant's safety as a top priority.</w:t>
      </w:r>
    </w:p>
    <w:p w14:paraId="7778B752" w14:textId="4DF65BED" w:rsidR="000834E7" w:rsidRDefault="00F37539" w:rsidP="003851E8">
      <w:pPr>
        <w:widowControl w:val="0"/>
        <w:autoSpaceDE w:val="0"/>
        <w:autoSpaceDN w:val="0"/>
        <w:adjustRightInd w:val="0"/>
        <w:spacing w:before="120" w:after="120" w:line="240" w:lineRule="auto"/>
        <w:jc w:val="both"/>
        <w:rPr>
          <w:rFonts w:eastAsia="Times New Roman"/>
          <w:bCs/>
          <w:color w:val="000000"/>
          <w:kern w:val="24"/>
          <w:lang w:eastAsia="ru-RU"/>
        </w:rPr>
      </w:pPr>
      <w:r w:rsidRPr="00DF20D5">
        <w:rPr>
          <w:rFonts w:ascii="Times New Roman" w:eastAsia="MS Mincho" w:hAnsi="Times New Roman" w:cs="Times New Roman"/>
          <w:b/>
          <w:color w:val="000000"/>
          <w:kern w:val="0"/>
          <w:lang w:val="en-US"/>
          <w14:ligatures w14:val="none"/>
        </w:rPr>
        <w:t xml:space="preserve">9.3.3. </w:t>
      </w:r>
      <w:r w:rsidR="000834E7" w:rsidRPr="00796C86">
        <w:rPr>
          <w:rFonts w:ascii="Times New Roman" w:hAnsi="Times New Roman" w:cs="Times New Roman"/>
          <w:lang w:eastAsia="ru-RU"/>
        </w:rPr>
        <w:t xml:space="preserve">The project also provides for the introduction of </w:t>
      </w:r>
      <w:r w:rsidR="000834E7" w:rsidRPr="00796C86">
        <w:rPr>
          <w:rFonts w:ascii="Times New Roman" w:eastAsia="Calibri" w:hAnsi="Times New Roman" w:cs="Times New Roman"/>
          <w:bCs/>
          <w:color w:val="000000"/>
          <w:kern w:val="24"/>
          <w:lang w:eastAsia="ru-RU"/>
        </w:rPr>
        <w:t xml:space="preserve">a sectoral </w:t>
      </w:r>
      <w:r w:rsidR="006F28F4">
        <w:rPr>
          <w:rFonts w:ascii="Times New Roman" w:eastAsia="Calibri" w:hAnsi="Times New Roman" w:cs="Times New Roman"/>
          <w:bCs/>
          <w:color w:val="000000"/>
          <w:kern w:val="24"/>
          <w:lang w:eastAsia="ru-RU"/>
        </w:rPr>
        <w:t>GRM</w:t>
      </w:r>
      <w:r w:rsidR="000834E7" w:rsidRPr="00796C86">
        <w:rPr>
          <w:rFonts w:ascii="Times New Roman" w:eastAsia="Calibri" w:hAnsi="Times New Roman" w:cs="Times New Roman"/>
          <w:bCs/>
          <w:color w:val="000000"/>
          <w:kern w:val="24"/>
          <w:lang w:eastAsia="ru-RU"/>
        </w:rPr>
        <w:t xml:space="preserve">, </w:t>
      </w:r>
      <w:r w:rsidR="000834E7">
        <w:rPr>
          <w:rFonts w:ascii="Times New Roman" w:eastAsia="Calibri" w:hAnsi="Times New Roman" w:cs="Times New Roman"/>
          <w:iCs/>
          <w:color w:val="000000"/>
        </w:rPr>
        <w:t xml:space="preserve">which will consider </w:t>
      </w:r>
      <w:r w:rsidR="006F28F4">
        <w:rPr>
          <w:rFonts w:ascii="Times New Roman" w:eastAsia="Calibri" w:hAnsi="Times New Roman" w:cs="Times New Roman"/>
          <w:iCs/>
          <w:color w:val="000000"/>
        </w:rPr>
        <w:t xml:space="preserve">Grievances </w:t>
      </w:r>
      <w:r w:rsidR="000834E7">
        <w:rPr>
          <w:rFonts w:ascii="Times New Roman" w:eastAsia="Calibri" w:hAnsi="Times New Roman" w:cs="Times New Roman"/>
          <w:iCs/>
          <w:color w:val="000000"/>
        </w:rPr>
        <w:t xml:space="preserve">and disputes related to water issues and </w:t>
      </w:r>
      <w:r w:rsidR="000834E7" w:rsidRPr="00796C86">
        <w:rPr>
          <w:rFonts w:ascii="Times New Roman" w:eastAsia="Times New Roman" w:hAnsi="Times New Roman" w:cs="Times New Roman"/>
          <w:bCs/>
          <w:color w:val="000000"/>
          <w:kern w:val="24"/>
          <w:lang w:eastAsia="ru-RU"/>
        </w:rPr>
        <w:t xml:space="preserve">will be based on the existing mechanism of the MEWR and </w:t>
      </w:r>
      <w:r w:rsidR="006F28F4">
        <w:rPr>
          <w:rFonts w:ascii="Times New Roman" w:eastAsia="Times New Roman" w:hAnsi="Times New Roman" w:cs="Times New Roman"/>
          <w:bCs/>
          <w:color w:val="000000"/>
          <w:kern w:val="24"/>
          <w:lang w:eastAsia="ru-RU"/>
        </w:rPr>
        <w:t>ALRI</w:t>
      </w:r>
      <w:r w:rsidR="000834E7" w:rsidRPr="00796C86">
        <w:rPr>
          <w:rFonts w:ascii="Times New Roman" w:eastAsia="Times New Roman" w:hAnsi="Times New Roman" w:cs="Times New Roman"/>
          <w:bCs/>
          <w:color w:val="000000"/>
          <w:kern w:val="24"/>
          <w:lang w:eastAsia="ru-RU"/>
        </w:rPr>
        <w:t>.</w:t>
      </w:r>
      <w:r w:rsidR="000834E7">
        <w:rPr>
          <w:rFonts w:eastAsia="Times New Roman"/>
          <w:bCs/>
          <w:color w:val="000000"/>
          <w:kern w:val="24"/>
          <w:lang w:eastAsia="ru-RU"/>
        </w:rPr>
        <w:t xml:space="preserve"> </w:t>
      </w:r>
    </w:p>
    <w:p w14:paraId="0185FBB7" w14:textId="3ED52722" w:rsidR="00B14A3E" w:rsidRPr="00DF20D5" w:rsidRDefault="003851E8" w:rsidP="00B04DC1">
      <w:pPr>
        <w:widowControl w:val="0"/>
        <w:autoSpaceDE w:val="0"/>
        <w:autoSpaceDN w:val="0"/>
        <w:adjustRightInd w:val="0"/>
        <w:spacing w:before="120" w:after="120" w:line="240" w:lineRule="auto"/>
        <w:jc w:val="both"/>
        <w:rPr>
          <w:rFonts w:ascii="Times New Roman" w:eastAsia="MS Mincho" w:hAnsi="Times New Roman" w:cs="Times New Roman"/>
          <w:color w:val="000000"/>
          <w:kern w:val="0"/>
          <w:lang w:val="en-US"/>
          <w14:ligatures w14:val="none"/>
        </w:rPr>
      </w:pPr>
      <w:r w:rsidRPr="00DF20D5">
        <w:rPr>
          <w:rFonts w:ascii="Times New Roman" w:eastAsia="MS Mincho" w:hAnsi="Times New Roman" w:cs="Times New Roman"/>
          <w:b/>
          <w:color w:val="000000"/>
          <w:kern w:val="0"/>
          <w:lang w:val="en-US"/>
          <w14:ligatures w14:val="none"/>
        </w:rPr>
        <w:t xml:space="preserve">Level </w:t>
      </w:r>
      <w:proofErr w:type="gramStart"/>
      <w:r w:rsidRPr="00DF20D5">
        <w:rPr>
          <w:rFonts w:ascii="Times New Roman" w:eastAsia="MS Mincho" w:hAnsi="Times New Roman" w:cs="Times New Roman"/>
          <w:b/>
          <w:color w:val="000000"/>
          <w:kern w:val="0"/>
          <w:lang w:val="en-US"/>
          <w14:ligatures w14:val="none"/>
        </w:rPr>
        <w:t xml:space="preserve">3( </w:t>
      </w:r>
      <w:r w:rsidR="00D121C5">
        <w:rPr>
          <w:rFonts w:ascii="Times New Roman" w:eastAsia="MS Mincho" w:hAnsi="Times New Roman" w:cs="Times New Roman"/>
          <w:b/>
          <w:color w:val="000000"/>
          <w:kern w:val="0"/>
          <w:lang w:val="en-US"/>
          <w14:ligatures w14:val="none"/>
        </w:rPr>
        <w:t>a</w:t>
      </w:r>
      <w:proofErr w:type="gramEnd"/>
      <w:r w:rsidR="00D121C5">
        <w:rPr>
          <w:rFonts w:ascii="Times New Roman" w:eastAsia="MS Mincho" w:hAnsi="Times New Roman" w:cs="Times New Roman"/>
          <w:b/>
          <w:color w:val="000000"/>
          <w:kern w:val="0"/>
          <w:lang w:val="en-US"/>
          <w14:ligatures w14:val="none"/>
        </w:rPr>
        <w:t xml:space="preserve"> </w:t>
      </w:r>
      <w:r w:rsidR="00D121C5" w:rsidRPr="00DF20D5">
        <w:rPr>
          <w:rFonts w:ascii="Times New Roman" w:eastAsia="MS Mincho" w:hAnsi="Times New Roman" w:cs="Times New Roman"/>
          <w:b/>
          <w:color w:val="000000"/>
          <w:kern w:val="0"/>
          <w:lang w:val="en-US"/>
          <w14:ligatures w14:val="none"/>
        </w:rPr>
        <w:t xml:space="preserve">): </w:t>
      </w:r>
      <w:proofErr w:type="gramStart"/>
      <w:r w:rsidR="00D121C5" w:rsidRPr="00DF20D5">
        <w:rPr>
          <w:rFonts w:ascii="Times New Roman" w:eastAsia="MS Mincho" w:hAnsi="Times New Roman" w:cs="Times New Roman"/>
          <w:b/>
          <w:color w:val="000000"/>
          <w:kern w:val="0"/>
          <w:lang w:val="en-US"/>
          <w14:ligatures w14:val="none"/>
        </w:rPr>
        <w:t xml:space="preserve">Basin </w:t>
      </w:r>
      <w:r w:rsidRPr="00DF20D5">
        <w:rPr>
          <w:rFonts w:ascii="Times New Roman" w:eastAsia="MS Mincho" w:hAnsi="Times New Roman" w:cs="Times New Roman"/>
          <w:bCs/>
          <w:color w:val="000000"/>
          <w:kern w:val="0"/>
          <w:lang w:val="en-US"/>
          <w14:ligatures w14:val="none"/>
        </w:rPr>
        <w:t>.</w:t>
      </w:r>
      <w:proofErr w:type="gramEnd"/>
      <w:r w:rsidRPr="00DF20D5">
        <w:rPr>
          <w:rFonts w:ascii="Times New Roman" w:eastAsia="MS Mincho" w:hAnsi="Times New Roman" w:cs="Times New Roman"/>
          <w:bCs/>
          <w:color w:val="000000"/>
          <w:kern w:val="0"/>
          <w:lang w:val="en-US"/>
          <w14:ligatures w14:val="none"/>
        </w:rPr>
        <w:t xml:space="preserve"> </w:t>
      </w:r>
      <w:r w:rsidR="00796C86" w:rsidRPr="00796C86">
        <w:rPr>
          <w:rFonts w:ascii="Times New Roman" w:eastAsia="Calibri" w:hAnsi="Times New Roman" w:cs="Times New Roman"/>
          <w:iCs/>
          <w:color w:val="000000"/>
        </w:rPr>
        <w:t xml:space="preserve">Based on the planned project activities, the primary parties to </w:t>
      </w:r>
      <w:r w:rsidR="006F28F4">
        <w:rPr>
          <w:rFonts w:ascii="Times New Roman" w:eastAsia="Calibri" w:hAnsi="Times New Roman" w:cs="Times New Roman"/>
          <w:iCs/>
          <w:color w:val="000000"/>
        </w:rPr>
        <w:t xml:space="preserve">Grievances </w:t>
      </w:r>
      <w:r w:rsidR="00796C86" w:rsidRPr="00796C86">
        <w:rPr>
          <w:rFonts w:ascii="Times New Roman" w:eastAsia="Calibri" w:hAnsi="Times New Roman" w:cs="Times New Roman"/>
          <w:iCs/>
          <w:color w:val="000000"/>
        </w:rPr>
        <w:t xml:space="preserve">may be water users, WUAs, </w:t>
      </w:r>
      <w:r w:rsidR="002646A7">
        <w:rPr>
          <w:rFonts w:ascii="Times New Roman" w:eastAsia="Calibri" w:hAnsi="Times New Roman" w:cs="Times New Roman"/>
          <w:iCs/>
          <w:color w:val="000000"/>
        </w:rPr>
        <w:t>SDLR</w:t>
      </w:r>
      <w:r w:rsidR="00796C86" w:rsidRPr="00796C86">
        <w:rPr>
          <w:rFonts w:ascii="Times New Roman" w:eastAsia="Calibri" w:hAnsi="Times New Roman" w:cs="Times New Roman"/>
          <w:iCs/>
          <w:color w:val="000000"/>
        </w:rPr>
        <w:t xml:space="preserve">/transformed operational areas, and the sub-basin management of the </w:t>
      </w:r>
      <w:r w:rsidR="006F28F4">
        <w:rPr>
          <w:rFonts w:ascii="Times New Roman" w:eastAsia="Calibri" w:hAnsi="Times New Roman" w:cs="Times New Roman"/>
          <w:iCs/>
          <w:color w:val="000000"/>
        </w:rPr>
        <w:t>ALRI</w:t>
      </w:r>
      <w:r w:rsidR="00796C86" w:rsidRPr="00796C86">
        <w:rPr>
          <w:rFonts w:ascii="Times New Roman" w:eastAsia="Calibri" w:hAnsi="Times New Roman" w:cs="Times New Roman"/>
          <w:iCs/>
          <w:color w:val="000000"/>
        </w:rPr>
        <w:t xml:space="preserve">. </w:t>
      </w:r>
      <w:r w:rsidR="00B14A3E" w:rsidRPr="00DF20D5">
        <w:rPr>
          <w:rFonts w:ascii="Times New Roman" w:eastAsia="MS Mincho" w:hAnsi="Times New Roman" w:cs="Times New Roman"/>
          <w:color w:val="000000"/>
          <w:kern w:val="0"/>
          <w:lang w:val="en-US"/>
          <w14:ligatures w14:val="none"/>
        </w:rPr>
        <w:t xml:space="preserve">The basin </w:t>
      </w:r>
      <w:r w:rsidR="000834E7" w:rsidRPr="000834E7">
        <w:rPr>
          <w:rFonts w:ascii="Times New Roman" w:eastAsia="MS Mincho" w:hAnsi="Times New Roman" w:cs="Times New Roman"/>
          <w:color w:val="000000"/>
          <w:kern w:val="0"/>
          <w14:ligatures w14:val="none"/>
        </w:rPr>
        <w:t xml:space="preserve">level of the </w:t>
      </w:r>
      <w:r w:rsidR="005F2847">
        <w:rPr>
          <w:rFonts w:ascii="Times New Roman" w:eastAsia="MS Mincho" w:hAnsi="Times New Roman" w:cs="Times New Roman"/>
          <w:color w:val="000000"/>
          <w:kern w:val="0"/>
          <w14:ligatures w14:val="none"/>
        </w:rPr>
        <w:t>GRM</w:t>
      </w:r>
      <w:r w:rsidR="000834E7" w:rsidRPr="000834E7">
        <w:rPr>
          <w:rFonts w:ascii="Times New Roman" w:eastAsia="MS Mincho" w:hAnsi="Times New Roman" w:cs="Times New Roman"/>
          <w:color w:val="000000"/>
          <w:kern w:val="0"/>
          <w14:ligatures w14:val="none"/>
        </w:rPr>
        <w:t xml:space="preserve"> performs a coordination and mediation function in addressing </w:t>
      </w:r>
      <w:r w:rsidR="006F28F4">
        <w:rPr>
          <w:rFonts w:ascii="Times New Roman" w:eastAsia="MS Mincho" w:hAnsi="Times New Roman" w:cs="Times New Roman"/>
          <w:color w:val="000000"/>
          <w:kern w:val="0"/>
          <w14:ligatures w14:val="none"/>
        </w:rPr>
        <w:t xml:space="preserve">Grievances </w:t>
      </w:r>
      <w:r w:rsidR="000834E7" w:rsidRPr="000834E7">
        <w:rPr>
          <w:rFonts w:ascii="Times New Roman" w:eastAsia="MS Mincho" w:hAnsi="Times New Roman" w:cs="Times New Roman"/>
          <w:color w:val="000000"/>
          <w:kern w:val="0"/>
          <w14:ligatures w14:val="none"/>
        </w:rPr>
        <w:t>related to water resource allocation and management.</w:t>
      </w:r>
    </w:p>
    <w:p w14:paraId="3C3E7EC6" w14:textId="4B5B5890" w:rsidR="00261F7E" w:rsidRDefault="00B14A3E" w:rsidP="00B04DC1">
      <w:pPr>
        <w:widowControl w:val="0"/>
        <w:autoSpaceDE w:val="0"/>
        <w:autoSpaceDN w:val="0"/>
        <w:adjustRightInd w:val="0"/>
        <w:spacing w:after="120" w:line="240" w:lineRule="auto"/>
        <w:jc w:val="both"/>
        <w:rPr>
          <w:rFonts w:ascii="Times New Roman" w:eastAsia="MS Mincho" w:hAnsi="Times New Roman" w:cs="Times New Roman"/>
          <w:color w:val="000000"/>
          <w:kern w:val="0"/>
          <w14:ligatures w14:val="none"/>
        </w:rPr>
      </w:pPr>
      <w:r w:rsidRPr="00DF20D5">
        <w:rPr>
          <w:rFonts w:ascii="Times New Roman" w:eastAsia="MS Mincho" w:hAnsi="Times New Roman" w:cs="Times New Roman"/>
          <w:b/>
          <w:color w:val="000000"/>
          <w:kern w:val="0"/>
          <w:lang w:val="en-US"/>
          <w14:ligatures w14:val="none"/>
        </w:rPr>
        <w:t xml:space="preserve">Level </w:t>
      </w:r>
      <w:proofErr w:type="gramStart"/>
      <w:r w:rsidRPr="00DF20D5">
        <w:rPr>
          <w:rFonts w:ascii="Times New Roman" w:eastAsia="MS Mincho" w:hAnsi="Times New Roman" w:cs="Times New Roman"/>
          <w:b/>
          <w:color w:val="000000"/>
          <w:kern w:val="0"/>
          <w:lang w:val="en-US"/>
          <w14:ligatures w14:val="none"/>
        </w:rPr>
        <w:t xml:space="preserve">3( </w:t>
      </w:r>
      <w:r w:rsidR="00D121C5">
        <w:rPr>
          <w:rFonts w:ascii="Times New Roman" w:eastAsia="MS Mincho" w:hAnsi="Times New Roman" w:cs="Times New Roman"/>
          <w:b/>
          <w:color w:val="000000"/>
          <w:kern w:val="0"/>
          <w:lang w:val="en-US"/>
          <w14:ligatures w14:val="none"/>
        </w:rPr>
        <w:t>b</w:t>
      </w:r>
      <w:proofErr w:type="gramEnd"/>
      <w:r w:rsidR="00D121C5">
        <w:rPr>
          <w:rFonts w:ascii="Times New Roman" w:eastAsia="MS Mincho" w:hAnsi="Times New Roman" w:cs="Times New Roman"/>
          <w:b/>
          <w:color w:val="000000"/>
          <w:kern w:val="0"/>
          <w:lang w:val="en-US"/>
          <w14:ligatures w14:val="none"/>
        </w:rPr>
        <w:t xml:space="preserve"> </w:t>
      </w:r>
      <w:r w:rsidR="00D121C5" w:rsidRPr="00DF20D5">
        <w:rPr>
          <w:rFonts w:ascii="Times New Roman" w:eastAsia="MS Mincho" w:hAnsi="Times New Roman" w:cs="Times New Roman"/>
          <w:b/>
          <w:color w:val="000000"/>
          <w:kern w:val="0"/>
          <w:lang w:val="en-US"/>
          <w14:ligatures w14:val="none"/>
        </w:rPr>
        <w:t xml:space="preserve">): </w:t>
      </w:r>
      <w:proofErr w:type="gramStart"/>
      <w:r w:rsidR="00D121C5" w:rsidRPr="00DF20D5">
        <w:rPr>
          <w:rFonts w:ascii="Times New Roman" w:eastAsia="MS Mincho" w:hAnsi="Times New Roman" w:cs="Times New Roman"/>
          <w:b/>
          <w:color w:val="000000"/>
          <w:kern w:val="0"/>
          <w:lang w:val="en-US"/>
          <w14:ligatures w14:val="none"/>
        </w:rPr>
        <w:t xml:space="preserve">National </w:t>
      </w:r>
      <w:r w:rsidRPr="00DF20D5">
        <w:rPr>
          <w:rFonts w:ascii="Times New Roman" w:eastAsia="MS Mincho" w:hAnsi="Times New Roman" w:cs="Times New Roman"/>
          <w:bCs/>
          <w:color w:val="000000"/>
          <w:kern w:val="0"/>
          <w:lang w:val="en-US"/>
          <w14:ligatures w14:val="none"/>
        </w:rPr>
        <w:t>.</w:t>
      </w:r>
      <w:proofErr w:type="gramEnd"/>
      <w:r w:rsidRPr="00DF20D5">
        <w:rPr>
          <w:rFonts w:ascii="Times New Roman" w:eastAsia="MS Mincho" w:hAnsi="Times New Roman" w:cs="Times New Roman"/>
          <w:bCs/>
          <w:color w:val="000000"/>
          <w:kern w:val="0"/>
          <w:lang w:val="en-US"/>
          <w14:ligatures w14:val="none"/>
        </w:rPr>
        <w:t xml:space="preserve"> </w:t>
      </w:r>
      <w:r w:rsidR="00261F7E" w:rsidRPr="00261F7E">
        <w:rPr>
          <w:rFonts w:ascii="Times New Roman" w:eastAsia="MS Mincho" w:hAnsi="Times New Roman" w:cs="Times New Roman"/>
          <w:color w:val="000000"/>
          <w:kern w:val="0"/>
          <w14:ligatures w14:val="none"/>
        </w:rPr>
        <w:t xml:space="preserve">If </w:t>
      </w:r>
      <w:r w:rsidR="006F28F4">
        <w:rPr>
          <w:rFonts w:ascii="Times New Roman" w:eastAsia="MS Mincho" w:hAnsi="Times New Roman" w:cs="Times New Roman"/>
          <w:color w:val="000000"/>
          <w:kern w:val="0"/>
          <w14:ligatures w14:val="none"/>
        </w:rPr>
        <w:t xml:space="preserve">Grievances </w:t>
      </w:r>
      <w:r w:rsidR="00261F7E" w:rsidRPr="00261F7E">
        <w:rPr>
          <w:rFonts w:ascii="Times New Roman" w:eastAsia="MS Mincho" w:hAnsi="Times New Roman" w:cs="Times New Roman"/>
          <w:color w:val="000000"/>
          <w:kern w:val="0"/>
          <w14:ligatures w14:val="none"/>
        </w:rPr>
        <w:t xml:space="preserve">are not resolved at the basin level, they are subject to review at the national level by the implementing project agencies—the Ministry of Energy and Water Resources and the </w:t>
      </w:r>
      <w:r w:rsidR="006F28F4">
        <w:rPr>
          <w:rFonts w:ascii="Times New Roman" w:eastAsia="MS Mincho" w:hAnsi="Times New Roman" w:cs="Times New Roman"/>
          <w:color w:val="000000"/>
          <w:kern w:val="0"/>
          <w14:ligatures w14:val="none"/>
        </w:rPr>
        <w:t>ALRI</w:t>
      </w:r>
      <w:r w:rsidR="00261F7E" w:rsidRPr="00261F7E">
        <w:rPr>
          <w:rFonts w:ascii="Times New Roman" w:eastAsia="MS Mincho" w:hAnsi="Times New Roman" w:cs="Times New Roman"/>
          <w:color w:val="000000"/>
          <w:kern w:val="0"/>
          <w14:ligatures w14:val="none"/>
        </w:rPr>
        <w:t>—in accordance with the current legislation of the Republic of Tajikistan.</w:t>
      </w:r>
    </w:p>
    <w:p w14:paraId="4104EAC0" w14:textId="192D6B32" w:rsidR="00261F7E" w:rsidRDefault="00261F7E" w:rsidP="00B04DC1">
      <w:pPr>
        <w:spacing w:after="120" w:line="240" w:lineRule="auto"/>
        <w:jc w:val="both"/>
        <w:rPr>
          <w:rFonts w:ascii="Times New Roman" w:eastAsia="Calibri" w:hAnsi="Times New Roman" w:cs="Times New Roman"/>
          <w:color w:val="000000"/>
          <w:kern w:val="24"/>
        </w:rPr>
      </w:pPr>
      <w:r w:rsidRPr="00261F7E">
        <w:rPr>
          <w:rFonts w:ascii="Times New Roman" w:eastAsia="Calibri" w:hAnsi="Times New Roman" w:cs="Times New Roman"/>
          <w:color w:val="000000"/>
          <w:kern w:val="24"/>
        </w:rPr>
        <w:t xml:space="preserve">The mechanisms of the </w:t>
      </w:r>
      <w:r w:rsidR="005F2847">
        <w:rPr>
          <w:rFonts w:ascii="Times New Roman" w:eastAsia="Calibri" w:hAnsi="Times New Roman" w:cs="Times New Roman"/>
          <w:color w:val="000000"/>
          <w:kern w:val="24"/>
        </w:rPr>
        <w:t>GRM</w:t>
      </w:r>
      <w:r w:rsidRPr="00261F7E">
        <w:rPr>
          <w:rFonts w:ascii="Times New Roman" w:eastAsia="Calibri" w:hAnsi="Times New Roman" w:cs="Times New Roman"/>
          <w:color w:val="000000"/>
          <w:kern w:val="24"/>
        </w:rPr>
        <w:t xml:space="preserve"> at the basin and national levels will be clarified and finalized at the initial stage of the Project implementation.</w:t>
      </w:r>
    </w:p>
    <w:p w14:paraId="6892DEC8" w14:textId="5FAFEE96" w:rsidR="00261F7E" w:rsidRDefault="00261F7E" w:rsidP="00B04DC1">
      <w:pPr>
        <w:spacing w:after="120" w:line="240" w:lineRule="auto"/>
        <w:jc w:val="both"/>
        <w:rPr>
          <w:rFonts w:ascii="Times New Roman" w:eastAsia="Calibri" w:hAnsi="Times New Roman" w:cs="Times New Roman"/>
          <w:color w:val="000000"/>
          <w:kern w:val="24"/>
        </w:rPr>
      </w:pPr>
      <w:r w:rsidRPr="00261F7E">
        <w:rPr>
          <w:rFonts w:ascii="Times New Roman" w:eastAsia="Calibri" w:hAnsi="Times New Roman" w:cs="Times New Roman"/>
          <w:b/>
          <w:bCs/>
          <w:color w:val="000000"/>
          <w:kern w:val="24"/>
        </w:rPr>
        <w:t xml:space="preserve">Important: </w:t>
      </w:r>
      <w:r w:rsidRPr="00261F7E">
        <w:rPr>
          <w:rFonts w:ascii="Times New Roman" w:eastAsia="Calibri" w:hAnsi="Times New Roman" w:cs="Times New Roman"/>
          <w:color w:val="000000"/>
          <w:kern w:val="24"/>
        </w:rPr>
        <w:t xml:space="preserve">Regardless of the provided multi-level structure of the </w:t>
      </w:r>
      <w:r w:rsidR="006F28F4">
        <w:rPr>
          <w:rFonts w:ascii="Times New Roman" w:eastAsia="Calibri" w:hAnsi="Times New Roman" w:cs="Times New Roman"/>
          <w:color w:val="000000"/>
          <w:kern w:val="24"/>
        </w:rPr>
        <w:t>GRM</w:t>
      </w:r>
      <w:r w:rsidRPr="00261F7E">
        <w:rPr>
          <w:rFonts w:ascii="Times New Roman" w:eastAsia="Calibri" w:hAnsi="Times New Roman" w:cs="Times New Roman"/>
          <w:color w:val="000000"/>
          <w:kern w:val="24"/>
        </w:rPr>
        <w:t xml:space="preserve">, the applicant has the right to apply directly to any level of the </w:t>
      </w:r>
      <w:r w:rsidR="006F28F4">
        <w:rPr>
          <w:rFonts w:ascii="Times New Roman" w:eastAsia="Calibri" w:hAnsi="Times New Roman" w:cs="Times New Roman"/>
          <w:color w:val="000000"/>
          <w:kern w:val="24"/>
        </w:rPr>
        <w:t>GRM</w:t>
      </w:r>
      <w:r w:rsidRPr="00261F7E">
        <w:rPr>
          <w:rFonts w:ascii="Times New Roman" w:eastAsia="Calibri" w:hAnsi="Times New Roman" w:cs="Times New Roman"/>
          <w:color w:val="000000"/>
          <w:kern w:val="24"/>
        </w:rPr>
        <w:t xml:space="preserve"> at any time without having to go through the previous levels, as well as to use other administrative or judicial mechanisms to protect their rights.</w:t>
      </w:r>
    </w:p>
    <w:p w14:paraId="2D1E7126" w14:textId="6D08B4DF" w:rsidR="00305D5B" w:rsidRPr="00273BE2" w:rsidRDefault="00F37539" w:rsidP="000C12C1">
      <w:pPr>
        <w:spacing w:after="0" w:line="240" w:lineRule="auto"/>
        <w:jc w:val="both"/>
        <w:rPr>
          <w:rFonts w:ascii="Times New Roman" w:eastAsia="Calibri" w:hAnsi="Times New Roman"/>
          <w:b/>
          <w:bCs/>
          <w:kern w:val="0"/>
          <w:lang w:val="en-US"/>
          <w14:ligatures w14:val="none"/>
        </w:rPr>
      </w:pPr>
      <w:r>
        <w:rPr>
          <w:rFonts w:ascii="Times New Roman" w:eastAsia="Calibri" w:hAnsi="Times New Roman"/>
          <w:b/>
          <w:bCs/>
          <w:kern w:val="0"/>
          <w14:ligatures w14:val="none"/>
        </w:rPr>
        <w:t xml:space="preserve">9.4. Labor mechanism for handling </w:t>
      </w:r>
      <w:r w:rsidR="003E4273">
        <w:rPr>
          <w:rFonts w:ascii="Times New Roman" w:eastAsia="Calibri" w:hAnsi="Times New Roman"/>
          <w:b/>
          <w:bCs/>
          <w:kern w:val="0"/>
          <w14:ligatures w14:val="none"/>
        </w:rPr>
        <w:t>Grievances</w:t>
      </w:r>
    </w:p>
    <w:p w14:paraId="03E77D60" w14:textId="3AC8C1D7" w:rsidR="00305D5B" w:rsidRPr="00273BE2" w:rsidRDefault="00305D5B" w:rsidP="00305D5B">
      <w:pPr>
        <w:spacing w:after="120" w:line="240" w:lineRule="auto"/>
        <w:jc w:val="both"/>
        <w:rPr>
          <w:rFonts w:ascii="Times New Roman" w:eastAsia="Calibri" w:hAnsi="Times New Roman"/>
          <w:kern w:val="0"/>
          <w:lang w:val="en-US"/>
          <w14:ligatures w14:val="none"/>
        </w:rPr>
      </w:pPr>
      <w:r w:rsidRPr="00273BE2">
        <w:rPr>
          <w:rFonts w:ascii="Times New Roman" w:eastAsia="Calibri" w:hAnsi="Times New Roman"/>
          <w:kern w:val="0"/>
          <w:lang w:val="en-US"/>
          <w14:ligatures w14:val="none"/>
        </w:rPr>
        <w:t xml:space="preserve">In accordance with the requirements of ESS2, the Project has established a dedicated Labor Grievance Redress Mechanism (Worker GRM) for all categories of project workers — direct workers, contracted workers, and primary supply workers. The Worker GRM operates separately and independently from the community-level GRM described in Section 9.3 of this ESMF, ensuring that labor-related grievances are handled through a dedicated channel appropriate to the employment context. </w:t>
      </w:r>
    </w:p>
    <w:p w14:paraId="62C172B0" w14:textId="77777777" w:rsidR="00305D5B" w:rsidRPr="00273BE2" w:rsidRDefault="00305D5B" w:rsidP="00305D5B">
      <w:pPr>
        <w:spacing w:after="120" w:line="240" w:lineRule="auto"/>
        <w:jc w:val="both"/>
        <w:rPr>
          <w:rFonts w:ascii="Times New Roman" w:eastAsia="Calibri" w:hAnsi="Times New Roman"/>
          <w:kern w:val="0"/>
          <w:lang w:val="en-US"/>
          <w14:ligatures w14:val="none"/>
        </w:rPr>
      </w:pPr>
      <w:r w:rsidRPr="00273BE2">
        <w:rPr>
          <w:rFonts w:ascii="Times New Roman" w:eastAsia="Calibri" w:hAnsi="Times New Roman"/>
          <w:kern w:val="0"/>
          <w:lang w:val="en-US"/>
          <w14:ligatures w14:val="none"/>
        </w:rPr>
        <w:t>The Worker GRM is based on the following core principles: accessibility for all categories of workers; transparency and clarity of procedures; confidentiality and protection of personal data; protection against retaliation or discrimination; timely handling of grievances; and fairness and objectivity in decision-making.</w:t>
      </w:r>
    </w:p>
    <w:p w14:paraId="3259A739" w14:textId="77777777" w:rsidR="00305D5B" w:rsidRPr="00273BE2" w:rsidRDefault="00305D5B" w:rsidP="00305D5B">
      <w:pPr>
        <w:spacing w:after="120" w:line="240" w:lineRule="auto"/>
        <w:jc w:val="both"/>
        <w:rPr>
          <w:rFonts w:ascii="Times New Roman" w:eastAsia="Calibri" w:hAnsi="Times New Roman"/>
          <w:kern w:val="0"/>
          <w:lang w:val="en-US"/>
          <w14:ligatures w14:val="none"/>
        </w:rPr>
      </w:pPr>
      <w:r w:rsidRPr="00273BE2">
        <w:rPr>
          <w:rFonts w:ascii="Times New Roman" w:eastAsia="Calibri" w:hAnsi="Times New Roman"/>
          <w:kern w:val="0"/>
          <w:lang w:val="en-US"/>
          <w14:ligatures w14:val="none"/>
        </w:rPr>
        <w:t>Workers may submit grievances related to: terms and conditions of employment; wages and working hours; occupational health and safety; discrimination or unfair treatment; sexual exploitation, abuse, and harassment (SEA/SH); violations of labor rights; and access to personal protective equipment (PPE).</w:t>
      </w:r>
    </w:p>
    <w:p w14:paraId="34711504" w14:textId="77777777" w:rsidR="00305D5B" w:rsidRPr="00273BE2" w:rsidRDefault="00305D5B" w:rsidP="00305D5B">
      <w:pPr>
        <w:spacing w:after="120" w:line="240" w:lineRule="auto"/>
        <w:jc w:val="both"/>
        <w:rPr>
          <w:rFonts w:ascii="Times New Roman" w:eastAsia="Calibri" w:hAnsi="Times New Roman"/>
          <w:kern w:val="0"/>
          <w:lang w:val="en-US"/>
          <w14:ligatures w14:val="none"/>
        </w:rPr>
      </w:pPr>
      <w:r w:rsidRPr="00273BE2">
        <w:rPr>
          <w:rFonts w:ascii="Times New Roman" w:eastAsia="Calibri" w:hAnsi="Times New Roman"/>
          <w:kern w:val="0"/>
          <w:lang w:val="en-US"/>
          <w14:ligatures w14:val="none"/>
        </w:rPr>
        <w:t>Grievances may be submitted verbally, in writing, through grievance boxes installed at worksites, or via telephone hotlines or email where available. Anonymous submissions are accepted.</w:t>
      </w:r>
    </w:p>
    <w:p w14:paraId="71401616" w14:textId="77777777" w:rsidR="00305D5B" w:rsidRPr="00273BE2" w:rsidRDefault="00305D5B" w:rsidP="00305D5B">
      <w:pPr>
        <w:spacing w:after="120" w:line="240" w:lineRule="auto"/>
        <w:jc w:val="both"/>
        <w:rPr>
          <w:rFonts w:ascii="Times New Roman" w:eastAsia="Calibri" w:hAnsi="Times New Roman"/>
          <w:kern w:val="0"/>
          <w:lang w:val="en-US"/>
          <w14:ligatures w14:val="none"/>
        </w:rPr>
      </w:pPr>
      <w:r w:rsidRPr="00273BE2">
        <w:rPr>
          <w:rFonts w:ascii="Times New Roman" w:eastAsia="Calibri" w:hAnsi="Times New Roman"/>
          <w:kern w:val="0"/>
          <w:lang w:val="en-US"/>
          <w14:ligatures w14:val="none"/>
        </w:rPr>
        <w:t>The Worker GRM follows a stepwise escalation structure — from on-site resolution at the contractor level, through registration and review, to escalation to the PMU/PIU where necessary — with timeframes aligned with the legislation of the Republic of Tajikistan: up to 15 calendar days for grievances that do not require additional review, and up to 30 calendar days for grievances requiring further investigation. SEA/SH-related grievances are handled through a dedicated confidential pathway consistent with a survivor-centered approach.</w:t>
      </w:r>
    </w:p>
    <w:p w14:paraId="429C4FD0" w14:textId="77777777" w:rsidR="00305D5B" w:rsidRPr="00273BE2" w:rsidRDefault="00305D5B" w:rsidP="00305D5B">
      <w:pPr>
        <w:spacing w:after="120" w:line="240" w:lineRule="auto"/>
        <w:jc w:val="both"/>
        <w:rPr>
          <w:rFonts w:ascii="Times New Roman" w:eastAsia="Calibri" w:hAnsi="Times New Roman"/>
          <w:kern w:val="0"/>
          <w:lang w:val="en-US"/>
          <w14:ligatures w14:val="none"/>
        </w:rPr>
      </w:pPr>
      <w:r w:rsidRPr="00273BE2">
        <w:rPr>
          <w:rFonts w:ascii="Times New Roman" w:eastAsia="Calibri" w:hAnsi="Times New Roman"/>
          <w:kern w:val="0"/>
          <w:lang w:val="en-US"/>
          <w14:ligatures w14:val="none"/>
        </w:rPr>
        <w:t>Contractors are required to designate a focal point at each site responsible for receiving, registering, and processing worker grievances. Where a grievance cannot be resolved at the contractor level, it is escalated to the PMU/PIU for further consideration. Workers retain the right to refer unresolved grievances to the Ministry of Labour, Migration and Employment of the Republic of Tajikistan or to judicial authorities in accordance with national legislation.</w:t>
      </w:r>
    </w:p>
    <w:p w14:paraId="01AEC84A" w14:textId="77777777" w:rsidR="00305D5B" w:rsidRPr="00273BE2" w:rsidRDefault="00305D5B" w:rsidP="00305D5B">
      <w:pPr>
        <w:spacing w:after="120" w:line="240" w:lineRule="auto"/>
        <w:jc w:val="both"/>
        <w:rPr>
          <w:rFonts w:ascii="Times New Roman" w:eastAsia="Calibri" w:hAnsi="Times New Roman"/>
          <w:kern w:val="0"/>
          <w:lang w:val="en-US"/>
          <w14:ligatures w14:val="none"/>
        </w:rPr>
      </w:pPr>
      <w:r w:rsidRPr="00273BE2">
        <w:rPr>
          <w:rFonts w:ascii="Times New Roman" w:eastAsia="Calibri" w:hAnsi="Times New Roman"/>
          <w:kern w:val="0"/>
          <w:lang w:val="en-US"/>
          <w14:ligatures w14:val="none"/>
        </w:rPr>
        <w:t xml:space="preserve">The PMU/PIU shall maintain a grievance registry, </w:t>
      </w:r>
      <w:proofErr w:type="spellStart"/>
      <w:r w:rsidRPr="00273BE2">
        <w:rPr>
          <w:rFonts w:ascii="Times New Roman" w:eastAsia="Calibri" w:hAnsi="Times New Roman"/>
          <w:kern w:val="0"/>
          <w:lang w:val="en-US"/>
          <w14:ligatures w14:val="none"/>
        </w:rPr>
        <w:t>analyse</w:t>
      </w:r>
      <w:proofErr w:type="spellEnd"/>
      <w:r w:rsidRPr="00273BE2">
        <w:rPr>
          <w:rFonts w:ascii="Times New Roman" w:eastAsia="Calibri" w:hAnsi="Times New Roman"/>
          <w:kern w:val="0"/>
          <w:lang w:val="en-US"/>
          <w14:ligatures w14:val="none"/>
        </w:rPr>
        <w:t xml:space="preserve"> grievance trends, prepare regular reports to the World Bank, and implement corrective actions as needed.</w:t>
      </w:r>
    </w:p>
    <w:p w14:paraId="213525BE" w14:textId="1996669D" w:rsidR="00304425" w:rsidRPr="00304425" w:rsidRDefault="00305D5B" w:rsidP="00B04DC1">
      <w:pPr>
        <w:spacing w:after="0" w:line="240" w:lineRule="auto"/>
        <w:jc w:val="both"/>
        <w:rPr>
          <w:rFonts w:ascii="Times New Roman" w:eastAsia="Calibri" w:hAnsi="Times New Roman" w:cs="Times New Roman"/>
          <w:b/>
          <w:kern w:val="0"/>
          <w14:ligatures w14:val="none"/>
        </w:rPr>
      </w:pPr>
      <w:r w:rsidRPr="00273BE2">
        <w:rPr>
          <w:rFonts w:ascii="Times New Roman" w:eastAsia="Calibri" w:hAnsi="Times New Roman"/>
          <w:kern w:val="0"/>
          <w:lang w:val="en-US"/>
          <w14:ligatures w14:val="none"/>
        </w:rPr>
        <w:t>Detailed Worker GRM procedures, including the stepwise grievance handling process, special procedures for SEA/SH grievances, responsibilities of all parties, and monitoring and reporting requirements, are set out in the Project's Labor Management Procedures (LMP).</w:t>
      </w:r>
      <w:r w:rsidR="00F37539">
        <w:rPr>
          <w:rFonts w:ascii="Times New Roman" w:eastAsia="Calibri" w:hAnsi="Times New Roman" w:cs="Times New Roman"/>
          <w:b/>
          <w:kern w:val="0"/>
          <w14:ligatures w14:val="none"/>
        </w:rPr>
        <w:t>9.5. Timeframes for consideration of applications</w:t>
      </w:r>
    </w:p>
    <w:p w14:paraId="520DA6F4" w14:textId="77777777" w:rsidR="00D87DA9" w:rsidRPr="0092758C" w:rsidRDefault="00D87DA9" w:rsidP="00B04DC1">
      <w:pPr>
        <w:spacing w:after="0" w:line="240" w:lineRule="auto"/>
        <w:jc w:val="both"/>
        <w:rPr>
          <w:rFonts w:ascii="Times New Roman" w:eastAsia="Calibri" w:hAnsi="Times New Roman" w:cs="Times New Roman"/>
          <w:bCs/>
          <w:kern w:val="0"/>
          <w14:ligatures w14:val="none"/>
        </w:rPr>
      </w:pPr>
      <w:r w:rsidRPr="0092758C">
        <w:rPr>
          <w:rFonts w:ascii="Times New Roman" w:eastAsia="Calibri" w:hAnsi="Times New Roman" w:cs="Times New Roman"/>
          <w:bCs/>
          <w:kern w:val="0"/>
          <w14:ligatures w14:val="none"/>
        </w:rPr>
        <w:t>The timeframes for consideration of applications are established in accordance with the legislation of the Republic of Tajikistan:</w:t>
      </w:r>
    </w:p>
    <w:p w14:paraId="70CACD9B" w14:textId="77777777" w:rsidR="00D87DA9" w:rsidRPr="0092758C" w:rsidRDefault="00D87DA9" w:rsidP="009D7F60">
      <w:pPr>
        <w:numPr>
          <w:ilvl w:val="0"/>
          <w:numId w:val="65"/>
        </w:numPr>
        <w:spacing w:after="0" w:line="240" w:lineRule="auto"/>
        <w:jc w:val="both"/>
        <w:rPr>
          <w:rFonts w:ascii="Times New Roman" w:eastAsia="Calibri" w:hAnsi="Times New Roman" w:cs="Times New Roman"/>
          <w:bCs/>
          <w:kern w:val="0"/>
          <w14:ligatures w14:val="none"/>
        </w:rPr>
      </w:pPr>
      <w:r w:rsidRPr="0092758C">
        <w:rPr>
          <w:rFonts w:ascii="Times New Roman" w:eastAsia="Calibri" w:hAnsi="Times New Roman" w:cs="Times New Roman"/>
          <w:bCs/>
          <w:kern w:val="0"/>
          <w14:ligatures w14:val="none"/>
        </w:rPr>
        <w:lastRenderedPageBreak/>
        <w:t>up to 15 calendar days - for requests that do not require additional study;</w:t>
      </w:r>
    </w:p>
    <w:p w14:paraId="2F3EB3E3" w14:textId="77777777" w:rsidR="00D87DA9" w:rsidRPr="0092758C" w:rsidRDefault="00D87DA9" w:rsidP="009D7F60">
      <w:pPr>
        <w:numPr>
          <w:ilvl w:val="0"/>
          <w:numId w:val="65"/>
        </w:numPr>
        <w:spacing w:after="0" w:line="240" w:lineRule="auto"/>
        <w:jc w:val="both"/>
        <w:rPr>
          <w:rFonts w:ascii="Times New Roman" w:eastAsia="Calibri" w:hAnsi="Times New Roman" w:cs="Times New Roman"/>
          <w:bCs/>
          <w:kern w:val="0"/>
          <w14:ligatures w14:val="none"/>
        </w:rPr>
      </w:pPr>
      <w:r w:rsidRPr="0092758C">
        <w:rPr>
          <w:rFonts w:ascii="Times New Roman" w:eastAsia="Calibri" w:hAnsi="Times New Roman" w:cs="Times New Roman"/>
          <w:bCs/>
          <w:kern w:val="0"/>
          <w14:ligatures w14:val="none"/>
        </w:rPr>
        <w:t>up to 30 calendar days – for requests requiring additional consideration.</w:t>
      </w:r>
    </w:p>
    <w:p w14:paraId="71A3FB7C" w14:textId="4DCEEE55" w:rsidR="00304425" w:rsidRPr="00304425" w:rsidRDefault="00F37539" w:rsidP="00B04DC1">
      <w:pPr>
        <w:spacing w:before="120" w:after="0" w:line="240" w:lineRule="auto"/>
        <w:jc w:val="both"/>
        <w:rPr>
          <w:rFonts w:ascii="Times New Roman" w:eastAsia="+mn-ea" w:hAnsi="Times New Roman"/>
          <w:b/>
          <w:color w:val="000000" w:themeColor="text1"/>
          <w:kern w:val="24"/>
          <w14:ligatures w14:val="none"/>
        </w:rPr>
      </w:pPr>
      <w:r>
        <w:rPr>
          <w:rFonts w:ascii="Times New Roman" w:eastAsia="+mn-ea" w:hAnsi="Times New Roman"/>
          <w:b/>
          <w:color w:val="000000" w:themeColor="text1"/>
          <w:kern w:val="24"/>
          <w14:ligatures w14:val="none"/>
        </w:rPr>
        <w:t>9.6. Appeals mechanism.</w:t>
      </w:r>
    </w:p>
    <w:p w14:paraId="0EE5CF6A" w14:textId="116C40A2" w:rsidR="004C4AF1" w:rsidRDefault="004C4AF1" w:rsidP="00B04DC1">
      <w:pPr>
        <w:pStyle w:val="1"/>
        <w:rPr>
          <w:rFonts w:eastAsia="+mn-ea" w:cstheme="minorBidi"/>
          <w:kern w:val="24"/>
          <w:sz w:val="22"/>
          <w:szCs w:val="22"/>
        </w:rPr>
      </w:pPr>
      <w:r w:rsidRPr="004C4AF1">
        <w:rPr>
          <w:rFonts w:eastAsia="+mn-ea" w:cstheme="minorBidi"/>
          <w:kern w:val="24"/>
          <w:sz w:val="22"/>
          <w:szCs w:val="22"/>
        </w:rPr>
        <w:t xml:space="preserve">If the applicant disagrees with the decision, they have the right to appeal to other administrative or judicial authorities. Information on the functioning of the </w:t>
      </w:r>
      <w:r w:rsidR="005F2847">
        <w:rPr>
          <w:rFonts w:eastAsia="+mn-ea" w:cstheme="minorBidi"/>
          <w:kern w:val="24"/>
          <w:sz w:val="22"/>
          <w:szCs w:val="22"/>
        </w:rPr>
        <w:t>GRM</w:t>
      </w:r>
      <w:r w:rsidRPr="004C4AF1">
        <w:rPr>
          <w:rFonts w:eastAsia="+mn-ea" w:cstheme="minorBidi"/>
          <w:kern w:val="24"/>
          <w:sz w:val="22"/>
          <w:szCs w:val="22"/>
        </w:rPr>
        <w:t xml:space="preserve"> and </w:t>
      </w:r>
      <w:r w:rsidR="006F28F4">
        <w:rPr>
          <w:rFonts w:eastAsia="+mn-ea" w:cstheme="minorBidi"/>
          <w:kern w:val="24"/>
          <w:sz w:val="22"/>
          <w:szCs w:val="22"/>
        </w:rPr>
        <w:t xml:space="preserve">Grievances </w:t>
      </w:r>
      <w:r w:rsidRPr="004C4AF1">
        <w:rPr>
          <w:rFonts w:eastAsia="+mn-ea" w:cstheme="minorBidi"/>
          <w:kern w:val="24"/>
          <w:sz w:val="22"/>
          <w:szCs w:val="22"/>
        </w:rPr>
        <w:t>received is available to the World Bank upon request.</w:t>
      </w:r>
    </w:p>
    <w:p w14:paraId="4CF20442" w14:textId="23380910" w:rsidR="000834E7" w:rsidRDefault="000834E7" w:rsidP="00F3558B">
      <w:pPr>
        <w:pStyle w:val="1"/>
        <w:rPr>
          <w:sz w:val="22"/>
          <w:szCs w:val="22"/>
          <w:lang w:eastAsia="ru-RU"/>
        </w:rPr>
      </w:pPr>
      <w:r w:rsidRPr="000834E7">
        <w:rPr>
          <w:sz w:val="22"/>
          <w:szCs w:val="22"/>
          <w:lang w:eastAsia="ru-RU"/>
        </w:rPr>
        <w:t xml:space="preserve">The functioning of the </w:t>
      </w:r>
      <w:r w:rsidR="002646A7">
        <w:rPr>
          <w:sz w:val="22"/>
          <w:szCs w:val="22"/>
          <w:lang w:eastAsia="ru-RU"/>
        </w:rPr>
        <w:t xml:space="preserve">GRM </w:t>
      </w:r>
      <w:r w:rsidR="002646A7" w:rsidRPr="000834E7">
        <w:rPr>
          <w:sz w:val="22"/>
          <w:szCs w:val="22"/>
          <w:lang w:eastAsia="ru-RU"/>
        </w:rPr>
        <w:t>will</w:t>
      </w:r>
      <w:r w:rsidRPr="000834E7">
        <w:rPr>
          <w:sz w:val="22"/>
          <w:szCs w:val="22"/>
          <w:lang w:eastAsia="ru-RU"/>
        </w:rPr>
        <w:t xml:space="preserve"> be regularly monitored by the PMU/</w:t>
      </w:r>
      <w:r w:rsidR="002646A7">
        <w:rPr>
          <w:sz w:val="22"/>
          <w:szCs w:val="22"/>
          <w:lang w:eastAsia="ru-RU"/>
        </w:rPr>
        <w:t>PIG</w:t>
      </w:r>
      <w:r w:rsidRPr="000834E7">
        <w:rPr>
          <w:sz w:val="22"/>
          <w:szCs w:val="22"/>
          <w:lang w:eastAsia="ru-RU"/>
        </w:rPr>
        <w:t>, and the results of its work will be taken into account when improving the mechanism throughout the entire life cycle of the Project.</w:t>
      </w:r>
    </w:p>
    <w:p w14:paraId="5B328FF0" w14:textId="3F64DDA5" w:rsidR="004B1234" w:rsidRPr="00804EC5" w:rsidRDefault="004B1234" w:rsidP="004B1234">
      <w:pPr>
        <w:pStyle w:val="NormalWeb"/>
        <w:spacing w:before="120" w:beforeAutospacing="0" w:after="0" w:afterAutospacing="0"/>
        <w:jc w:val="center"/>
        <w:rPr>
          <w:b/>
          <w:bCs/>
          <w:sz w:val="22"/>
          <w:szCs w:val="22"/>
        </w:rPr>
      </w:pPr>
      <w:r w:rsidRPr="00804EC5">
        <w:rPr>
          <w:b/>
          <w:bCs/>
          <w:sz w:val="22"/>
          <w:szCs w:val="22"/>
        </w:rPr>
        <w:t xml:space="preserve">Table 7. SWIM-2 Project </w:t>
      </w:r>
      <w:r w:rsidR="00DF20D5">
        <w:rPr>
          <w:b/>
          <w:bCs/>
          <w:sz w:val="22"/>
          <w:szCs w:val="22"/>
        </w:rPr>
        <w:t>Grievances</w:t>
      </w:r>
      <w:r w:rsidRPr="00804EC5">
        <w:rPr>
          <w:b/>
          <w:bCs/>
          <w:sz w:val="22"/>
          <w:szCs w:val="22"/>
        </w:rPr>
        <w:t xml:space="preserve"> </w:t>
      </w:r>
      <w:proofErr w:type="gramStart"/>
      <w:r w:rsidR="002646A7">
        <w:rPr>
          <w:b/>
          <w:bCs/>
          <w:sz w:val="22"/>
          <w:szCs w:val="22"/>
        </w:rPr>
        <w:t>redressing  p</w:t>
      </w:r>
      <w:r w:rsidRPr="00804EC5">
        <w:rPr>
          <w:b/>
          <w:bCs/>
          <w:sz w:val="22"/>
          <w:szCs w:val="22"/>
        </w:rPr>
        <w:t>rocess</w:t>
      </w:r>
      <w:proofErr w:type="gramEnd"/>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073"/>
        <w:gridCol w:w="3728"/>
        <w:gridCol w:w="2014"/>
        <w:gridCol w:w="1934"/>
      </w:tblGrid>
      <w:tr w:rsidR="004B1234" w:rsidRPr="00D82160" w14:paraId="2260ED29" w14:textId="77777777" w:rsidTr="004B1234">
        <w:tc>
          <w:tcPr>
            <w:tcW w:w="0" w:type="auto"/>
            <w:vAlign w:val="center"/>
            <w:hideMark/>
          </w:tcPr>
          <w:p w14:paraId="3DC8CFF1" w14:textId="77777777" w:rsidR="004B1234" w:rsidRPr="00D82160" w:rsidRDefault="004B1234" w:rsidP="00FC09AB">
            <w:pPr>
              <w:jc w:val="center"/>
              <w:rPr>
                <w:rFonts w:ascii="Times New Roman" w:eastAsia="Times New Roman" w:hAnsi="Times New Roman" w:cs="Times New Roman"/>
                <w:b/>
                <w:bCs/>
                <w:kern w:val="0"/>
                <w:sz w:val="20"/>
                <w:szCs w:val="20"/>
                <w:lang w:eastAsia="ru-RU"/>
                <w14:ligatures w14:val="none"/>
              </w:rPr>
            </w:pPr>
            <w:r w:rsidRPr="00D82160">
              <w:rPr>
                <w:rFonts w:ascii="Times New Roman" w:eastAsia="Times New Roman" w:hAnsi="Times New Roman" w:cs="Times New Roman"/>
                <w:b/>
                <w:bCs/>
                <w:kern w:val="0"/>
                <w:sz w:val="20"/>
                <w:szCs w:val="20"/>
                <w:lang w:eastAsia="ru-RU"/>
                <w14:ligatures w14:val="none"/>
              </w:rPr>
              <w:t>Stage</w:t>
            </w:r>
          </w:p>
        </w:tc>
        <w:tc>
          <w:tcPr>
            <w:tcW w:w="3728" w:type="dxa"/>
            <w:vAlign w:val="center"/>
            <w:hideMark/>
          </w:tcPr>
          <w:p w14:paraId="5BDE1DA7" w14:textId="77777777" w:rsidR="004B1234" w:rsidRPr="00D82160" w:rsidRDefault="004B1234" w:rsidP="00FC09AB">
            <w:pPr>
              <w:jc w:val="center"/>
              <w:rPr>
                <w:rFonts w:ascii="Times New Roman" w:eastAsia="Times New Roman" w:hAnsi="Times New Roman" w:cs="Times New Roman"/>
                <w:b/>
                <w:bCs/>
                <w:kern w:val="0"/>
                <w:sz w:val="20"/>
                <w:szCs w:val="20"/>
                <w:lang w:eastAsia="ru-RU"/>
                <w14:ligatures w14:val="none"/>
              </w:rPr>
            </w:pPr>
            <w:r w:rsidRPr="00D82160">
              <w:rPr>
                <w:rFonts w:ascii="Times New Roman" w:eastAsia="Times New Roman" w:hAnsi="Times New Roman" w:cs="Times New Roman"/>
                <w:b/>
                <w:bCs/>
                <w:kern w:val="0"/>
                <w:sz w:val="20"/>
                <w:szCs w:val="20"/>
                <w:lang w:eastAsia="ru-RU"/>
                <w14:ligatures w14:val="none"/>
              </w:rPr>
              <w:t>Description of the process</w:t>
            </w:r>
          </w:p>
        </w:tc>
        <w:tc>
          <w:tcPr>
            <w:tcW w:w="2014" w:type="dxa"/>
            <w:vAlign w:val="center"/>
            <w:hideMark/>
          </w:tcPr>
          <w:p w14:paraId="732465FC" w14:textId="77777777" w:rsidR="004B1234" w:rsidRPr="00D82160" w:rsidRDefault="004B1234" w:rsidP="00FC09AB">
            <w:pPr>
              <w:jc w:val="center"/>
              <w:rPr>
                <w:rFonts w:ascii="Times New Roman" w:eastAsia="Times New Roman" w:hAnsi="Times New Roman" w:cs="Times New Roman"/>
                <w:b/>
                <w:bCs/>
                <w:kern w:val="0"/>
                <w:sz w:val="20"/>
                <w:szCs w:val="20"/>
                <w:lang w:eastAsia="ru-RU"/>
                <w14:ligatures w14:val="none"/>
              </w:rPr>
            </w:pPr>
            <w:r w:rsidRPr="00D82160">
              <w:rPr>
                <w:rFonts w:ascii="Times New Roman" w:eastAsia="Times New Roman" w:hAnsi="Times New Roman" w:cs="Times New Roman"/>
                <w:b/>
                <w:bCs/>
                <w:kern w:val="0"/>
                <w:sz w:val="20"/>
                <w:szCs w:val="20"/>
                <w:lang w:eastAsia="ru-RU"/>
                <w14:ligatures w14:val="none"/>
              </w:rPr>
              <w:t>Responsible party</w:t>
            </w:r>
          </w:p>
        </w:tc>
        <w:tc>
          <w:tcPr>
            <w:tcW w:w="0" w:type="auto"/>
            <w:vAlign w:val="center"/>
            <w:hideMark/>
          </w:tcPr>
          <w:p w14:paraId="566957FA" w14:textId="77777777" w:rsidR="004B1234" w:rsidRPr="00D82160" w:rsidRDefault="004B1234" w:rsidP="00FC09AB">
            <w:pPr>
              <w:jc w:val="center"/>
              <w:rPr>
                <w:rFonts w:ascii="Times New Roman" w:eastAsia="Times New Roman" w:hAnsi="Times New Roman" w:cs="Times New Roman"/>
                <w:b/>
                <w:bCs/>
                <w:kern w:val="0"/>
                <w:sz w:val="20"/>
                <w:szCs w:val="20"/>
                <w:lang w:eastAsia="ru-RU"/>
                <w14:ligatures w14:val="none"/>
              </w:rPr>
            </w:pPr>
            <w:r w:rsidRPr="00D82160">
              <w:rPr>
                <w:rFonts w:ascii="Times New Roman" w:eastAsia="Times New Roman" w:hAnsi="Times New Roman" w:cs="Times New Roman"/>
                <w:b/>
                <w:bCs/>
                <w:kern w:val="0"/>
                <w:sz w:val="20"/>
                <w:szCs w:val="20"/>
                <w:lang w:eastAsia="ru-RU"/>
                <w14:ligatures w14:val="none"/>
              </w:rPr>
              <w:t>Deadlines</w:t>
            </w:r>
          </w:p>
        </w:tc>
      </w:tr>
      <w:tr w:rsidR="004B1234" w:rsidRPr="00D82160" w14:paraId="0A47E07C" w14:textId="77777777" w:rsidTr="004B1234">
        <w:tc>
          <w:tcPr>
            <w:tcW w:w="0" w:type="auto"/>
            <w:vAlign w:val="center"/>
            <w:hideMark/>
          </w:tcPr>
          <w:p w14:paraId="7B77017A" w14:textId="1B97EB2B"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1. </w:t>
            </w:r>
            <w:proofErr w:type="gramStart"/>
            <w:r w:rsidRPr="00D82160">
              <w:rPr>
                <w:rFonts w:ascii="Times New Roman" w:eastAsia="Times New Roman" w:hAnsi="Times New Roman" w:cs="Times New Roman"/>
                <w:kern w:val="0"/>
                <w:sz w:val="20"/>
                <w:szCs w:val="20"/>
                <w:lang w:eastAsia="ru-RU"/>
                <w14:ligatures w14:val="none"/>
              </w:rPr>
              <w:t xml:space="preserve">Filing  </w:t>
            </w:r>
            <w:r w:rsidR="00DF20D5">
              <w:rPr>
                <w:rFonts w:ascii="Times New Roman" w:eastAsia="Times New Roman" w:hAnsi="Times New Roman" w:cs="Times New Roman"/>
                <w:kern w:val="0"/>
                <w:sz w:val="20"/>
                <w:szCs w:val="20"/>
                <w:lang w:eastAsia="ru-RU"/>
                <w14:ligatures w14:val="none"/>
              </w:rPr>
              <w:t>Grievances</w:t>
            </w:r>
            <w:proofErr w:type="gramEnd"/>
          </w:p>
        </w:tc>
        <w:tc>
          <w:tcPr>
            <w:tcW w:w="3728" w:type="dxa"/>
            <w:vAlign w:val="center"/>
            <w:hideMark/>
          </w:tcPr>
          <w:p w14:paraId="1F809F61" w14:textId="1A58DF0E" w:rsidR="004B1234" w:rsidRPr="00D82160" w:rsidRDefault="006F28F4" w:rsidP="00FC09AB">
            <w:pPr>
              <w:jc w:val="both"/>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 xml:space="preserve">Grievances </w:t>
            </w:r>
            <w:r w:rsidR="004B1234" w:rsidRPr="00D82160">
              <w:rPr>
                <w:rFonts w:ascii="Times New Roman" w:eastAsia="Times New Roman" w:hAnsi="Times New Roman" w:cs="Times New Roman"/>
                <w:kern w:val="0"/>
                <w:sz w:val="20"/>
                <w:szCs w:val="20"/>
                <w:lang w:eastAsia="ru-RU"/>
                <w14:ligatures w14:val="none"/>
              </w:rPr>
              <w:t xml:space="preserve">can be submitted verbally or in writing through various channels: in person, by telephone (hotline), by email, through WUA representatives, local authorities, or project staff. Anonymous </w:t>
            </w:r>
            <w:r>
              <w:rPr>
                <w:rFonts w:ascii="Times New Roman" w:eastAsia="Times New Roman" w:hAnsi="Times New Roman" w:cs="Times New Roman"/>
                <w:kern w:val="0"/>
                <w:sz w:val="20"/>
                <w:szCs w:val="20"/>
                <w:lang w:eastAsia="ru-RU"/>
                <w14:ligatures w14:val="none"/>
              </w:rPr>
              <w:t xml:space="preserve">Grievances </w:t>
            </w:r>
            <w:r w:rsidR="004B1234" w:rsidRPr="00D82160">
              <w:rPr>
                <w:rFonts w:ascii="Times New Roman" w:eastAsia="Times New Roman" w:hAnsi="Times New Roman" w:cs="Times New Roman"/>
                <w:kern w:val="0"/>
                <w:sz w:val="20"/>
                <w:szCs w:val="20"/>
                <w:lang w:eastAsia="ru-RU"/>
                <w14:ligatures w14:val="none"/>
              </w:rPr>
              <w:t>are also possible.</w:t>
            </w:r>
          </w:p>
        </w:tc>
        <w:tc>
          <w:tcPr>
            <w:tcW w:w="2014" w:type="dxa"/>
            <w:vAlign w:val="center"/>
            <w:hideMark/>
          </w:tcPr>
          <w:p w14:paraId="246F2208"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Applicant/community representatives</w:t>
            </w:r>
          </w:p>
        </w:tc>
        <w:tc>
          <w:tcPr>
            <w:tcW w:w="0" w:type="auto"/>
            <w:vAlign w:val="center"/>
            <w:hideMark/>
          </w:tcPr>
          <w:p w14:paraId="567965EC"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At any time</w:t>
            </w:r>
          </w:p>
        </w:tc>
      </w:tr>
      <w:tr w:rsidR="004B1234" w:rsidRPr="00D82160" w14:paraId="0FF27780" w14:textId="77777777" w:rsidTr="004B1234">
        <w:tc>
          <w:tcPr>
            <w:tcW w:w="0" w:type="auto"/>
            <w:vAlign w:val="center"/>
            <w:hideMark/>
          </w:tcPr>
          <w:p w14:paraId="027BAF0C" w14:textId="2F121BA8"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2. Registration of </w:t>
            </w:r>
            <w:r w:rsidR="00DF20D5">
              <w:rPr>
                <w:rFonts w:ascii="Times New Roman" w:eastAsia="Times New Roman" w:hAnsi="Times New Roman" w:cs="Times New Roman"/>
                <w:kern w:val="0"/>
                <w:sz w:val="20"/>
                <w:szCs w:val="20"/>
                <w:lang w:eastAsia="ru-RU"/>
                <w14:ligatures w14:val="none"/>
              </w:rPr>
              <w:t>Grievances</w:t>
            </w:r>
          </w:p>
        </w:tc>
        <w:tc>
          <w:tcPr>
            <w:tcW w:w="3728" w:type="dxa"/>
            <w:vAlign w:val="center"/>
            <w:hideMark/>
          </w:tcPr>
          <w:p w14:paraId="5DF70319" w14:textId="522B76D7" w:rsidR="004B1234" w:rsidRPr="00D82160" w:rsidRDefault="004B1234" w:rsidP="00FC09AB">
            <w:pPr>
              <w:jc w:val="both"/>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The received </w:t>
            </w:r>
            <w:r w:rsidR="00DF20D5">
              <w:rPr>
                <w:rFonts w:ascii="Times New Roman" w:eastAsia="Times New Roman" w:hAnsi="Times New Roman" w:cs="Times New Roman"/>
                <w:kern w:val="0"/>
                <w:sz w:val="20"/>
                <w:szCs w:val="20"/>
                <w:lang w:eastAsia="ru-RU"/>
                <w14:ligatures w14:val="none"/>
              </w:rPr>
              <w:t>Grievances</w:t>
            </w:r>
            <w:r w:rsidRPr="00D82160">
              <w:rPr>
                <w:rFonts w:ascii="Times New Roman" w:eastAsia="Times New Roman" w:hAnsi="Times New Roman" w:cs="Times New Roman"/>
                <w:kern w:val="0"/>
                <w:sz w:val="20"/>
                <w:szCs w:val="20"/>
                <w:lang w:eastAsia="ru-RU"/>
                <w14:ligatures w14:val="none"/>
              </w:rPr>
              <w:t xml:space="preserve"> is registered by the responsible project person in the </w:t>
            </w:r>
            <w:r w:rsidR="006F28F4">
              <w:rPr>
                <w:rFonts w:ascii="Times New Roman" w:eastAsia="Times New Roman" w:hAnsi="Times New Roman" w:cs="Times New Roman"/>
                <w:kern w:val="0"/>
                <w:sz w:val="20"/>
                <w:szCs w:val="20"/>
                <w:lang w:eastAsia="ru-RU"/>
                <w14:ligatures w14:val="none"/>
              </w:rPr>
              <w:t xml:space="preserve">Grievances </w:t>
            </w:r>
            <w:r w:rsidRPr="00D82160">
              <w:rPr>
                <w:rFonts w:ascii="Times New Roman" w:eastAsia="Times New Roman" w:hAnsi="Times New Roman" w:cs="Times New Roman"/>
                <w:kern w:val="0"/>
                <w:sz w:val="20"/>
                <w:szCs w:val="20"/>
                <w:lang w:eastAsia="ru-RU"/>
                <w14:ligatures w14:val="none"/>
              </w:rPr>
              <w:t xml:space="preserve">log and assigned a registration number. If the </w:t>
            </w:r>
            <w:r w:rsidR="00DF20D5">
              <w:rPr>
                <w:rFonts w:ascii="Times New Roman" w:eastAsia="Times New Roman" w:hAnsi="Times New Roman" w:cs="Times New Roman"/>
                <w:kern w:val="0"/>
                <w:sz w:val="20"/>
                <w:szCs w:val="20"/>
                <w:lang w:eastAsia="ru-RU"/>
                <w14:ligatures w14:val="none"/>
              </w:rPr>
              <w:t>Grievances</w:t>
            </w:r>
            <w:r w:rsidRPr="00D82160">
              <w:rPr>
                <w:rFonts w:ascii="Times New Roman" w:eastAsia="Times New Roman" w:hAnsi="Times New Roman" w:cs="Times New Roman"/>
                <w:kern w:val="0"/>
                <w:sz w:val="20"/>
                <w:szCs w:val="20"/>
                <w:lang w:eastAsia="ru-RU"/>
                <w14:ligatures w14:val="none"/>
              </w:rPr>
              <w:t xml:space="preserve"> is made verbally, the information is entered into the log by the responsible employee.</w:t>
            </w:r>
          </w:p>
        </w:tc>
        <w:tc>
          <w:tcPr>
            <w:tcW w:w="2014" w:type="dxa"/>
            <w:vAlign w:val="center"/>
            <w:hideMark/>
          </w:tcPr>
          <w:p w14:paraId="683EC893"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Social Issues Specialist / Project Person in Charge</w:t>
            </w:r>
          </w:p>
        </w:tc>
        <w:tc>
          <w:tcPr>
            <w:tcW w:w="0" w:type="auto"/>
            <w:vAlign w:val="center"/>
            <w:hideMark/>
          </w:tcPr>
          <w:p w14:paraId="4BA18EDC"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Within 1-3 business days</w:t>
            </w:r>
          </w:p>
        </w:tc>
      </w:tr>
      <w:tr w:rsidR="004B1234" w:rsidRPr="00D82160" w14:paraId="1266265A" w14:textId="77777777" w:rsidTr="004B1234">
        <w:tc>
          <w:tcPr>
            <w:tcW w:w="0" w:type="auto"/>
            <w:vAlign w:val="center"/>
            <w:hideMark/>
          </w:tcPr>
          <w:p w14:paraId="63DF1A5A" w14:textId="4D027651"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3. Consideration and assessment of the </w:t>
            </w:r>
            <w:r w:rsidR="00DF20D5">
              <w:rPr>
                <w:rFonts w:ascii="Times New Roman" w:eastAsia="Times New Roman" w:hAnsi="Times New Roman" w:cs="Times New Roman"/>
                <w:kern w:val="0"/>
                <w:sz w:val="20"/>
                <w:szCs w:val="20"/>
                <w:lang w:eastAsia="ru-RU"/>
                <w14:ligatures w14:val="none"/>
              </w:rPr>
              <w:t>Grievances</w:t>
            </w:r>
          </w:p>
        </w:tc>
        <w:tc>
          <w:tcPr>
            <w:tcW w:w="3728" w:type="dxa"/>
            <w:vAlign w:val="center"/>
            <w:hideMark/>
          </w:tcPr>
          <w:p w14:paraId="0102D906" w14:textId="79AEBDEB" w:rsidR="004B1234" w:rsidRPr="00D82160" w:rsidRDefault="004B1234" w:rsidP="00FC09AB">
            <w:pPr>
              <w:jc w:val="both"/>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The content of the </w:t>
            </w:r>
            <w:r w:rsidR="00DF20D5">
              <w:rPr>
                <w:rFonts w:ascii="Times New Roman" w:eastAsia="Times New Roman" w:hAnsi="Times New Roman" w:cs="Times New Roman"/>
                <w:kern w:val="0"/>
                <w:sz w:val="20"/>
                <w:szCs w:val="20"/>
                <w:lang w:eastAsia="ru-RU"/>
                <w14:ligatures w14:val="none"/>
              </w:rPr>
              <w:t>Grievances</w:t>
            </w:r>
            <w:r w:rsidRPr="00D82160">
              <w:rPr>
                <w:rFonts w:ascii="Times New Roman" w:eastAsia="Times New Roman" w:hAnsi="Times New Roman" w:cs="Times New Roman"/>
                <w:kern w:val="0"/>
                <w:sz w:val="20"/>
                <w:szCs w:val="20"/>
                <w:lang w:eastAsia="ru-RU"/>
                <w14:ligatures w14:val="none"/>
              </w:rPr>
              <w:t xml:space="preserve"> is analyzed, and if necessary, additional information is collected and consultations are held with the relevant project units or local authorities.</w:t>
            </w:r>
          </w:p>
        </w:tc>
        <w:tc>
          <w:tcPr>
            <w:tcW w:w="2014" w:type="dxa"/>
            <w:vAlign w:val="center"/>
            <w:hideMark/>
          </w:tcPr>
          <w:p w14:paraId="654C64FD" w14:textId="42873D14" w:rsidR="004B1234" w:rsidRPr="00D82160" w:rsidRDefault="009F56BC" w:rsidP="00FC09AB">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PMU /</w:t>
            </w:r>
            <w:r w:rsidR="004B1234" w:rsidRPr="00D82160">
              <w:rPr>
                <w:rFonts w:ascii="Times New Roman" w:eastAsia="Times New Roman" w:hAnsi="Times New Roman" w:cs="Times New Roman"/>
                <w:kern w:val="0"/>
                <w:sz w:val="20"/>
                <w:szCs w:val="20"/>
                <w:lang w:eastAsia="ru-RU"/>
                <w14:ligatures w14:val="none"/>
              </w:rPr>
              <w:t xml:space="preserve"> </w:t>
            </w:r>
            <w:r>
              <w:rPr>
                <w:rFonts w:ascii="Times New Roman" w:eastAsia="Times New Roman" w:hAnsi="Times New Roman" w:cs="Times New Roman"/>
                <w:kern w:val="0"/>
                <w:sz w:val="20"/>
                <w:szCs w:val="20"/>
                <w:lang w:eastAsia="ru-RU"/>
                <w14:ligatures w14:val="none"/>
              </w:rPr>
              <w:t xml:space="preserve">PIG </w:t>
            </w:r>
            <w:r w:rsidR="004B1234" w:rsidRPr="00D82160">
              <w:rPr>
                <w:rFonts w:ascii="Times New Roman" w:eastAsia="Times New Roman" w:hAnsi="Times New Roman" w:cs="Times New Roman"/>
                <w:kern w:val="0"/>
                <w:sz w:val="20"/>
                <w:szCs w:val="20"/>
                <w:lang w:eastAsia="ru-RU"/>
                <w14:ligatures w14:val="none"/>
              </w:rPr>
              <w:t>responsible specialists</w:t>
            </w:r>
          </w:p>
        </w:tc>
        <w:tc>
          <w:tcPr>
            <w:tcW w:w="0" w:type="auto"/>
            <w:vAlign w:val="center"/>
            <w:hideMark/>
          </w:tcPr>
          <w:p w14:paraId="3ECB2563"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Up to 10 business days</w:t>
            </w:r>
          </w:p>
        </w:tc>
      </w:tr>
      <w:tr w:rsidR="004B1234" w:rsidRPr="00D82160" w14:paraId="5BD95CAE" w14:textId="77777777" w:rsidTr="004B1234">
        <w:tc>
          <w:tcPr>
            <w:tcW w:w="0" w:type="auto"/>
            <w:vAlign w:val="center"/>
            <w:hideMark/>
          </w:tcPr>
          <w:p w14:paraId="73DA06EF"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4. Making a decision and informing the applicant</w:t>
            </w:r>
          </w:p>
        </w:tc>
        <w:tc>
          <w:tcPr>
            <w:tcW w:w="3728" w:type="dxa"/>
            <w:vAlign w:val="center"/>
            <w:hideMark/>
          </w:tcPr>
          <w:p w14:paraId="0E490087" w14:textId="6C9EF1DE" w:rsidR="004B1234" w:rsidRPr="00D82160" w:rsidRDefault="004B1234" w:rsidP="00FC09AB">
            <w:pPr>
              <w:jc w:val="both"/>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Based on the review, a decision is made on appropriate response measures. The complainant is informed of the </w:t>
            </w:r>
            <w:r w:rsidR="009F56BC">
              <w:rPr>
                <w:rFonts w:ascii="Times New Roman" w:eastAsia="Times New Roman" w:hAnsi="Times New Roman" w:cs="Times New Roman"/>
                <w:kern w:val="0"/>
                <w:sz w:val="20"/>
                <w:szCs w:val="20"/>
                <w:lang w:eastAsia="ru-RU"/>
                <w14:ligatures w14:val="none"/>
              </w:rPr>
              <w:t>Grievances</w:t>
            </w:r>
            <w:r w:rsidR="009F56BC" w:rsidRPr="00D82160">
              <w:rPr>
                <w:rFonts w:ascii="Times New Roman" w:eastAsia="Times New Roman" w:hAnsi="Times New Roman" w:cs="Times New Roman"/>
                <w:kern w:val="0"/>
                <w:sz w:val="20"/>
                <w:szCs w:val="20"/>
                <w:lang w:eastAsia="ru-RU"/>
                <w14:ligatures w14:val="none"/>
              </w:rPr>
              <w:t>’</w:t>
            </w:r>
            <w:r w:rsidRPr="00D82160">
              <w:rPr>
                <w:rFonts w:ascii="Times New Roman" w:eastAsia="Times New Roman" w:hAnsi="Times New Roman" w:cs="Times New Roman"/>
                <w:kern w:val="0"/>
                <w:sz w:val="20"/>
                <w:szCs w:val="20"/>
                <w:lang w:eastAsia="ru-RU"/>
                <w14:ligatures w14:val="none"/>
              </w:rPr>
              <w:t xml:space="preserve"> outcome and the proposed measures.</w:t>
            </w:r>
          </w:p>
        </w:tc>
        <w:tc>
          <w:tcPr>
            <w:tcW w:w="2014" w:type="dxa"/>
            <w:vAlign w:val="center"/>
            <w:hideMark/>
          </w:tcPr>
          <w:p w14:paraId="21A5FEB5" w14:textId="68DD3494"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Management of the </w:t>
            </w:r>
            <w:r w:rsidR="009F56BC">
              <w:rPr>
                <w:rFonts w:ascii="Times New Roman" w:eastAsia="Times New Roman" w:hAnsi="Times New Roman" w:cs="Times New Roman"/>
                <w:kern w:val="0"/>
                <w:sz w:val="20"/>
                <w:szCs w:val="20"/>
                <w:lang w:eastAsia="ru-RU"/>
                <w14:ligatures w14:val="none"/>
              </w:rPr>
              <w:t xml:space="preserve">PMU </w:t>
            </w:r>
            <w:r w:rsidR="009F56BC" w:rsidRPr="00D82160">
              <w:rPr>
                <w:rFonts w:ascii="Times New Roman" w:eastAsia="Times New Roman" w:hAnsi="Times New Roman" w:cs="Times New Roman"/>
                <w:kern w:val="0"/>
                <w:sz w:val="20"/>
                <w:szCs w:val="20"/>
                <w:lang w:eastAsia="ru-RU"/>
                <w14:ligatures w14:val="none"/>
              </w:rPr>
              <w:t>/</w:t>
            </w:r>
            <w:r w:rsidRPr="00D82160">
              <w:rPr>
                <w:rFonts w:ascii="Times New Roman" w:eastAsia="Times New Roman" w:hAnsi="Times New Roman" w:cs="Times New Roman"/>
                <w:kern w:val="0"/>
                <w:sz w:val="20"/>
                <w:szCs w:val="20"/>
                <w:lang w:eastAsia="ru-RU"/>
                <w14:ligatures w14:val="none"/>
              </w:rPr>
              <w:t xml:space="preserve"> </w:t>
            </w:r>
            <w:r w:rsidR="009F56BC">
              <w:rPr>
                <w:rFonts w:ascii="Times New Roman" w:eastAsia="Times New Roman" w:hAnsi="Times New Roman" w:cs="Times New Roman"/>
                <w:kern w:val="0"/>
                <w:sz w:val="20"/>
                <w:szCs w:val="20"/>
                <w:lang w:eastAsia="ru-RU"/>
                <w14:ligatures w14:val="none"/>
              </w:rPr>
              <w:t>PIG</w:t>
            </w:r>
            <w:r w:rsidRPr="00D82160">
              <w:rPr>
                <w:rFonts w:ascii="Times New Roman" w:eastAsia="Times New Roman" w:hAnsi="Times New Roman" w:cs="Times New Roman"/>
                <w:kern w:val="0"/>
                <w:sz w:val="20"/>
                <w:szCs w:val="20"/>
                <w:lang w:eastAsia="ru-RU"/>
                <w14:ligatures w14:val="none"/>
              </w:rPr>
              <w:t>/ responsible specialists</w:t>
            </w:r>
          </w:p>
        </w:tc>
        <w:tc>
          <w:tcPr>
            <w:tcW w:w="0" w:type="auto"/>
            <w:vAlign w:val="center"/>
            <w:hideMark/>
          </w:tcPr>
          <w:p w14:paraId="78291A0D"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Up to 15 business days from the date of registration</w:t>
            </w:r>
          </w:p>
        </w:tc>
      </w:tr>
      <w:tr w:rsidR="004B1234" w:rsidRPr="00D82160" w14:paraId="3C8567F2" w14:textId="77777777" w:rsidTr="004B1234">
        <w:tc>
          <w:tcPr>
            <w:tcW w:w="0" w:type="auto"/>
            <w:vAlign w:val="center"/>
            <w:hideMark/>
          </w:tcPr>
          <w:p w14:paraId="3CC57812" w14:textId="0BA54321"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5. Closing the </w:t>
            </w:r>
            <w:r w:rsidR="00DF20D5">
              <w:rPr>
                <w:rFonts w:ascii="Times New Roman" w:eastAsia="Times New Roman" w:hAnsi="Times New Roman" w:cs="Times New Roman"/>
                <w:kern w:val="0"/>
                <w:sz w:val="20"/>
                <w:szCs w:val="20"/>
                <w:lang w:eastAsia="ru-RU"/>
                <w14:ligatures w14:val="none"/>
              </w:rPr>
              <w:t>Grievances</w:t>
            </w:r>
            <w:r w:rsidRPr="00D82160">
              <w:rPr>
                <w:rFonts w:ascii="Times New Roman" w:eastAsia="Times New Roman" w:hAnsi="Times New Roman" w:cs="Times New Roman"/>
                <w:kern w:val="0"/>
                <w:sz w:val="20"/>
                <w:szCs w:val="20"/>
                <w:lang w:eastAsia="ru-RU"/>
                <w14:ligatures w14:val="none"/>
              </w:rPr>
              <w:t xml:space="preserve"> or appeal</w:t>
            </w:r>
          </w:p>
        </w:tc>
        <w:tc>
          <w:tcPr>
            <w:tcW w:w="3728" w:type="dxa"/>
            <w:vAlign w:val="center"/>
            <w:hideMark/>
          </w:tcPr>
          <w:p w14:paraId="7E9C23DA" w14:textId="4BDD0970" w:rsidR="004B1234" w:rsidRPr="00D82160" w:rsidRDefault="004B1234" w:rsidP="00FC09AB">
            <w:pPr>
              <w:jc w:val="both"/>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 xml:space="preserve">Once the agreed-upon measures have been implemented, the </w:t>
            </w:r>
            <w:r w:rsidR="00DF20D5">
              <w:rPr>
                <w:rFonts w:ascii="Times New Roman" w:eastAsia="Times New Roman" w:hAnsi="Times New Roman" w:cs="Times New Roman"/>
                <w:kern w:val="0"/>
                <w:sz w:val="20"/>
                <w:szCs w:val="20"/>
                <w:lang w:eastAsia="ru-RU"/>
                <w14:ligatures w14:val="none"/>
              </w:rPr>
              <w:t>Grievances</w:t>
            </w:r>
            <w:r w:rsidRPr="00D82160">
              <w:rPr>
                <w:rFonts w:ascii="Times New Roman" w:eastAsia="Times New Roman" w:hAnsi="Times New Roman" w:cs="Times New Roman"/>
                <w:kern w:val="0"/>
                <w:sz w:val="20"/>
                <w:szCs w:val="20"/>
                <w:lang w:eastAsia="ru-RU"/>
                <w14:ligatures w14:val="none"/>
              </w:rPr>
              <w:t xml:space="preserve"> is closed, and a resolution date is set. If the </w:t>
            </w:r>
            <w:r w:rsidR="00DF20D5">
              <w:rPr>
                <w:rFonts w:ascii="Times New Roman" w:eastAsia="Times New Roman" w:hAnsi="Times New Roman" w:cs="Times New Roman"/>
                <w:kern w:val="0"/>
                <w:sz w:val="20"/>
                <w:szCs w:val="20"/>
                <w:lang w:eastAsia="ru-RU"/>
                <w14:ligatures w14:val="none"/>
              </w:rPr>
              <w:t>Grievances</w:t>
            </w:r>
            <w:r w:rsidRPr="00D82160">
              <w:rPr>
                <w:rFonts w:ascii="Times New Roman" w:eastAsia="Times New Roman" w:hAnsi="Times New Roman" w:cs="Times New Roman"/>
                <w:kern w:val="0"/>
                <w:sz w:val="20"/>
                <w:szCs w:val="20"/>
                <w:lang w:eastAsia="ru-RU"/>
                <w14:ligatures w14:val="none"/>
              </w:rPr>
              <w:t xml:space="preserve"> is not resolved, the complainant may appeal to a higher level of the </w:t>
            </w:r>
            <w:r w:rsidR="006F28F4">
              <w:rPr>
                <w:rFonts w:ascii="Times New Roman" w:eastAsia="Times New Roman" w:hAnsi="Times New Roman" w:cs="Times New Roman"/>
                <w:kern w:val="0"/>
                <w:sz w:val="20"/>
                <w:szCs w:val="20"/>
                <w:lang w:eastAsia="ru-RU"/>
                <w14:ligatures w14:val="none"/>
              </w:rPr>
              <w:t>GRM</w:t>
            </w:r>
            <w:r w:rsidRPr="00D82160">
              <w:rPr>
                <w:rFonts w:ascii="Times New Roman" w:eastAsia="Times New Roman" w:hAnsi="Times New Roman" w:cs="Times New Roman"/>
                <w:kern w:val="0"/>
                <w:sz w:val="20"/>
                <w:szCs w:val="20"/>
                <w:lang w:eastAsia="ru-RU"/>
                <w14:ligatures w14:val="none"/>
              </w:rPr>
              <w:t>.</w:t>
            </w:r>
          </w:p>
        </w:tc>
        <w:tc>
          <w:tcPr>
            <w:tcW w:w="2014" w:type="dxa"/>
            <w:vAlign w:val="center"/>
            <w:hideMark/>
          </w:tcPr>
          <w:p w14:paraId="47184FD1" w14:textId="3BF2A9A6" w:rsidR="004B1234" w:rsidRPr="00D82160" w:rsidRDefault="009F56BC" w:rsidP="00FC09AB">
            <w:pPr>
              <w:jc w:val="center"/>
              <w:rPr>
                <w:rFonts w:ascii="Times New Roman" w:eastAsia="Times New Roman" w:hAnsi="Times New Roman" w:cs="Times New Roman"/>
                <w:kern w:val="0"/>
                <w:sz w:val="20"/>
                <w:szCs w:val="20"/>
                <w:lang w:eastAsia="ru-RU"/>
                <w14:ligatures w14:val="none"/>
              </w:rPr>
            </w:pPr>
            <w:r>
              <w:rPr>
                <w:rFonts w:ascii="Times New Roman" w:eastAsia="Times New Roman" w:hAnsi="Times New Roman" w:cs="Times New Roman"/>
                <w:kern w:val="0"/>
                <w:sz w:val="20"/>
                <w:szCs w:val="20"/>
                <w:lang w:eastAsia="ru-RU"/>
                <w14:ligatures w14:val="none"/>
              </w:rPr>
              <w:t>PMU /</w:t>
            </w:r>
            <w:r w:rsidR="004B1234">
              <w:rPr>
                <w:rFonts w:ascii="Times New Roman" w:eastAsia="Times New Roman" w:hAnsi="Times New Roman" w:cs="Times New Roman"/>
                <w:kern w:val="0"/>
                <w:sz w:val="20"/>
                <w:szCs w:val="20"/>
                <w:lang w:eastAsia="ru-RU"/>
                <w14:ligatures w14:val="none"/>
              </w:rPr>
              <w:t xml:space="preserve"> </w:t>
            </w:r>
            <w:r>
              <w:rPr>
                <w:rFonts w:ascii="Times New Roman" w:eastAsia="Times New Roman" w:hAnsi="Times New Roman" w:cs="Times New Roman"/>
                <w:kern w:val="0"/>
                <w:sz w:val="20"/>
                <w:szCs w:val="20"/>
                <w:lang w:eastAsia="ru-RU"/>
                <w14:ligatures w14:val="none"/>
              </w:rPr>
              <w:t>PIG</w:t>
            </w:r>
            <w:r w:rsidR="004B1234">
              <w:rPr>
                <w:rFonts w:ascii="Times New Roman" w:eastAsia="Times New Roman" w:hAnsi="Times New Roman" w:cs="Times New Roman"/>
                <w:kern w:val="0"/>
                <w:sz w:val="20"/>
                <w:szCs w:val="20"/>
                <w:lang w:eastAsia="ru-RU"/>
                <w14:ligatures w14:val="none"/>
              </w:rPr>
              <w:t>/ relevant authorities</w:t>
            </w:r>
          </w:p>
        </w:tc>
        <w:tc>
          <w:tcPr>
            <w:tcW w:w="0" w:type="auto"/>
            <w:vAlign w:val="center"/>
            <w:hideMark/>
          </w:tcPr>
          <w:p w14:paraId="0ABAD4E1" w14:textId="77777777" w:rsidR="004B1234" w:rsidRPr="00D82160" w:rsidRDefault="004B1234" w:rsidP="00FC09AB">
            <w:pPr>
              <w:jc w:val="center"/>
              <w:rPr>
                <w:rFonts w:ascii="Times New Roman" w:eastAsia="Times New Roman" w:hAnsi="Times New Roman" w:cs="Times New Roman"/>
                <w:kern w:val="0"/>
                <w:sz w:val="20"/>
                <w:szCs w:val="20"/>
                <w:lang w:eastAsia="ru-RU"/>
                <w14:ligatures w14:val="none"/>
              </w:rPr>
            </w:pPr>
            <w:r w:rsidRPr="00D82160">
              <w:rPr>
                <w:rFonts w:ascii="Times New Roman" w:eastAsia="Times New Roman" w:hAnsi="Times New Roman" w:cs="Times New Roman"/>
                <w:kern w:val="0"/>
                <w:sz w:val="20"/>
                <w:szCs w:val="20"/>
                <w:lang w:eastAsia="ru-RU"/>
                <w14:ligatures w14:val="none"/>
              </w:rPr>
              <w:t>Up to 30 business days (if necessary)</w:t>
            </w:r>
          </w:p>
        </w:tc>
      </w:tr>
    </w:tbl>
    <w:p w14:paraId="38CF851F" w14:textId="7DD88B5A" w:rsidR="004B1234" w:rsidRPr="00443749" w:rsidRDefault="004B1234" w:rsidP="004B1234">
      <w:pPr>
        <w:spacing w:before="240" w:after="120" w:line="240" w:lineRule="auto"/>
        <w:jc w:val="both"/>
        <w:rPr>
          <w:rFonts w:ascii="Times New Roman" w:hAnsi="Times New Roman" w:cs="Times New Roman"/>
        </w:rPr>
      </w:pPr>
      <w:r w:rsidRPr="00443749">
        <w:rPr>
          <w:rFonts w:ascii="Times New Roman" w:hAnsi="Times New Roman" w:cs="Times New Roman"/>
        </w:rPr>
        <w:t xml:space="preserve">To ensure the sustainability and institutional integration of the Project, the </w:t>
      </w:r>
      <w:r w:rsidR="006F28F4">
        <w:rPr>
          <w:rFonts w:ascii="Times New Roman" w:hAnsi="Times New Roman" w:cs="Times New Roman"/>
        </w:rPr>
        <w:t xml:space="preserve">Grievances </w:t>
      </w:r>
      <w:r w:rsidRPr="00443749">
        <w:rPr>
          <w:rFonts w:ascii="Times New Roman" w:hAnsi="Times New Roman" w:cs="Times New Roman"/>
        </w:rPr>
        <w:t xml:space="preserve">handling mechanism will be coordinated with the existing </w:t>
      </w:r>
      <w:r w:rsidR="006F28F4">
        <w:rPr>
          <w:rFonts w:ascii="Times New Roman" w:hAnsi="Times New Roman" w:cs="Times New Roman"/>
        </w:rPr>
        <w:t xml:space="preserve">Grievances </w:t>
      </w:r>
      <w:r w:rsidRPr="00443749">
        <w:rPr>
          <w:rFonts w:ascii="Times New Roman" w:hAnsi="Times New Roman" w:cs="Times New Roman"/>
        </w:rPr>
        <w:t xml:space="preserve">handling systems of government agencies, in particular the </w:t>
      </w:r>
      <w:r w:rsidR="00C825CD">
        <w:rPr>
          <w:rFonts w:ascii="Times New Roman" w:hAnsi="Times New Roman" w:cs="Times New Roman"/>
        </w:rPr>
        <w:t xml:space="preserve">MEWR </w:t>
      </w:r>
      <w:r w:rsidRPr="00443749">
        <w:rPr>
          <w:rFonts w:ascii="Times New Roman" w:hAnsi="Times New Roman" w:cs="Times New Roman"/>
        </w:rPr>
        <w:t xml:space="preserve">and the </w:t>
      </w:r>
      <w:r w:rsidR="006F28F4">
        <w:rPr>
          <w:rFonts w:ascii="Times New Roman" w:hAnsi="Times New Roman" w:cs="Times New Roman"/>
        </w:rPr>
        <w:t>ALRI</w:t>
      </w:r>
      <w:r w:rsidRPr="00443749">
        <w:rPr>
          <w:rFonts w:ascii="Times New Roman" w:hAnsi="Times New Roman" w:cs="Times New Roman"/>
        </w:rPr>
        <w:t>.</w:t>
      </w:r>
    </w:p>
    <w:p w14:paraId="0C32CB9C" w14:textId="0F2D53E2" w:rsidR="004B1234" w:rsidRDefault="004B1234" w:rsidP="004B1234">
      <w:pPr>
        <w:spacing w:after="120" w:line="240" w:lineRule="auto"/>
        <w:jc w:val="both"/>
        <w:rPr>
          <w:rFonts w:ascii="Times New Roman" w:hAnsi="Times New Roman" w:cs="Times New Roman"/>
        </w:rPr>
      </w:pPr>
      <w:r w:rsidRPr="0037656E">
        <w:rPr>
          <w:rFonts w:ascii="Times New Roman" w:hAnsi="Times New Roman" w:cs="Times New Roman"/>
        </w:rPr>
        <w:t xml:space="preserve">To raise public awareness of the </w:t>
      </w:r>
      <w:r w:rsidR="00B67D6B">
        <w:rPr>
          <w:rFonts w:ascii="Times New Roman" w:hAnsi="Times New Roman" w:cs="Times New Roman"/>
        </w:rPr>
        <w:t xml:space="preserve">GRM </w:t>
      </w:r>
      <w:r w:rsidRPr="0037656E">
        <w:rPr>
          <w:rFonts w:ascii="Times New Roman" w:hAnsi="Times New Roman" w:cs="Times New Roman"/>
        </w:rPr>
        <w:t>'s operations, the Project envisages the hiring of a social and environmental company to conduct an information campaign, including the distribution of information materials, meetings with local communities, and outreach activities.</w:t>
      </w:r>
    </w:p>
    <w:p w14:paraId="13B9CEE1" w14:textId="5071DCB3" w:rsidR="004B1234" w:rsidRDefault="004B1234" w:rsidP="004B1234">
      <w:pPr>
        <w:spacing w:line="240" w:lineRule="auto"/>
        <w:jc w:val="both"/>
        <w:rPr>
          <w:rFonts w:ascii="Times New Roman" w:hAnsi="Times New Roman" w:cs="Times New Roman"/>
        </w:rPr>
      </w:pPr>
      <w:r w:rsidRPr="00092863">
        <w:rPr>
          <w:rFonts w:ascii="Times New Roman" w:hAnsi="Times New Roman" w:cs="Times New Roman"/>
        </w:rPr>
        <w:t xml:space="preserve">Complainant satisfaction and other customer-focused indicators can be used to assess the effectiveness of the project-based </w:t>
      </w:r>
      <w:r w:rsidR="005F2847">
        <w:rPr>
          <w:rFonts w:ascii="Times New Roman" w:hAnsi="Times New Roman" w:cs="Times New Roman"/>
        </w:rPr>
        <w:t>GRM</w:t>
      </w:r>
      <w:r w:rsidRPr="00092863">
        <w:rPr>
          <w:rFonts w:ascii="Times New Roman" w:hAnsi="Times New Roman" w:cs="Times New Roman"/>
        </w:rPr>
        <w:t xml:space="preserve">. The number of </w:t>
      </w:r>
      <w:r w:rsidR="006F28F4">
        <w:rPr>
          <w:rFonts w:ascii="Times New Roman" w:hAnsi="Times New Roman" w:cs="Times New Roman"/>
        </w:rPr>
        <w:t xml:space="preserve">Grievances </w:t>
      </w:r>
      <w:r w:rsidRPr="00092863">
        <w:rPr>
          <w:rFonts w:ascii="Times New Roman" w:hAnsi="Times New Roman" w:cs="Times New Roman"/>
        </w:rPr>
        <w:t>filed and resolved can be included as an indicator of project success.</w:t>
      </w:r>
    </w:p>
    <w:p w14:paraId="5A4251D9" w14:textId="6040C8D0" w:rsidR="004B1234" w:rsidRDefault="004B1234" w:rsidP="00F3558B">
      <w:pPr>
        <w:spacing w:after="120" w:line="240" w:lineRule="auto"/>
        <w:jc w:val="both"/>
        <w:rPr>
          <w:rFonts w:ascii="Times New Roman" w:hAnsi="Times New Roman" w:cs="Times New Roman"/>
        </w:rPr>
      </w:pPr>
      <w:r w:rsidRPr="006A33CB">
        <w:rPr>
          <w:rFonts w:ascii="Times New Roman" w:hAnsi="Times New Roman" w:cs="Times New Roman"/>
        </w:rPr>
        <w:t xml:space="preserve">Information on the functioning of the grievance mechanism, including the number of </w:t>
      </w:r>
      <w:r w:rsidR="006F28F4">
        <w:rPr>
          <w:rFonts w:ascii="Times New Roman" w:hAnsi="Times New Roman" w:cs="Times New Roman"/>
        </w:rPr>
        <w:t xml:space="preserve">Grievances </w:t>
      </w:r>
      <w:r w:rsidRPr="006A33CB">
        <w:rPr>
          <w:rFonts w:ascii="Times New Roman" w:hAnsi="Times New Roman" w:cs="Times New Roman"/>
        </w:rPr>
        <w:t xml:space="preserve">received, the nature of the </w:t>
      </w:r>
      <w:r w:rsidR="006F28F4">
        <w:rPr>
          <w:rFonts w:ascii="Times New Roman" w:hAnsi="Times New Roman" w:cs="Times New Roman"/>
        </w:rPr>
        <w:t xml:space="preserve">Grievances </w:t>
      </w:r>
      <w:r w:rsidRPr="006A33CB">
        <w:rPr>
          <w:rFonts w:ascii="Times New Roman" w:hAnsi="Times New Roman" w:cs="Times New Roman"/>
        </w:rPr>
        <w:t>and the status of their consideration, will be regularly summarized and included in the project implementation reports.</w:t>
      </w:r>
    </w:p>
    <w:p w14:paraId="0D6002F0" w14:textId="7A91DAB3" w:rsidR="004B1234" w:rsidRDefault="004B1234" w:rsidP="00F3558B">
      <w:pPr>
        <w:pStyle w:val="NormalWeb"/>
        <w:spacing w:before="0" w:beforeAutospacing="0"/>
        <w:jc w:val="both"/>
        <w:rPr>
          <w:sz w:val="22"/>
          <w:szCs w:val="22"/>
        </w:rPr>
      </w:pPr>
      <w:r w:rsidRPr="00B8550A">
        <w:rPr>
          <w:sz w:val="22"/>
          <w:szCs w:val="22"/>
        </w:rPr>
        <w:t xml:space="preserve">The figure below presents a simplified diagram of the functioning of the </w:t>
      </w:r>
      <w:r w:rsidR="006F28F4">
        <w:rPr>
          <w:sz w:val="22"/>
          <w:szCs w:val="22"/>
        </w:rPr>
        <w:t xml:space="preserve">Grievances </w:t>
      </w:r>
      <w:r w:rsidRPr="00B8550A">
        <w:rPr>
          <w:sz w:val="22"/>
          <w:szCs w:val="22"/>
        </w:rPr>
        <w:t xml:space="preserve">handling mechanism within the Project, reflecting the main channels for submitting </w:t>
      </w:r>
      <w:r w:rsidR="006F28F4">
        <w:rPr>
          <w:sz w:val="22"/>
          <w:szCs w:val="22"/>
        </w:rPr>
        <w:t xml:space="preserve">Grievances </w:t>
      </w:r>
      <w:r w:rsidRPr="00B8550A">
        <w:rPr>
          <w:sz w:val="22"/>
          <w:szCs w:val="22"/>
        </w:rPr>
        <w:t>and the levels of their consideration.</w:t>
      </w:r>
    </w:p>
    <w:p w14:paraId="2EADBADB" w14:textId="77777777" w:rsidR="000C12C1" w:rsidRDefault="000C12C1" w:rsidP="00F3558B">
      <w:pPr>
        <w:pStyle w:val="NormalWeb"/>
        <w:spacing w:before="0" w:beforeAutospacing="0"/>
        <w:jc w:val="both"/>
        <w:rPr>
          <w:sz w:val="22"/>
          <w:szCs w:val="22"/>
        </w:rPr>
      </w:pPr>
    </w:p>
    <w:p w14:paraId="6F9AC891" w14:textId="77777777" w:rsidR="000C12C1" w:rsidRDefault="000C12C1" w:rsidP="00F3558B">
      <w:pPr>
        <w:pStyle w:val="NormalWeb"/>
        <w:spacing w:before="0" w:beforeAutospacing="0"/>
        <w:jc w:val="both"/>
        <w:rPr>
          <w:sz w:val="22"/>
          <w:szCs w:val="22"/>
        </w:rPr>
      </w:pPr>
    </w:p>
    <w:p w14:paraId="303DA9CE" w14:textId="1EAB5FB1" w:rsidR="00DA1247" w:rsidRDefault="00DA1247" w:rsidP="001D15C1">
      <w:pPr>
        <w:pStyle w:val="1"/>
        <w:spacing w:after="240"/>
        <w:rPr>
          <w:sz w:val="22"/>
          <w:szCs w:val="22"/>
          <w:lang w:eastAsia="ru-RU"/>
        </w:rPr>
      </w:pPr>
      <w:r w:rsidRPr="00381BB8">
        <w:rPr>
          <w:b/>
          <w:bCs/>
          <w:sz w:val="22"/>
          <w:szCs w:val="22"/>
        </w:rPr>
        <w:lastRenderedPageBreak/>
        <w:t>Fig. 2: Flow chart of the grievance redress mechanism under the SWIM-2 Project.</w:t>
      </w:r>
    </w:p>
    <w:p w14:paraId="6FD5BD93" w14:textId="62B4EB45" w:rsidR="00DA1247" w:rsidRDefault="004B1234" w:rsidP="001D15C1">
      <w:pPr>
        <w:pStyle w:val="1"/>
        <w:spacing w:after="240"/>
        <w:rPr>
          <w:sz w:val="22"/>
          <w:szCs w:val="22"/>
          <w:lang w:eastAsia="ru-RU"/>
        </w:rPr>
      </w:pPr>
      <w:r w:rsidRPr="00B8550A">
        <w:rPr>
          <w:noProof/>
          <w:sz w:val="22"/>
          <w:szCs w:val="22"/>
          <w:lang w:val="ru-RU" w:eastAsia="ru-RU"/>
        </w:rPr>
        <w:drawing>
          <wp:anchor distT="0" distB="0" distL="114300" distR="114300" simplePos="0" relativeHeight="251661312" behindDoc="0" locked="0" layoutInCell="1" allowOverlap="1" wp14:anchorId="28B2CECD" wp14:editId="07507B4E">
            <wp:simplePos x="0" y="0"/>
            <wp:positionH relativeFrom="margin">
              <wp:posOffset>222307</wp:posOffset>
            </wp:positionH>
            <wp:positionV relativeFrom="paragraph">
              <wp:posOffset>60325</wp:posOffset>
            </wp:positionV>
            <wp:extent cx="5543550" cy="3695700"/>
            <wp:effectExtent l="0" t="0" r="0" b="0"/>
            <wp:wrapThrough wrapText="bothSides">
              <wp:wrapPolygon edited="0">
                <wp:start x="0" y="0"/>
                <wp:lineTo x="0" y="21489"/>
                <wp:lineTo x="21526" y="21489"/>
                <wp:lineTo x="21526" y="0"/>
                <wp:lineTo x="0" y="0"/>
              </wp:wrapPolygon>
            </wp:wrapThrough>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1034C" w14:textId="77777777" w:rsidR="00DA1247" w:rsidRDefault="00DA1247" w:rsidP="001D15C1">
      <w:pPr>
        <w:pStyle w:val="1"/>
        <w:spacing w:after="240"/>
        <w:rPr>
          <w:sz w:val="22"/>
          <w:szCs w:val="22"/>
          <w:lang w:eastAsia="ru-RU"/>
        </w:rPr>
      </w:pPr>
    </w:p>
    <w:p w14:paraId="66B08508" w14:textId="77777777" w:rsidR="00DA1247" w:rsidRPr="00B82C0D" w:rsidRDefault="00DA1247" w:rsidP="001D15C1">
      <w:pPr>
        <w:pStyle w:val="1"/>
        <w:spacing w:after="240"/>
        <w:rPr>
          <w:sz w:val="22"/>
          <w:szCs w:val="22"/>
          <w:lang w:eastAsia="ru-RU"/>
        </w:rPr>
      </w:pPr>
    </w:p>
    <w:p w14:paraId="321985D3" w14:textId="77777777" w:rsidR="004B1234" w:rsidRDefault="004B1234" w:rsidP="00E1275D">
      <w:pPr>
        <w:spacing w:after="120" w:line="240" w:lineRule="auto"/>
        <w:jc w:val="both"/>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E1C8FF" w14:textId="77777777" w:rsidR="004B1234" w:rsidRDefault="004B1234" w:rsidP="00E1275D">
      <w:pPr>
        <w:spacing w:after="120" w:line="240" w:lineRule="auto"/>
        <w:jc w:val="both"/>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38812E" w14:textId="77777777" w:rsidR="004B1234" w:rsidRDefault="004B1234" w:rsidP="00E1275D">
      <w:pPr>
        <w:spacing w:after="120" w:line="240" w:lineRule="auto"/>
        <w:jc w:val="both"/>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FC86" w14:textId="77777777" w:rsidR="004B1234" w:rsidRDefault="004B1234" w:rsidP="00E1275D">
      <w:pPr>
        <w:spacing w:after="120" w:line="240" w:lineRule="auto"/>
        <w:jc w:val="both"/>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34C84B" w14:textId="77777777" w:rsidR="004B1234" w:rsidRDefault="004B1234" w:rsidP="004B1234">
      <w:pPr>
        <w:spacing w:after="120" w:line="240" w:lineRule="auto"/>
        <w:ind w:left="-142"/>
        <w:jc w:val="both"/>
        <w:rPr>
          <w:rFonts w:ascii="Times New Roman" w:hAnsi="Times New Roman" w:cs="Times New Roman"/>
        </w:rPr>
      </w:pPr>
    </w:p>
    <w:p w14:paraId="100E5843" w14:textId="77777777" w:rsidR="004B1234" w:rsidRDefault="004B1234" w:rsidP="004B1234">
      <w:pPr>
        <w:spacing w:after="120" w:line="240" w:lineRule="auto"/>
        <w:ind w:left="-142"/>
        <w:jc w:val="both"/>
        <w:rPr>
          <w:rFonts w:ascii="Times New Roman" w:hAnsi="Times New Roman" w:cs="Times New Roman"/>
        </w:rPr>
      </w:pPr>
    </w:p>
    <w:p w14:paraId="2CC36415" w14:textId="77777777" w:rsidR="004B1234" w:rsidRDefault="004B1234" w:rsidP="004B1234">
      <w:pPr>
        <w:spacing w:after="120" w:line="240" w:lineRule="auto"/>
        <w:ind w:left="-142"/>
        <w:jc w:val="both"/>
        <w:rPr>
          <w:rFonts w:ascii="Times New Roman" w:hAnsi="Times New Roman" w:cs="Times New Roman"/>
        </w:rPr>
      </w:pPr>
    </w:p>
    <w:p w14:paraId="4F7C517E" w14:textId="77777777" w:rsidR="004B1234" w:rsidRDefault="004B1234" w:rsidP="004B1234">
      <w:pPr>
        <w:spacing w:after="120" w:line="240" w:lineRule="auto"/>
        <w:ind w:left="-142"/>
        <w:jc w:val="both"/>
        <w:rPr>
          <w:rFonts w:ascii="Times New Roman" w:hAnsi="Times New Roman" w:cs="Times New Roman"/>
        </w:rPr>
      </w:pPr>
    </w:p>
    <w:p w14:paraId="4C5CCF1E" w14:textId="77777777" w:rsidR="004B1234" w:rsidRDefault="004B1234" w:rsidP="004B1234">
      <w:pPr>
        <w:spacing w:after="120" w:line="240" w:lineRule="auto"/>
        <w:ind w:left="-142"/>
        <w:jc w:val="both"/>
        <w:rPr>
          <w:rFonts w:ascii="Times New Roman" w:hAnsi="Times New Roman" w:cs="Times New Roman"/>
        </w:rPr>
      </w:pPr>
    </w:p>
    <w:p w14:paraId="706B09FB" w14:textId="77777777" w:rsidR="004B1234" w:rsidRDefault="004B1234" w:rsidP="004B1234">
      <w:pPr>
        <w:spacing w:after="120" w:line="240" w:lineRule="auto"/>
        <w:ind w:left="-142"/>
        <w:jc w:val="both"/>
        <w:rPr>
          <w:rFonts w:ascii="Times New Roman" w:hAnsi="Times New Roman" w:cs="Times New Roman"/>
        </w:rPr>
      </w:pPr>
    </w:p>
    <w:p w14:paraId="001A061D" w14:textId="77777777" w:rsidR="004B1234" w:rsidRDefault="004B1234" w:rsidP="004B1234">
      <w:pPr>
        <w:spacing w:after="120" w:line="240" w:lineRule="auto"/>
        <w:ind w:left="-142"/>
        <w:jc w:val="both"/>
        <w:rPr>
          <w:rFonts w:ascii="Times New Roman" w:hAnsi="Times New Roman" w:cs="Times New Roman"/>
        </w:rPr>
      </w:pPr>
    </w:p>
    <w:p w14:paraId="3BDDC288" w14:textId="77777777" w:rsidR="004B1234" w:rsidRDefault="004B1234" w:rsidP="004B1234">
      <w:pPr>
        <w:spacing w:after="120" w:line="240" w:lineRule="auto"/>
        <w:ind w:left="-142"/>
        <w:jc w:val="both"/>
        <w:rPr>
          <w:rFonts w:ascii="Times New Roman" w:hAnsi="Times New Roman" w:cs="Times New Roman"/>
        </w:rPr>
      </w:pPr>
    </w:p>
    <w:p w14:paraId="304B669C" w14:textId="77777777" w:rsidR="00A75651" w:rsidRDefault="00A75651">
      <w:pP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1AC9D92" w14:textId="05A89AE8" w:rsidR="00765B41" w:rsidRPr="009D5E31" w:rsidRDefault="009D5E31" w:rsidP="00E1275D">
      <w:pPr>
        <w:spacing w:after="120" w:line="240" w:lineRule="auto"/>
        <w:jc w:val="both"/>
        <w:rPr>
          <w:rFonts w:ascii="Times New Roman" w:hAnsi="Times New Roman" w:cs="Times New Roman"/>
        </w:rPr>
      </w:pPr>
      <w:r>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CHAPTER </w:t>
      </w:r>
      <w:r w:rsidRPr="009D5E31">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BC77C7" w:rsidRPr="009D5E31">
        <w:t xml:space="preserve"> </w:t>
      </w:r>
      <w:r w:rsidR="005D6250" w:rsidRPr="005D6250">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BUDGET AND FINANCING FOR THE IMPLEMENTATION </w:t>
      </w:r>
      <w:r w:rsidR="005D6250" w:rsidRPr="009D5E31">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ESMF</w:t>
      </w:r>
    </w:p>
    <w:p w14:paraId="1092D3A3" w14:textId="77777777" w:rsidR="006D6C92" w:rsidRPr="006D6C92" w:rsidRDefault="006D6C92" w:rsidP="006D6C92">
      <w:pPr>
        <w:spacing w:after="120" w:line="240" w:lineRule="auto"/>
        <w:jc w:val="both"/>
        <w:rPr>
          <w:rFonts w:ascii="Times New Roman" w:hAnsi="Times New Roman" w:cs="Times New Roman"/>
        </w:rPr>
      </w:pPr>
      <w:r w:rsidRPr="006D6C92">
        <w:rPr>
          <w:rFonts w:ascii="Times New Roman" w:hAnsi="Times New Roman" w:cs="Times New Roman"/>
        </w:rPr>
        <w:t>Funding for the implementation of the Environmental and Social Management Framework (ESMF) is integrated into the overall Project budget and is provided through Project funds and contractor contracts. These expenditures are aimed at ensuring the effective management of environmental and social risks and impacts throughout the Project's lifecycle and cover key areas, including institutional support for the Project Management Unit, engagement of environmental and social consultants, preparation and implementation of subproject environmental and social management tools, occupational health and safety measures, waste management (including asbestos-containing materials), the functioning of stakeholder engagement and grievance mechanisms, and capacity building and training activities.</w:t>
      </w:r>
    </w:p>
    <w:p w14:paraId="6BCDBB66" w14:textId="1333C50C" w:rsidR="006D6C92" w:rsidRPr="006D6C92" w:rsidRDefault="006D6C92" w:rsidP="006D6C92">
      <w:pPr>
        <w:spacing w:after="120" w:line="240" w:lineRule="auto"/>
        <w:jc w:val="both"/>
        <w:rPr>
          <w:rFonts w:ascii="Times New Roman" w:hAnsi="Times New Roman" w:cs="Times New Roman"/>
        </w:rPr>
      </w:pPr>
      <w:r w:rsidRPr="006D6C92">
        <w:rPr>
          <w:rFonts w:ascii="Times New Roman" w:hAnsi="Times New Roman" w:cs="Times New Roman"/>
        </w:rPr>
        <w:t>Indicative cost categories and responsible parties are presented in Table 8. Specific funding amounts and detailed mitigation and monitoring measures will be refined during the preparation and implementation of individual subprojects, depending on the level of environmental and social risks and the requirements of applicable World Bank Environmental and Social Standards.</w:t>
      </w:r>
    </w:p>
    <w:p w14:paraId="47E5A51A" w14:textId="77777777" w:rsidR="00765B41" w:rsidRDefault="00765B41" w:rsidP="00E1275D">
      <w:pPr>
        <w:spacing w:after="120" w:line="240" w:lineRule="auto"/>
        <w:jc w:val="both"/>
        <w:rPr>
          <w:rFonts w:ascii="Times New Roman" w:hAnsi="Times New Roman" w:cs="Times New Roman"/>
        </w:rPr>
      </w:pPr>
    </w:p>
    <w:p w14:paraId="3FE973B5" w14:textId="77777777" w:rsidR="00765B41" w:rsidRDefault="00765B41" w:rsidP="00E1275D">
      <w:pPr>
        <w:spacing w:after="120" w:line="240" w:lineRule="auto"/>
        <w:jc w:val="both"/>
        <w:rPr>
          <w:rFonts w:ascii="Times New Roman" w:hAnsi="Times New Roman" w:cs="Times New Roman"/>
          <w:iCs/>
        </w:rPr>
        <w:sectPr w:rsidR="00765B41" w:rsidSect="00686581">
          <w:pgSz w:w="11906" w:h="16838"/>
          <w:pgMar w:top="1134" w:right="851" w:bottom="1134" w:left="1276" w:header="709" w:footer="709" w:gutter="0"/>
          <w:cols w:space="708"/>
          <w:titlePg/>
          <w:docGrid w:linePitch="360"/>
        </w:sectPr>
      </w:pPr>
    </w:p>
    <w:p w14:paraId="183A8A92" w14:textId="263CFF1A" w:rsidR="00E1275D" w:rsidRPr="005D6250" w:rsidRDefault="00765B41" w:rsidP="00F95828">
      <w:pPr>
        <w:spacing w:after="0" w:line="240" w:lineRule="auto"/>
        <w:jc w:val="center"/>
        <w:rPr>
          <w:rFonts w:ascii="Times New Roman" w:hAnsi="Times New Roman" w:cs="Times New Roman"/>
          <w:b/>
          <w:bCs/>
        </w:rPr>
      </w:pPr>
      <w:r w:rsidRPr="0079625B">
        <w:rPr>
          <w:rFonts w:ascii="Times New Roman" w:hAnsi="Times New Roman" w:cs="Times New Roman"/>
          <w:b/>
          <w:bCs/>
          <w:iCs/>
        </w:rPr>
        <w:lastRenderedPageBreak/>
        <w:t xml:space="preserve">Table </w:t>
      </w:r>
      <w:r w:rsidR="002A6909" w:rsidRPr="0079625B">
        <w:rPr>
          <w:rFonts w:ascii="Times New Roman" w:hAnsi="Times New Roman" w:cs="Times New Roman"/>
          <w:b/>
          <w:bCs/>
          <w:iCs/>
        </w:rPr>
        <w:t>8. Indicative budget for the implementation of the Environmental and Social Management Framework (ESMF).</w:t>
      </w:r>
    </w:p>
    <w:tbl>
      <w:tblPr>
        <w:tblStyle w:val="unVaodaynghebainaydibanhttpnhatquanglanxlphpnet1"/>
        <w:tblW w:w="1486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96"/>
        <w:gridCol w:w="2434"/>
        <w:gridCol w:w="4726"/>
        <w:gridCol w:w="2260"/>
        <w:gridCol w:w="1853"/>
        <w:gridCol w:w="3100"/>
      </w:tblGrid>
      <w:tr w:rsidR="00A65AB6" w:rsidRPr="00F95828" w14:paraId="7EF64B84" w14:textId="77777777" w:rsidTr="00F95828">
        <w:tc>
          <w:tcPr>
            <w:tcW w:w="417" w:type="dxa"/>
            <w:hideMark/>
          </w:tcPr>
          <w:p w14:paraId="06CEA4B3" w14:textId="77777777" w:rsidR="00263CF8" w:rsidRPr="00F95828" w:rsidRDefault="00263CF8" w:rsidP="00263CF8">
            <w:pPr>
              <w:jc w:val="center"/>
              <w:rPr>
                <w:rFonts w:ascii="Times New Roman" w:eastAsia="Times New Roman" w:hAnsi="Times New Roman" w:cs="Times New Roman"/>
                <w:b/>
                <w:bCs/>
                <w:sz w:val="19"/>
                <w:szCs w:val="19"/>
                <w:lang w:eastAsia="ru-RU"/>
              </w:rPr>
            </w:pPr>
            <w:r w:rsidRPr="00F95828">
              <w:rPr>
                <w:rFonts w:ascii="Times New Roman" w:eastAsia="Times New Roman" w:hAnsi="Times New Roman" w:cs="Times New Roman"/>
                <w:b/>
                <w:bCs/>
                <w:sz w:val="19"/>
                <w:szCs w:val="19"/>
                <w:lang w:eastAsia="ru-RU"/>
              </w:rPr>
              <w:t>No.</w:t>
            </w:r>
          </w:p>
        </w:tc>
        <w:tc>
          <w:tcPr>
            <w:tcW w:w="2446" w:type="dxa"/>
            <w:hideMark/>
          </w:tcPr>
          <w:p w14:paraId="409124D8" w14:textId="77777777" w:rsidR="00263CF8" w:rsidRPr="00F95828" w:rsidRDefault="00263CF8" w:rsidP="00263CF8">
            <w:pPr>
              <w:jc w:val="center"/>
              <w:rPr>
                <w:rFonts w:ascii="Times New Roman" w:eastAsia="Times New Roman" w:hAnsi="Times New Roman" w:cs="Times New Roman"/>
                <w:b/>
                <w:bCs/>
                <w:sz w:val="19"/>
                <w:szCs w:val="19"/>
                <w:lang w:eastAsia="ru-RU"/>
              </w:rPr>
            </w:pPr>
            <w:r w:rsidRPr="00F95828">
              <w:rPr>
                <w:rFonts w:ascii="Times New Roman" w:eastAsia="Times New Roman" w:hAnsi="Times New Roman" w:cs="Times New Roman"/>
                <w:b/>
                <w:bCs/>
                <w:sz w:val="19"/>
                <w:szCs w:val="19"/>
                <w:lang w:eastAsia="ru-RU"/>
              </w:rPr>
              <w:t>Component / Event</w:t>
            </w:r>
          </w:p>
        </w:tc>
        <w:tc>
          <w:tcPr>
            <w:tcW w:w="4762" w:type="dxa"/>
            <w:hideMark/>
          </w:tcPr>
          <w:p w14:paraId="1B3F46B1" w14:textId="77777777" w:rsidR="00263CF8" w:rsidRPr="00F95828" w:rsidRDefault="00263CF8" w:rsidP="00263CF8">
            <w:pPr>
              <w:jc w:val="center"/>
              <w:rPr>
                <w:rFonts w:ascii="Times New Roman" w:eastAsia="Times New Roman" w:hAnsi="Times New Roman" w:cs="Times New Roman"/>
                <w:b/>
                <w:bCs/>
                <w:sz w:val="19"/>
                <w:szCs w:val="19"/>
                <w:lang w:eastAsia="ru-RU"/>
              </w:rPr>
            </w:pPr>
            <w:r w:rsidRPr="00F95828">
              <w:rPr>
                <w:rFonts w:ascii="Times New Roman" w:eastAsia="Times New Roman" w:hAnsi="Times New Roman" w:cs="Times New Roman"/>
                <w:b/>
                <w:bCs/>
                <w:sz w:val="19"/>
                <w:szCs w:val="19"/>
                <w:lang w:eastAsia="ru-RU"/>
              </w:rPr>
              <w:t>Description of costs</w:t>
            </w:r>
          </w:p>
        </w:tc>
        <w:tc>
          <w:tcPr>
            <w:tcW w:w="2265" w:type="dxa"/>
            <w:hideMark/>
          </w:tcPr>
          <w:p w14:paraId="6587AE12" w14:textId="77777777" w:rsidR="00263CF8" w:rsidRPr="00F95828" w:rsidRDefault="00263CF8" w:rsidP="00263CF8">
            <w:pPr>
              <w:jc w:val="center"/>
              <w:rPr>
                <w:rFonts w:ascii="Times New Roman" w:eastAsia="Times New Roman" w:hAnsi="Times New Roman" w:cs="Times New Roman"/>
                <w:b/>
                <w:bCs/>
                <w:sz w:val="19"/>
                <w:szCs w:val="19"/>
                <w:lang w:eastAsia="ru-RU"/>
              </w:rPr>
            </w:pPr>
            <w:r w:rsidRPr="00F95828">
              <w:rPr>
                <w:rFonts w:ascii="Times New Roman" w:eastAsia="Times New Roman" w:hAnsi="Times New Roman" w:cs="Times New Roman"/>
                <w:b/>
                <w:bCs/>
                <w:sz w:val="19"/>
                <w:szCs w:val="19"/>
                <w:lang w:eastAsia="ru-RU"/>
              </w:rPr>
              <w:t>Responsible party</w:t>
            </w:r>
          </w:p>
        </w:tc>
        <w:tc>
          <w:tcPr>
            <w:tcW w:w="1861" w:type="dxa"/>
            <w:hideMark/>
          </w:tcPr>
          <w:p w14:paraId="212DC41B" w14:textId="77777777" w:rsidR="00263CF8" w:rsidRPr="00F95828" w:rsidRDefault="00263CF8" w:rsidP="00263CF8">
            <w:pPr>
              <w:jc w:val="center"/>
              <w:rPr>
                <w:rFonts w:ascii="Times New Roman" w:eastAsia="Times New Roman" w:hAnsi="Times New Roman" w:cs="Times New Roman"/>
                <w:b/>
                <w:bCs/>
                <w:sz w:val="19"/>
                <w:szCs w:val="19"/>
                <w:lang w:eastAsia="ru-RU"/>
              </w:rPr>
            </w:pPr>
            <w:r w:rsidRPr="00F95828">
              <w:rPr>
                <w:rFonts w:ascii="Times New Roman" w:eastAsia="Times New Roman" w:hAnsi="Times New Roman" w:cs="Times New Roman"/>
                <w:b/>
                <w:bCs/>
                <w:sz w:val="19"/>
                <w:szCs w:val="19"/>
                <w:lang w:eastAsia="ru-RU"/>
              </w:rPr>
              <w:t>Source of funding</w:t>
            </w:r>
          </w:p>
        </w:tc>
        <w:tc>
          <w:tcPr>
            <w:tcW w:w="3118" w:type="dxa"/>
            <w:hideMark/>
          </w:tcPr>
          <w:p w14:paraId="73C8F1EF" w14:textId="77777777" w:rsidR="00263CF8" w:rsidRPr="00F95828" w:rsidRDefault="00263CF8" w:rsidP="00263CF8">
            <w:pPr>
              <w:jc w:val="center"/>
              <w:rPr>
                <w:rFonts w:ascii="Times New Roman" w:eastAsia="Times New Roman" w:hAnsi="Times New Roman" w:cs="Times New Roman"/>
                <w:b/>
                <w:bCs/>
                <w:sz w:val="19"/>
                <w:szCs w:val="19"/>
                <w:lang w:eastAsia="ru-RU"/>
              </w:rPr>
            </w:pPr>
            <w:r w:rsidRPr="00F95828">
              <w:rPr>
                <w:rFonts w:ascii="Times New Roman" w:eastAsia="Times New Roman" w:hAnsi="Times New Roman" w:cs="Times New Roman"/>
                <w:b/>
                <w:bCs/>
                <w:sz w:val="19"/>
                <w:szCs w:val="19"/>
                <w:lang w:eastAsia="ru-RU"/>
              </w:rPr>
              <w:t>Notes</w:t>
            </w:r>
          </w:p>
        </w:tc>
      </w:tr>
      <w:tr w:rsidR="00A65AB6" w:rsidRPr="00F95828" w14:paraId="3836E1C5" w14:textId="77777777" w:rsidTr="00F95828">
        <w:tc>
          <w:tcPr>
            <w:tcW w:w="417" w:type="dxa"/>
            <w:hideMark/>
          </w:tcPr>
          <w:p w14:paraId="49BC0428"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1</w:t>
            </w:r>
          </w:p>
        </w:tc>
        <w:tc>
          <w:tcPr>
            <w:tcW w:w="2446" w:type="dxa"/>
            <w:hideMark/>
          </w:tcPr>
          <w:p w14:paraId="4CF86073" w14:textId="20902ABB"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 xml:space="preserve">E&amp;S Risk Management in the </w:t>
            </w:r>
            <w:r w:rsidR="00B67D6B">
              <w:rPr>
                <w:rFonts w:ascii="Times New Roman" w:eastAsia="Times New Roman" w:hAnsi="Times New Roman" w:cs="Times New Roman"/>
                <w:sz w:val="19"/>
                <w:szCs w:val="19"/>
                <w:lang w:eastAsia="ru-RU"/>
              </w:rPr>
              <w:t xml:space="preserve">PMU </w:t>
            </w:r>
          </w:p>
        </w:tc>
        <w:tc>
          <w:tcPr>
            <w:tcW w:w="4762" w:type="dxa"/>
            <w:hideMark/>
          </w:tcPr>
          <w:p w14:paraId="6F990786"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Remuneration of specialists of the Center for Environmental Protection and Social/Gender Issues</w:t>
            </w:r>
          </w:p>
        </w:tc>
        <w:tc>
          <w:tcPr>
            <w:tcW w:w="2265" w:type="dxa"/>
            <w:hideMark/>
          </w:tcPr>
          <w:p w14:paraId="5CC28129" w14:textId="5B8231F4" w:rsidR="00263CF8" w:rsidRPr="00F95828" w:rsidRDefault="00B67D6B" w:rsidP="00263CF8">
            <w:pPr>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 xml:space="preserve">PMU </w:t>
            </w:r>
          </w:p>
        </w:tc>
        <w:tc>
          <w:tcPr>
            <w:tcW w:w="1861" w:type="dxa"/>
            <w:hideMark/>
          </w:tcPr>
          <w:p w14:paraId="2CE1E7E0"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71893804"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A continuous function throughout the Project life cycle</w:t>
            </w:r>
          </w:p>
        </w:tc>
      </w:tr>
      <w:tr w:rsidR="00A65AB6" w:rsidRPr="00F95828" w14:paraId="79214483" w14:textId="77777777" w:rsidTr="00F95828">
        <w:tc>
          <w:tcPr>
            <w:tcW w:w="417" w:type="dxa"/>
            <w:hideMark/>
          </w:tcPr>
          <w:p w14:paraId="2C802732"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2</w:t>
            </w:r>
          </w:p>
        </w:tc>
        <w:tc>
          <w:tcPr>
            <w:tcW w:w="2446" w:type="dxa"/>
            <w:hideMark/>
          </w:tcPr>
          <w:p w14:paraId="4B6C80D4" w14:textId="52CD815A" w:rsidR="00263CF8" w:rsidRPr="00F95828" w:rsidRDefault="00F048F9"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Attracting an E&amp;S company</w:t>
            </w:r>
          </w:p>
        </w:tc>
        <w:tc>
          <w:tcPr>
            <w:tcW w:w="4762" w:type="dxa"/>
            <w:hideMark/>
          </w:tcPr>
          <w:p w14:paraId="1C9732CA"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Training, awareness-raising activities, ESF implementation support, ESMP compliance monitoring, reporting</w:t>
            </w:r>
          </w:p>
        </w:tc>
        <w:tc>
          <w:tcPr>
            <w:tcW w:w="2265" w:type="dxa"/>
            <w:hideMark/>
          </w:tcPr>
          <w:p w14:paraId="6F8426D4" w14:textId="77629551" w:rsidR="00263CF8" w:rsidRPr="00F95828" w:rsidRDefault="009F7CB7" w:rsidP="00263CF8">
            <w:pPr>
              <w:jc w:val="center"/>
              <w:rPr>
                <w:rFonts w:ascii="Times New Roman" w:eastAsia="Times New Roman" w:hAnsi="Times New Roman" w:cs="Times New Roman"/>
                <w:sz w:val="19"/>
                <w:szCs w:val="19"/>
                <w:lang w:eastAsia="ru-RU"/>
              </w:rPr>
            </w:pPr>
            <w:proofErr w:type="gramStart"/>
            <w:r>
              <w:rPr>
                <w:rFonts w:ascii="Times New Roman" w:eastAsia="Times New Roman" w:hAnsi="Times New Roman" w:cs="Times New Roman"/>
                <w:sz w:val="19"/>
                <w:szCs w:val="19"/>
                <w:lang w:eastAsia="ru-RU"/>
              </w:rPr>
              <w:t xml:space="preserve">PMU </w:t>
            </w:r>
            <w:r w:rsidR="00263CF8" w:rsidRPr="00F95828">
              <w:rPr>
                <w:rFonts w:ascii="Times New Roman" w:eastAsia="Times New Roman" w:hAnsi="Times New Roman" w:cs="Times New Roman"/>
                <w:sz w:val="19"/>
                <w:szCs w:val="19"/>
                <w:lang w:eastAsia="ru-RU"/>
              </w:rPr>
              <w:t xml:space="preserve"> /</w:t>
            </w:r>
            <w:proofErr w:type="gramEnd"/>
            <w:r w:rsidR="00263CF8" w:rsidRPr="00F95828">
              <w:rPr>
                <w:rFonts w:ascii="Times New Roman" w:eastAsia="Times New Roman" w:hAnsi="Times New Roman" w:cs="Times New Roman"/>
                <w:sz w:val="19"/>
                <w:szCs w:val="19"/>
                <w:lang w:eastAsia="ru-RU"/>
              </w:rPr>
              <w:t xml:space="preserve"> E&amp;S company</w:t>
            </w:r>
          </w:p>
        </w:tc>
        <w:tc>
          <w:tcPr>
            <w:tcW w:w="1861" w:type="dxa"/>
            <w:hideMark/>
          </w:tcPr>
          <w:p w14:paraId="3BD27CBD"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150843E4"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Contract for the period of implementation of the Project</w:t>
            </w:r>
          </w:p>
        </w:tc>
      </w:tr>
      <w:tr w:rsidR="00A65AB6" w:rsidRPr="00F95828" w14:paraId="7BF10119" w14:textId="77777777" w:rsidTr="00F95828">
        <w:tc>
          <w:tcPr>
            <w:tcW w:w="417" w:type="dxa"/>
            <w:hideMark/>
          </w:tcPr>
          <w:p w14:paraId="0C4E48C2"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3</w:t>
            </w:r>
          </w:p>
        </w:tc>
        <w:tc>
          <w:tcPr>
            <w:tcW w:w="2446" w:type="dxa"/>
            <w:hideMark/>
          </w:tcPr>
          <w:p w14:paraId="3249F4FF"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Environmental and social screening of subprojects</w:t>
            </w:r>
          </w:p>
        </w:tc>
        <w:tc>
          <w:tcPr>
            <w:tcW w:w="4762" w:type="dxa"/>
            <w:hideMark/>
          </w:tcPr>
          <w:p w14:paraId="5A48AF28"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Preparation and application of screening forms, risk classification, determination of applicable ESS</w:t>
            </w:r>
          </w:p>
        </w:tc>
        <w:tc>
          <w:tcPr>
            <w:tcW w:w="2265" w:type="dxa"/>
            <w:hideMark/>
          </w:tcPr>
          <w:p w14:paraId="3174672D" w14:textId="58007DAF" w:rsidR="00263CF8" w:rsidRPr="00F95828" w:rsidRDefault="00B67D6B" w:rsidP="00263CF8">
            <w:pPr>
              <w:jc w:val="center"/>
              <w:rPr>
                <w:rFonts w:ascii="Times New Roman" w:eastAsia="Times New Roman" w:hAnsi="Times New Roman" w:cs="Times New Roman"/>
                <w:sz w:val="19"/>
                <w:szCs w:val="19"/>
                <w:lang w:eastAsia="ru-RU"/>
              </w:rPr>
            </w:pPr>
            <w:proofErr w:type="gramStart"/>
            <w:r>
              <w:rPr>
                <w:rFonts w:ascii="Times New Roman" w:eastAsia="Times New Roman" w:hAnsi="Times New Roman" w:cs="Times New Roman"/>
                <w:sz w:val="19"/>
                <w:szCs w:val="19"/>
                <w:lang w:eastAsia="ru-RU"/>
              </w:rPr>
              <w:t xml:space="preserve">PMU </w:t>
            </w:r>
            <w:r w:rsidR="00263CF8" w:rsidRPr="00F95828">
              <w:rPr>
                <w:rFonts w:ascii="Times New Roman" w:eastAsia="Times New Roman" w:hAnsi="Times New Roman" w:cs="Times New Roman"/>
                <w:sz w:val="19"/>
                <w:szCs w:val="19"/>
                <w:lang w:eastAsia="ru-RU"/>
              </w:rPr>
              <w:t xml:space="preserve"> (</w:t>
            </w:r>
            <w:proofErr w:type="gramEnd"/>
            <w:r w:rsidR="00263CF8" w:rsidRPr="00F95828">
              <w:rPr>
                <w:rFonts w:ascii="Times New Roman" w:eastAsia="Times New Roman" w:hAnsi="Times New Roman" w:cs="Times New Roman"/>
                <w:sz w:val="19"/>
                <w:szCs w:val="19"/>
                <w:lang w:eastAsia="ru-RU"/>
              </w:rPr>
              <w:t>coordination) / designers (technical support)</w:t>
            </w:r>
          </w:p>
        </w:tc>
        <w:tc>
          <w:tcPr>
            <w:tcW w:w="1861" w:type="dxa"/>
            <w:hideMark/>
          </w:tcPr>
          <w:p w14:paraId="59A6F46D"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74FBD395"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At the stage of preparation of each subproject</w:t>
            </w:r>
          </w:p>
        </w:tc>
      </w:tr>
      <w:tr w:rsidR="00A65AB6" w:rsidRPr="00F95828" w14:paraId="05E14C5E" w14:textId="77777777" w:rsidTr="00F95828">
        <w:tc>
          <w:tcPr>
            <w:tcW w:w="417" w:type="dxa"/>
            <w:hideMark/>
          </w:tcPr>
          <w:p w14:paraId="67C41397"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4</w:t>
            </w:r>
          </w:p>
        </w:tc>
        <w:tc>
          <w:tcPr>
            <w:tcW w:w="2446" w:type="dxa"/>
            <w:hideMark/>
          </w:tcPr>
          <w:p w14:paraId="68307D44"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Sub-project E&amp;S tools</w:t>
            </w:r>
          </w:p>
        </w:tc>
        <w:tc>
          <w:tcPr>
            <w:tcW w:w="4762" w:type="dxa"/>
            <w:hideMark/>
          </w:tcPr>
          <w:p w14:paraId="27428BBF" w14:textId="260FAE00"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Preparation of ESMPs, health and safety plans, waste management plans, asbestos-containing materials management plans, abbreviated resettlement plans, compensation if necessary</w:t>
            </w:r>
          </w:p>
        </w:tc>
        <w:tc>
          <w:tcPr>
            <w:tcW w:w="2265" w:type="dxa"/>
            <w:hideMark/>
          </w:tcPr>
          <w:p w14:paraId="3EF7E365" w14:textId="7C58C559"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 xml:space="preserve">Designers (preparation) / </w:t>
            </w:r>
            <w:proofErr w:type="gramStart"/>
            <w:r w:rsidR="00B67D6B">
              <w:rPr>
                <w:rFonts w:ascii="Times New Roman" w:eastAsia="Times New Roman" w:hAnsi="Times New Roman" w:cs="Times New Roman"/>
                <w:sz w:val="19"/>
                <w:szCs w:val="19"/>
                <w:lang w:eastAsia="ru-RU"/>
              </w:rPr>
              <w:t xml:space="preserve">PMU </w:t>
            </w:r>
            <w:r w:rsidRPr="00F95828">
              <w:rPr>
                <w:rFonts w:ascii="Times New Roman" w:eastAsia="Times New Roman" w:hAnsi="Times New Roman" w:cs="Times New Roman"/>
                <w:sz w:val="19"/>
                <w:szCs w:val="19"/>
                <w:lang w:eastAsia="ru-RU"/>
              </w:rPr>
              <w:t xml:space="preserve"> (</w:t>
            </w:r>
            <w:proofErr w:type="gramEnd"/>
            <w:r w:rsidRPr="00F95828">
              <w:rPr>
                <w:rFonts w:ascii="Times New Roman" w:eastAsia="Times New Roman" w:hAnsi="Times New Roman" w:cs="Times New Roman"/>
                <w:sz w:val="19"/>
                <w:szCs w:val="19"/>
                <w:lang w:eastAsia="ru-RU"/>
              </w:rPr>
              <w:t>approval and implementation)</w:t>
            </w:r>
          </w:p>
        </w:tc>
        <w:tc>
          <w:tcPr>
            <w:tcW w:w="1861" w:type="dxa"/>
            <w:hideMark/>
          </w:tcPr>
          <w:p w14:paraId="46DB7EB2"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6D9846CE" w14:textId="530CC34D" w:rsidR="00263CF8" w:rsidRPr="00F95828" w:rsidRDefault="00263CF8" w:rsidP="00263CF8">
            <w:pPr>
              <w:jc w:val="center"/>
              <w:rPr>
                <w:rFonts w:ascii="Times New Roman" w:eastAsia="Times New Roman" w:hAnsi="Times New Roman" w:cs="Times New Roman"/>
                <w:sz w:val="19"/>
                <w:szCs w:val="19"/>
                <w:highlight w:val="yellow"/>
                <w:lang w:eastAsia="ru-RU"/>
              </w:rPr>
            </w:pPr>
            <w:r w:rsidRPr="00F95828">
              <w:rPr>
                <w:rFonts w:ascii="Times New Roman" w:eastAsia="Times New Roman" w:hAnsi="Times New Roman" w:cs="Times New Roman"/>
                <w:sz w:val="19"/>
                <w:szCs w:val="19"/>
                <w:lang w:eastAsia="ru-RU"/>
              </w:rPr>
              <w:t xml:space="preserve">The instruments are refined based on the screening results; compensatory measures are implemented by the </w:t>
            </w:r>
            <w:r w:rsidR="006F28F4">
              <w:rPr>
                <w:rFonts w:ascii="Times New Roman" w:eastAsia="Times New Roman" w:hAnsi="Times New Roman" w:cs="Times New Roman"/>
                <w:sz w:val="19"/>
                <w:szCs w:val="19"/>
                <w:lang w:eastAsia="ru-RU"/>
              </w:rPr>
              <w:t>PMU</w:t>
            </w:r>
            <w:r w:rsidRPr="00F95828">
              <w:rPr>
                <w:rFonts w:ascii="Times New Roman" w:eastAsia="Times New Roman" w:hAnsi="Times New Roman" w:cs="Times New Roman"/>
                <w:sz w:val="19"/>
                <w:szCs w:val="19"/>
                <w:lang w:eastAsia="ru-RU"/>
              </w:rPr>
              <w:t xml:space="preserve"> in accordance with the </w:t>
            </w:r>
            <w:r w:rsidR="009F7CB7">
              <w:rPr>
                <w:rFonts w:ascii="Times New Roman" w:eastAsia="Times New Roman" w:hAnsi="Times New Roman" w:cs="Times New Roman"/>
                <w:sz w:val="19"/>
                <w:szCs w:val="19"/>
                <w:lang w:eastAsia="ru-RU"/>
              </w:rPr>
              <w:t xml:space="preserve">RPF </w:t>
            </w:r>
          </w:p>
        </w:tc>
      </w:tr>
      <w:tr w:rsidR="00A65AB6" w:rsidRPr="00F95828" w14:paraId="4DD0E119" w14:textId="77777777" w:rsidTr="00F95828">
        <w:tc>
          <w:tcPr>
            <w:tcW w:w="417" w:type="dxa"/>
            <w:hideMark/>
          </w:tcPr>
          <w:p w14:paraId="2F3B6B9F"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5</w:t>
            </w:r>
          </w:p>
        </w:tc>
        <w:tc>
          <w:tcPr>
            <w:tcW w:w="2446" w:type="dxa"/>
            <w:hideMark/>
          </w:tcPr>
          <w:p w14:paraId="159C7274"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Environmental and social supervision</w:t>
            </w:r>
          </w:p>
        </w:tc>
        <w:tc>
          <w:tcPr>
            <w:tcW w:w="4762" w:type="dxa"/>
            <w:hideMark/>
          </w:tcPr>
          <w:p w14:paraId="2DDF8EC1"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Monitoring compliance with the ESMP and other E&amp;S requirements at construction sites</w:t>
            </w:r>
          </w:p>
        </w:tc>
        <w:tc>
          <w:tcPr>
            <w:tcW w:w="2265" w:type="dxa"/>
            <w:hideMark/>
          </w:tcPr>
          <w:p w14:paraId="747447F2"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Supervision Engineer / E&amp;S company / Supervision company</w:t>
            </w:r>
          </w:p>
        </w:tc>
        <w:tc>
          <w:tcPr>
            <w:tcW w:w="1861" w:type="dxa"/>
            <w:hideMark/>
          </w:tcPr>
          <w:p w14:paraId="2BF8F3D8"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Included in contracts</w:t>
            </w:r>
          </w:p>
        </w:tc>
        <w:tc>
          <w:tcPr>
            <w:tcW w:w="3118" w:type="dxa"/>
            <w:hideMark/>
          </w:tcPr>
          <w:p w14:paraId="08AF72B9"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During the construction and rehabilitation period</w:t>
            </w:r>
          </w:p>
        </w:tc>
      </w:tr>
      <w:tr w:rsidR="00A65AB6" w:rsidRPr="00F95828" w14:paraId="2AE18301" w14:textId="77777777" w:rsidTr="00F95828">
        <w:tc>
          <w:tcPr>
            <w:tcW w:w="417" w:type="dxa"/>
            <w:hideMark/>
          </w:tcPr>
          <w:p w14:paraId="61585745"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6</w:t>
            </w:r>
          </w:p>
        </w:tc>
        <w:tc>
          <w:tcPr>
            <w:tcW w:w="2446" w:type="dxa"/>
            <w:hideMark/>
          </w:tcPr>
          <w:p w14:paraId="1518CE15"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Occupational Health and Safety (ESS2)</w:t>
            </w:r>
          </w:p>
        </w:tc>
        <w:tc>
          <w:tcPr>
            <w:tcW w:w="4762" w:type="dxa"/>
            <w:hideMark/>
          </w:tcPr>
          <w:p w14:paraId="73A6B133"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Training, personal protective equipment (PPE), implementation of safety procedures and OHS plans</w:t>
            </w:r>
          </w:p>
        </w:tc>
        <w:tc>
          <w:tcPr>
            <w:tcW w:w="2265" w:type="dxa"/>
            <w:hideMark/>
          </w:tcPr>
          <w:p w14:paraId="5CE8ECDC"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Contractors</w:t>
            </w:r>
          </w:p>
        </w:tc>
        <w:tc>
          <w:tcPr>
            <w:tcW w:w="1861" w:type="dxa"/>
            <w:hideMark/>
          </w:tcPr>
          <w:p w14:paraId="6ED38D29"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Contractors' contracts</w:t>
            </w:r>
          </w:p>
        </w:tc>
        <w:tc>
          <w:tcPr>
            <w:tcW w:w="3118" w:type="dxa"/>
            <w:hideMark/>
          </w:tcPr>
          <w:p w14:paraId="44DB448C"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Mandatory requirement of ESS2</w:t>
            </w:r>
          </w:p>
        </w:tc>
      </w:tr>
      <w:tr w:rsidR="00A65AB6" w:rsidRPr="00F95828" w14:paraId="21BEB4D4" w14:textId="77777777" w:rsidTr="00F95828">
        <w:tc>
          <w:tcPr>
            <w:tcW w:w="417" w:type="dxa"/>
            <w:hideMark/>
          </w:tcPr>
          <w:p w14:paraId="286B9688"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6a</w:t>
            </w:r>
          </w:p>
        </w:tc>
        <w:tc>
          <w:tcPr>
            <w:tcW w:w="2446" w:type="dxa"/>
            <w:hideMark/>
          </w:tcPr>
          <w:p w14:paraId="427A98BA" w14:textId="529AB248"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 xml:space="preserve">Labor Risk Management and Labor </w:t>
            </w:r>
            <w:r w:rsidR="006F28F4">
              <w:rPr>
                <w:rFonts w:ascii="Times New Roman" w:eastAsia="Times New Roman" w:hAnsi="Times New Roman" w:cs="Times New Roman"/>
                <w:sz w:val="19"/>
                <w:szCs w:val="19"/>
                <w:lang w:eastAsia="ru-RU"/>
              </w:rPr>
              <w:t>GRM</w:t>
            </w:r>
            <w:r w:rsidRPr="00F95828">
              <w:rPr>
                <w:rFonts w:ascii="Times New Roman" w:eastAsia="Times New Roman" w:hAnsi="Times New Roman" w:cs="Times New Roman"/>
                <w:sz w:val="19"/>
                <w:szCs w:val="19"/>
                <w:lang w:eastAsia="ru-RU"/>
              </w:rPr>
              <w:t xml:space="preserve"> (ESS2)</w:t>
            </w:r>
          </w:p>
        </w:tc>
        <w:tc>
          <w:tcPr>
            <w:tcW w:w="4762" w:type="dxa"/>
            <w:hideMark/>
          </w:tcPr>
          <w:p w14:paraId="7441EFAF"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Implementation of the LMP, functioning of the labor grievance mechanism, implementation of the Code of Conduct</w:t>
            </w:r>
          </w:p>
        </w:tc>
        <w:tc>
          <w:tcPr>
            <w:tcW w:w="2265" w:type="dxa"/>
            <w:hideMark/>
          </w:tcPr>
          <w:p w14:paraId="2094FDCB" w14:textId="043DF1A4" w:rsidR="00263CF8" w:rsidRPr="00F95828" w:rsidRDefault="00B67D6B" w:rsidP="00263CF8">
            <w:pPr>
              <w:jc w:val="center"/>
              <w:rPr>
                <w:rFonts w:ascii="Times New Roman" w:eastAsia="Times New Roman" w:hAnsi="Times New Roman" w:cs="Times New Roman"/>
                <w:sz w:val="19"/>
                <w:szCs w:val="19"/>
                <w:lang w:eastAsia="ru-RU"/>
              </w:rPr>
            </w:pPr>
            <w:proofErr w:type="gramStart"/>
            <w:r>
              <w:rPr>
                <w:rFonts w:ascii="Times New Roman" w:eastAsia="Times New Roman" w:hAnsi="Times New Roman" w:cs="Times New Roman"/>
                <w:sz w:val="19"/>
                <w:szCs w:val="19"/>
                <w:lang w:eastAsia="ru-RU"/>
              </w:rPr>
              <w:t xml:space="preserve">PMU </w:t>
            </w:r>
            <w:r w:rsidR="00263CF8" w:rsidRPr="00F95828">
              <w:rPr>
                <w:rFonts w:ascii="Times New Roman" w:eastAsia="Times New Roman" w:hAnsi="Times New Roman" w:cs="Times New Roman"/>
                <w:sz w:val="19"/>
                <w:szCs w:val="19"/>
                <w:lang w:eastAsia="ru-RU"/>
              </w:rPr>
              <w:t xml:space="preserve"> /</w:t>
            </w:r>
            <w:proofErr w:type="gramEnd"/>
            <w:r w:rsidR="00263CF8" w:rsidRPr="00F95828">
              <w:rPr>
                <w:rFonts w:ascii="Times New Roman" w:eastAsia="Times New Roman" w:hAnsi="Times New Roman" w:cs="Times New Roman"/>
                <w:sz w:val="19"/>
                <w:szCs w:val="19"/>
                <w:lang w:eastAsia="ru-RU"/>
              </w:rPr>
              <w:t xml:space="preserve"> Contractors</w:t>
            </w:r>
          </w:p>
        </w:tc>
        <w:tc>
          <w:tcPr>
            <w:tcW w:w="1861" w:type="dxa"/>
            <w:hideMark/>
          </w:tcPr>
          <w:p w14:paraId="0ED919E9"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 / Contracts</w:t>
            </w:r>
          </w:p>
        </w:tc>
        <w:tc>
          <w:tcPr>
            <w:tcW w:w="3118" w:type="dxa"/>
            <w:hideMark/>
          </w:tcPr>
          <w:p w14:paraId="39C3A5DC"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Mandatory requirement of ESS2</w:t>
            </w:r>
          </w:p>
        </w:tc>
      </w:tr>
      <w:tr w:rsidR="00A65AB6" w:rsidRPr="00F95828" w14:paraId="0FCCB0C8" w14:textId="77777777" w:rsidTr="00F95828">
        <w:tc>
          <w:tcPr>
            <w:tcW w:w="417" w:type="dxa"/>
            <w:hideMark/>
          </w:tcPr>
          <w:p w14:paraId="2C2BDC91"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7</w:t>
            </w:r>
          </w:p>
        </w:tc>
        <w:tc>
          <w:tcPr>
            <w:tcW w:w="2446" w:type="dxa"/>
            <w:hideMark/>
          </w:tcPr>
          <w:p w14:paraId="29B97F51"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Waste and Asbestos-Containing Materials Management (ESS3)</w:t>
            </w:r>
          </w:p>
        </w:tc>
        <w:tc>
          <w:tcPr>
            <w:tcW w:w="4762" w:type="dxa"/>
            <w:hideMark/>
          </w:tcPr>
          <w:p w14:paraId="4C561BB2"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Safe collection, transportation and disposal of construction and asbestos-containing materials in accordance with AMP</w:t>
            </w:r>
          </w:p>
        </w:tc>
        <w:tc>
          <w:tcPr>
            <w:tcW w:w="2265" w:type="dxa"/>
            <w:hideMark/>
          </w:tcPr>
          <w:p w14:paraId="1E714A44"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Contractors/licensed operators</w:t>
            </w:r>
          </w:p>
        </w:tc>
        <w:tc>
          <w:tcPr>
            <w:tcW w:w="1861" w:type="dxa"/>
            <w:hideMark/>
          </w:tcPr>
          <w:p w14:paraId="7B3ADAEE"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Contractors' contracts</w:t>
            </w:r>
          </w:p>
        </w:tc>
        <w:tc>
          <w:tcPr>
            <w:tcW w:w="3118" w:type="dxa"/>
            <w:hideMark/>
          </w:tcPr>
          <w:p w14:paraId="1BEDE090"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In accordance with national regulations and ESF requirements</w:t>
            </w:r>
          </w:p>
        </w:tc>
      </w:tr>
      <w:tr w:rsidR="00A65AB6" w:rsidRPr="00F95828" w14:paraId="3BDA55C0" w14:textId="77777777" w:rsidTr="00F95828">
        <w:tc>
          <w:tcPr>
            <w:tcW w:w="417" w:type="dxa"/>
            <w:hideMark/>
          </w:tcPr>
          <w:p w14:paraId="3AA6B289"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8</w:t>
            </w:r>
          </w:p>
        </w:tc>
        <w:tc>
          <w:tcPr>
            <w:tcW w:w="2446" w:type="dxa"/>
            <w:hideMark/>
          </w:tcPr>
          <w:p w14:paraId="281C0F5B"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Stakeholder Engagement and the GRM (ESS10)</w:t>
            </w:r>
          </w:p>
        </w:tc>
        <w:tc>
          <w:tcPr>
            <w:tcW w:w="4762" w:type="dxa"/>
            <w:hideMark/>
          </w:tcPr>
          <w:p w14:paraId="5785EAE0" w14:textId="7404A6C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 xml:space="preserve">Consultations, disclosure of information, operation of a common </w:t>
            </w:r>
            <w:r w:rsidR="006F28F4">
              <w:rPr>
                <w:rFonts w:ascii="Times New Roman" w:eastAsia="Times New Roman" w:hAnsi="Times New Roman" w:cs="Times New Roman"/>
                <w:sz w:val="19"/>
                <w:szCs w:val="19"/>
                <w:lang w:eastAsia="ru-RU"/>
              </w:rPr>
              <w:t xml:space="preserve">Grievances </w:t>
            </w:r>
            <w:r w:rsidRPr="00F95828">
              <w:rPr>
                <w:rFonts w:ascii="Times New Roman" w:eastAsia="Times New Roman" w:hAnsi="Times New Roman" w:cs="Times New Roman"/>
                <w:sz w:val="19"/>
                <w:szCs w:val="19"/>
                <w:lang w:eastAsia="ru-RU"/>
              </w:rPr>
              <w:t>and feedback mechanism</w:t>
            </w:r>
          </w:p>
        </w:tc>
        <w:tc>
          <w:tcPr>
            <w:tcW w:w="2265" w:type="dxa"/>
            <w:hideMark/>
          </w:tcPr>
          <w:p w14:paraId="479084E4" w14:textId="59D70770" w:rsidR="00263CF8" w:rsidRPr="00F95828" w:rsidRDefault="009F7CB7" w:rsidP="00263CF8">
            <w:pPr>
              <w:jc w:val="center"/>
              <w:rPr>
                <w:rFonts w:ascii="Times New Roman" w:eastAsia="Times New Roman" w:hAnsi="Times New Roman" w:cs="Times New Roman"/>
                <w:sz w:val="19"/>
                <w:szCs w:val="19"/>
                <w:lang w:eastAsia="ru-RU"/>
              </w:rPr>
            </w:pPr>
            <w:proofErr w:type="gramStart"/>
            <w:r>
              <w:rPr>
                <w:rFonts w:ascii="Times New Roman" w:eastAsia="Times New Roman" w:hAnsi="Times New Roman" w:cs="Times New Roman"/>
                <w:sz w:val="19"/>
                <w:szCs w:val="19"/>
                <w:lang w:eastAsia="ru-RU"/>
              </w:rPr>
              <w:t xml:space="preserve">PMU </w:t>
            </w:r>
            <w:r w:rsidR="00263CF8" w:rsidRPr="00F95828">
              <w:rPr>
                <w:rFonts w:ascii="Times New Roman" w:eastAsia="Times New Roman" w:hAnsi="Times New Roman" w:cs="Times New Roman"/>
                <w:sz w:val="19"/>
                <w:szCs w:val="19"/>
                <w:lang w:eastAsia="ru-RU"/>
              </w:rPr>
              <w:t xml:space="preserve"> /</w:t>
            </w:r>
            <w:proofErr w:type="gramEnd"/>
            <w:r w:rsidR="00263CF8" w:rsidRPr="00F95828">
              <w:rPr>
                <w:rFonts w:ascii="Times New Roman" w:eastAsia="Times New Roman" w:hAnsi="Times New Roman" w:cs="Times New Roman"/>
                <w:sz w:val="19"/>
                <w:szCs w:val="19"/>
                <w:lang w:eastAsia="ru-RU"/>
              </w:rPr>
              <w:t xml:space="preserve"> E&amp;S company</w:t>
            </w:r>
          </w:p>
        </w:tc>
        <w:tc>
          <w:tcPr>
            <w:tcW w:w="1861" w:type="dxa"/>
            <w:hideMark/>
          </w:tcPr>
          <w:p w14:paraId="0E46FFCA"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54CF9D82"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Throughout the entire duration of the Project</w:t>
            </w:r>
          </w:p>
        </w:tc>
      </w:tr>
      <w:tr w:rsidR="00A65AB6" w:rsidRPr="00F95828" w14:paraId="5D4CF59F" w14:textId="77777777" w:rsidTr="00F95828">
        <w:tc>
          <w:tcPr>
            <w:tcW w:w="417" w:type="dxa"/>
            <w:hideMark/>
          </w:tcPr>
          <w:p w14:paraId="42187234"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9</w:t>
            </w:r>
          </w:p>
        </w:tc>
        <w:tc>
          <w:tcPr>
            <w:tcW w:w="2446" w:type="dxa"/>
            <w:hideMark/>
          </w:tcPr>
          <w:p w14:paraId="3EE20B5C"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Capacity building and training</w:t>
            </w:r>
          </w:p>
        </w:tc>
        <w:tc>
          <w:tcPr>
            <w:tcW w:w="4762" w:type="dxa"/>
            <w:hideMark/>
          </w:tcPr>
          <w:p w14:paraId="00DA936E" w14:textId="30D3811C"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 xml:space="preserve">Training of specialists of the </w:t>
            </w:r>
            <w:r w:rsidR="009F7CB7">
              <w:rPr>
                <w:rFonts w:ascii="Times New Roman" w:eastAsia="Times New Roman" w:hAnsi="Times New Roman" w:cs="Times New Roman"/>
                <w:sz w:val="19"/>
                <w:szCs w:val="19"/>
                <w:lang w:eastAsia="ru-RU"/>
              </w:rPr>
              <w:t>PMU,</w:t>
            </w:r>
            <w:r w:rsidRPr="00F95828">
              <w:rPr>
                <w:rFonts w:ascii="Times New Roman" w:eastAsia="Times New Roman" w:hAnsi="Times New Roman" w:cs="Times New Roman"/>
                <w:sz w:val="19"/>
                <w:szCs w:val="19"/>
                <w:lang w:eastAsia="ru-RU"/>
              </w:rPr>
              <w:t xml:space="preserve"> contractors, designers and supervisors on the requirements of ESF/ESS, OHS, SEA/SH</w:t>
            </w:r>
          </w:p>
        </w:tc>
        <w:tc>
          <w:tcPr>
            <w:tcW w:w="2265" w:type="dxa"/>
            <w:hideMark/>
          </w:tcPr>
          <w:p w14:paraId="5C568F9E" w14:textId="61FE1707" w:rsidR="00263CF8" w:rsidRPr="00F95828" w:rsidRDefault="009F7CB7" w:rsidP="00263CF8">
            <w:pPr>
              <w:jc w:val="center"/>
              <w:rPr>
                <w:rFonts w:ascii="Times New Roman" w:eastAsia="Times New Roman" w:hAnsi="Times New Roman" w:cs="Times New Roman"/>
                <w:sz w:val="19"/>
                <w:szCs w:val="19"/>
                <w:lang w:eastAsia="ru-RU"/>
              </w:rPr>
            </w:pPr>
            <w:proofErr w:type="gramStart"/>
            <w:r>
              <w:rPr>
                <w:rFonts w:ascii="Times New Roman" w:eastAsia="Times New Roman" w:hAnsi="Times New Roman" w:cs="Times New Roman"/>
                <w:sz w:val="19"/>
                <w:szCs w:val="19"/>
                <w:lang w:eastAsia="ru-RU"/>
              </w:rPr>
              <w:t xml:space="preserve">PMU </w:t>
            </w:r>
            <w:r w:rsidR="00263CF8" w:rsidRPr="00F95828">
              <w:rPr>
                <w:rFonts w:ascii="Times New Roman" w:eastAsia="Times New Roman" w:hAnsi="Times New Roman" w:cs="Times New Roman"/>
                <w:sz w:val="19"/>
                <w:szCs w:val="19"/>
                <w:lang w:eastAsia="ru-RU"/>
              </w:rPr>
              <w:t xml:space="preserve"> /</w:t>
            </w:r>
            <w:proofErr w:type="gramEnd"/>
            <w:r w:rsidR="00263CF8" w:rsidRPr="00F95828">
              <w:rPr>
                <w:rFonts w:ascii="Times New Roman" w:eastAsia="Times New Roman" w:hAnsi="Times New Roman" w:cs="Times New Roman"/>
                <w:sz w:val="19"/>
                <w:szCs w:val="19"/>
                <w:lang w:eastAsia="ru-RU"/>
              </w:rPr>
              <w:t xml:space="preserve"> E&amp;S company</w:t>
            </w:r>
          </w:p>
        </w:tc>
        <w:tc>
          <w:tcPr>
            <w:tcW w:w="1861" w:type="dxa"/>
            <w:hideMark/>
          </w:tcPr>
          <w:p w14:paraId="7FD08420"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7D69C239"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Regular trainings during the Project</w:t>
            </w:r>
          </w:p>
        </w:tc>
      </w:tr>
      <w:tr w:rsidR="00A65AB6" w:rsidRPr="00F95828" w14:paraId="4320FE0B" w14:textId="77777777" w:rsidTr="00F95828">
        <w:tc>
          <w:tcPr>
            <w:tcW w:w="417" w:type="dxa"/>
            <w:hideMark/>
          </w:tcPr>
          <w:p w14:paraId="6C77CAC5"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10</w:t>
            </w:r>
          </w:p>
        </w:tc>
        <w:tc>
          <w:tcPr>
            <w:tcW w:w="2446" w:type="dxa"/>
            <w:hideMark/>
          </w:tcPr>
          <w:p w14:paraId="4AAAEAFE" w14:textId="4E54C3BA" w:rsidR="00263CF8" w:rsidRPr="00F95828" w:rsidRDefault="00F95828" w:rsidP="00263CF8">
            <w:pPr>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E/S reporting and audit</w:t>
            </w:r>
          </w:p>
        </w:tc>
        <w:tc>
          <w:tcPr>
            <w:tcW w:w="4762" w:type="dxa"/>
            <w:hideMark/>
          </w:tcPr>
          <w:p w14:paraId="1A05DCD4"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Preparation of periodic E&amp;S reports, support of World Bank missions</w:t>
            </w:r>
          </w:p>
        </w:tc>
        <w:tc>
          <w:tcPr>
            <w:tcW w:w="2265" w:type="dxa"/>
            <w:hideMark/>
          </w:tcPr>
          <w:p w14:paraId="6DF58096" w14:textId="30FAB070" w:rsidR="00263CF8" w:rsidRPr="00F95828" w:rsidRDefault="009F7CB7" w:rsidP="00263CF8">
            <w:pPr>
              <w:jc w:val="center"/>
              <w:rPr>
                <w:rFonts w:ascii="Times New Roman" w:eastAsia="Times New Roman" w:hAnsi="Times New Roman" w:cs="Times New Roman"/>
                <w:sz w:val="19"/>
                <w:szCs w:val="19"/>
                <w:lang w:eastAsia="ru-RU"/>
              </w:rPr>
            </w:pPr>
            <w:proofErr w:type="gramStart"/>
            <w:r>
              <w:rPr>
                <w:rFonts w:ascii="Times New Roman" w:eastAsia="Times New Roman" w:hAnsi="Times New Roman" w:cs="Times New Roman"/>
                <w:sz w:val="19"/>
                <w:szCs w:val="19"/>
                <w:lang w:eastAsia="ru-RU"/>
              </w:rPr>
              <w:t xml:space="preserve">PMU </w:t>
            </w:r>
            <w:r w:rsidR="00263CF8" w:rsidRPr="00F95828">
              <w:rPr>
                <w:rFonts w:ascii="Times New Roman" w:eastAsia="Times New Roman" w:hAnsi="Times New Roman" w:cs="Times New Roman"/>
                <w:sz w:val="19"/>
                <w:szCs w:val="19"/>
                <w:lang w:eastAsia="ru-RU"/>
              </w:rPr>
              <w:t xml:space="preserve"> /</w:t>
            </w:r>
            <w:proofErr w:type="gramEnd"/>
            <w:r w:rsidR="00263CF8" w:rsidRPr="00F95828">
              <w:rPr>
                <w:rFonts w:ascii="Times New Roman" w:eastAsia="Times New Roman" w:hAnsi="Times New Roman" w:cs="Times New Roman"/>
                <w:sz w:val="19"/>
                <w:szCs w:val="19"/>
                <w:lang w:eastAsia="ru-RU"/>
              </w:rPr>
              <w:t xml:space="preserve"> E&amp;S company</w:t>
            </w:r>
          </w:p>
        </w:tc>
        <w:tc>
          <w:tcPr>
            <w:tcW w:w="1861" w:type="dxa"/>
            <w:hideMark/>
          </w:tcPr>
          <w:p w14:paraId="7E52F6F2"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4FD896E0"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Semi-annual and annual reporting</w:t>
            </w:r>
          </w:p>
        </w:tc>
      </w:tr>
      <w:tr w:rsidR="00A65AB6" w:rsidRPr="00F95828" w14:paraId="7121108A" w14:textId="77777777" w:rsidTr="00F95828">
        <w:tc>
          <w:tcPr>
            <w:tcW w:w="417" w:type="dxa"/>
            <w:hideMark/>
          </w:tcPr>
          <w:p w14:paraId="63BED0B3"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11</w:t>
            </w:r>
          </w:p>
        </w:tc>
        <w:tc>
          <w:tcPr>
            <w:tcW w:w="2446" w:type="dxa"/>
            <w:hideMark/>
          </w:tcPr>
          <w:p w14:paraId="2A5941AA" w14:textId="77777777" w:rsidR="00263CF8" w:rsidRPr="00F95828" w:rsidRDefault="00263CF8" w:rsidP="00F9582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Consulting and methodological support</w:t>
            </w:r>
          </w:p>
        </w:tc>
        <w:tc>
          <w:tcPr>
            <w:tcW w:w="4762" w:type="dxa"/>
            <w:hideMark/>
          </w:tcPr>
          <w:p w14:paraId="3D38DA0B" w14:textId="280A97E4"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 xml:space="preserve">Expert and methodological support of the </w:t>
            </w:r>
            <w:r w:rsidR="009F7CB7">
              <w:rPr>
                <w:rFonts w:ascii="Times New Roman" w:eastAsia="Times New Roman" w:hAnsi="Times New Roman" w:cs="Times New Roman"/>
                <w:sz w:val="19"/>
                <w:szCs w:val="19"/>
                <w:lang w:eastAsia="ru-RU"/>
              </w:rPr>
              <w:t xml:space="preserve">PMU </w:t>
            </w:r>
            <w:r w:rsidR="009F7CB7" w:rsidRPr="00F95828">
              <w:rPr>
                <w:rFonts w:ascii="Times New Roman" w:eastAsia="Times New Roman" w:hAnsi="Times New Roman" w:cs="Times New Roman"/>
                <w:sz w:val="19"/>
                <w:szCs w:val="19"/>
                <w:lang w:eastAsia="ru-RU"/>
              </w:rPr>
              <w:t>in</w:t>
            </w:r>
            <w:r w:rsidRPr="00F95828">
              <w:rPr>
                <w:rFonts w:ascii="Times New Roman" w:eastAsia="Times New Roman" w:hAnsi="Times New Roman" w:cs="Times New Roman"/>
                <w:sz w:val="19"/>
                <w:szCs w:val="19"/>
                <w:lang w:eastAsia="ru-RU"/>
              </w:rPr>
              <w:t xml:space="preserve"> the preparation and updating of E&amp;S documentation (if necessary)</w:t>
            </w:r>
          </w:p>
        </w:tc>
        <w:tc>
          <w:tcPr>
            <w:tcW w:w="2265" w:type="dxa"/>
            <w:hideMark/>
          </w:tcPr>
          <w:p w14:paraId="4911B62E" w14:textId="088A8BE7" w:rsidR="00263CF8" w:rsidRPr="00F95828" w:rsidRDefault="009F7CB7" w:rsidP="00263CF8">
            <w:pPr>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 xml:space="preserve">PMU </w:t>
            </w:r>
            <w:r w:rsidR="00263CF8" w:rsidRPr="00F95828">
              <w:rPr>
                <w:rFonts w:ascii="Times New Roman" w:eastAsia="Times New Roman" w:hAnsi="Times New Roman" w:cs="Times New Roman"/>
                <w:sz w:val="19"/>
                <w:szCs w:val="19"/>
                <w:lang w:eastAsia="ru-RU"/>
              </w:rPr>
              <w:t>/ individual international or national E&amp;S consultant</w:t>
            </w:r>
          </w:p>
        </w:tc>
        <w:tc>
          <w:tcPr>
            <w:tcW w:w="1861" w:type="dxa"/>
            <w:hideMark/>
          </w:tcPr>
          <w:p w14:paraId="4786E8EA"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Project Budget</w:t>
            </w:r>
          </w:p>
        </w:tc>
        <w:tc>
          <w:tcPr>
            <w:tcW w:w="3118" w:type="dxa"/>
            <w:hideMark/>
          </w:tcPr>
          <w:p w14:paraId="1DA2298F" w14:textId="77777777" w:rsidR="00263CF8" w:rsidRPr="00F95828" w:rsidRDefault="00263CF8" w:rsidP="00263CF8">
            <w:pPr>
              <w:jc w:val="center"/>
              <w:rPr>
                <w:rFonts w:ascii="Times New Roman" w:eastAsia="Times New Roman" w:hAnsi="Times New Roman" w:cs="Times New Roman"/>
                <w:sz w:val="19"/>
                <w:szCs w:val="19"/>
                <w:lang w:eastAsia="ru-RU"/>
              </w:rPr>
            </w:pPr>
            <w:r w:rsidRPr="00F95828">
              <w:rPr>
                <w:rFonts w:ascii="Times New Roman" w:eastAsia="Times New Roman" w:hAnsi="Times New Roman" w:cs="Times New Roman"/>
                <w:sz w:val="19"/>
                <w:szCs w:val="19"/>
                <w:lang w:eastAsia="ru-RU"/>
              </w:rPr>
              <w:t>Temporarily, as needed</w:t>
            </w:r>
          </w:p>
        </w:tc>
      </w:tr>
    </w:tbl>
    <w:p w14:paraId="6154A399" w14:textId="77777777" w:rsidR="006A255E" w:rsidRDefault="006A255E" w:rsidP="00E1275D">
      <w:pPr>
        <w:spacing w:after="120" w:line="240" w:lineRule="auto"/>
        <w:jc w:val="both"/>
        <w:rPr>
          <w:rFonts w:ascii="Times New Roman" w:hAnsi="Times New Roman" w:cs="Times New Roman"/>
        </w:rPr>
      </w:pPr>
    </w:p>
    <w:p w14:paraId="4D8DAE98" w14:textId="77777777" w:rsidR="006A255E" w:rsidRDefault="006A255E" w:rsidP="00E1275D">
      <w:pPr>
        <w:spacing w:after="120" w:line="240" w:lineRule="auto"/>
        <w:jc w:val="both"/>
        <w:rPr>
          <w:rFonts w:ascii="Times New Roman" w:hAnsi="Times New Roman" w:cs="Times New Roman"/>
        </w:rPr>
      </w:pPr>
    </w:p>
    <w:p w14:paraId="5C73A23D" w14:textId="77777777" w:rsidR="006A255E" w:rsidRDefault="006A255E" w:rsidP="00BC77C7">
      <w:pPr>
        <w:spacing w:after="120" w:line="240" w:lineRule="auto"/>
        <w:jc w:val="both"/>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6A255E" w:rsidSect="001D15C1">
          <w:pgSz w:w="16838" w:h="11906" w:orient="landscape"/>
          <w:pgMar w:top="993" w:right="1134" w:bottom="851" w:left="1134" w:header="709" w:footer="709" w:gutter="0"/>
          <w:cols w:space="708"/>
          <w:titlePg/>
          <w:docGrid w:linePitch="360"/>
        </w:sectPr>
      </w:pPr>
    </w:p>
    <w:p w14:paraId="04AEA858" w14:textId="2FCA2E55" w:rsidR="006A255E" w:rsidRPr="00F22787" w:rsidRDefault="00BC77C7" w:rsidP="00BC77C7">
      <w:pPr>
        <w:spacing w:after="120" w:line="240" w:lineRule="auto"/>
        <w:jc w:val="both"/>
        <w:rPr>
          <w:rFonts w:ascii="Times New Roman" w:hAnsi="Times New Roman" w:cs="Times New Roman"/>
          <w:lang w:val="en-US"/>
        </w:rPr>
      </w:pPr>
      <w:bookmarkStart w:id="62" w:name="_Hlk223189053"/>
      <w:r w:rsidRPr="00F22787">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CHAPTER 11.</w:t>
      </w:r>
      <w:r w:rsidR="006A255E" w:rsidRPr="00F22787">
        <w:rPr>
          <w:rFonts w:ascii="Times New Roman" w:hAnsi="Times New Roman" w:cs="Times New Roman"/>
          <w:b/>
          <w:bCs/>
          <w:lang w:val="en-US"/>
        </w:rPr>
        <w:t xml:space="preserve"> </w:t>
      </w:r>
      <w:r w:rsidR="006A255E" w:rsidRPr="00F22787">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w:t>
      </w:r>
      <w:r w:rsidR="009F7CB7" w:rsidRPr="00F22787">
        <w:rPr>
          <w:rFonts w:ascii="Times New Roman" w:hAnsi="Times New Roman" w:cs="Times New Roman"/>
          <w:b/>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6A255E" w:rsidRPr="00F22787">
        <w:rPr>
          <w:rFonts w:ascii="Times New Roman" w:hAnsi="Times New Roman" w:cs="Times New Roman"/>
          <w:lang w:val="en-US"/>
        </w:rPr>
        <w:t xml:space="preserve"> </w:t>
      </w:r>
    </w:p>
    <w:p w14:paraId="4113F9D7" w14:textId="77777777" w:rsidR="006A255E" w:rsidRPr="00273BE2" w:rsidRDefault="006A255E" w:rsidP="006A255E">
      <w:pPr>
        <w:pStyle w:val="1"/>
        <w:rPr>
          <w:b/>
          <w:bCs/>
          <w:sz w:val="22"/>
          <w:szCs w:val="22"/>
          <w:lang w:val="en-US"/>
        </w:rPr>
      </w:pPr>
      <w:bookmarkStart w:id="63" w:name="_Hlk223014171"/>
      <w:bookmarkStart w:id="64" w:name="_Toc101802221"/>
      <w:bookmarkEnd w:id="62"/>
      <w:r w:rsidRPr="00273BE2">
        <w:rPr>
          <w:b/>
          <w:bCs/>
          <w:sz w:val="22"/>
          <w:szCs w:val="22"/>
          <w:lang w:val="en-US"/>
        </w:rPr>
        <w:t xml:space="preserve">Annex </w:t>
      </w:r>
      <w:bookmarkEnd w:id="63"/>
      <w:r w:rsidRPr="00273BE2">
        <w:rPr>
          <w:b/>
          <w:bCs/>
          <w:sz w:val="22"/>
          <w:szCs w:val="22"/>
          <w:lang w:val="en-US"/>
        </w:rPr>
        <w:t>1. Indicative Outline of ESMP</w:t>
      </w:r>
      <w:bookmarkEnd w:id="64"/>
    </w:p>
    <w:p w14:paraId="220AF10D"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Environmental and Social Management Plan (ESMP) is a site-specific instrument that defines mitigation, monitoring, and institutional measures to be implemented during project preparation, construction, and operation to manage environmental and social (E&amp;S) risks and impacts. It operationalizes the mitigation hierarchy (avoid, minimize, mitigate, and compensate) and ensures that E&amp;S measures are implemented in a timely and effective manner, consistent with the World Bank Environmental and Social Framework (ESF), which promotes a risk-based and proportionate approach to impact management.</w:t>
      </w:r>
    </w:p>
    <w:p w14:paraId="18CE48C8"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also defines implementation arrangements, institutional responsibilities, and resource requirements necessary to achieve compliance with applicable ESS requirements.</w:t>
      </w:r>
    </w:p>
    <w:p w14:paraId="3CCAD7F4"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(a) Mitigation Measures</w:t>
      </w:r>
    </w:p>
    <w:p w14:paraId="4CCB876D"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identifies specific mitigation measures and actions required to address potential environmental and social risks and impacts.</w:t>
      </w:r>
    </w:p>
    <w:p w14:paraId="37174DFE"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In particular, the ESMP:</w:t>
      </w:r>
    </w:p>
    <w:p w14:paraId="1417EA9C" w14:textId="77777777" w:rsidR="005B58BD" w:rsidRPr="00273BE2" w:rsidRDefault="005B58BD" w:rsidP="005B58BD">
      <w:pPr>
        <w:pStyle w:val="ListParagraph"/>
        <w:widowControl w:val="0"/>
        <w:numPr>
          <w:ilvl w:val="0"/>
          <w:numId w:val="201"/>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Provides detailed descriptions of each mitigation measure, including the type of impact addressed and conditions under which the measure is required (routine or contingency); </w:t>
      </w:r>
    </w:p>
    <w:p w14:paraId="74901446" w14:textId="77777777" w:rsidR="005B58BD" w:rsidRPr="00273BE2" w:rsidRDefault="005B58BD" w:rsidP="005B58BD">
      <w:pPr>
        <w:pStyle w:val="ListParagraph"/>
        <w:widowControl w:val="0"/>
        <w:numPr>
          <w:ilvl w:val="0"/>
          <w:numId w:val="201"/>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Specifies technical requirements, including design parameters, equipment, and operational procedures; </w:t>
      </w:r>
    </w:p>
    <w:p w14:paraId="5666A4B5" w14:textId="77777777" w:rsidR="005B58BD" w:rsidRPr="00273BE2" w:rsidRDefault="005B58BD" w:rsidP="005B58BD">
      <w:pPr>
        <w:pStyle w:val="ListParagraph"/>
        <w:widowControl w:val="0"/>
        <w:numPr>
          <w:ilvl w:val="0"/>
          <w:numId w:val="201"/>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Defines obligations for contractors where applicable, including integration of ESMP provisions into bidding documents and contracts, ensuring enforceability; </w:t>
      </w:r>
    </w:p>
    <w:p w14:paraId="3AC9A785" w14:textId="77777777" w:rsidR="005B58BD" w:rsidRPr="00273BE2" w:rsidRDefault="005B58BD" w:rsidP="005B58BD">
      <w:pPr>
        <w:pStyle w:val="ListParagraph"/>
        <w:widowControl w:val="0"/>
        <w:numPr>
          <w:ilvl w:val="0"/>
          <w:numId w:val="201"/>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Assesses potential residual environmental and social impacts associated with mitigation measures; and </w:t>
      </w:r>
    </w:p>
    <w:p w14:paraId="652C6524" w14:textId="77777777" w:rsidR="005B58BD" w:rsidRPr="00273BE2" w:rsidRDefault="005B58BD" w:rsidP="005B58BD">
      <w:pPr>
        <w:pStyle w:val="ListParagraph"/>
        <w:widowControl w:val="0"/>
        <w:numPr>
          <w:ilvl w:val="0"/>
          <w:numId w:val="201"/>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Ensures consistency with other project-specific plans (e.g., waste management plans, traffic management plans, resettlement instruments, biodiversity management plans). </w:t>
      </w:r>
    </w:p>
    <w:p w14:paraId="73310F62"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(b) Monitoring</w:t>
      </w:r>
    </w:p>
    <w:p w14:paraId="3C2825BA"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establishes monitoring objectives and procedures to track implementation of mitigation measures and assess their effectiveness.</w:t>
      </w:r>
    </w:p>
    <w:p w14:paraId="6B3C259D"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monitoring framework includes:</w:t>
      </w:r>
    </w:p>
    <w:p w14:paraId="7D7BD817" w14:textId="77777777" w:rsidR="005B58BD" w:rsidRPr="00273BE2" w:rsidRDefault="005B58BD" w:rsidP="005B58BD">
      <w:pPr>
        <w:pStyle w:val="ListParagraph"/>
        <w:widowControl w:val="0"/>
        <w:numPr>
          <w:ilvl w:val="0"/>
          <w:numId w:val="200"/>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Clearly defined parameters to be measured; </w:t>
      </w:r>
    </w:p>
    <w:p w14:paraId="131DE577" w14:textId="77777777" w:rsidR="005B58BD" w:rsidRPr="00273BE2" w:rsidRDefault="005B58BD" w:rsidP="005B58BD">
      <w:pPr>
        <w:pStyle w:val="ListParagraph"/>
        <w:widowControl w:val="0"/>
        <w:numPr>
          <w:ilvl w:val="0"/>
          <w:numId w:val="200"/>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Monitoring methods and sampling protocols; </w:t>
      </w:r>
    </w:p>
    <w:p w14:paraId="7CF8CA7D" w14:textId="77777777" w:rsidR="005B58BD" w:rsidRPr="00273BE2" w:rsidRDefault="005B58BD" w:rsidP="005B58BD">
      <w:pPr>
        <w:pStyle w:val="ListParagraph"/>
        <w:widowControl w:val="0"/>
        <w:numPr>
          <w:ilvl w:val="0"/>
          <w:numId w:val="200"/>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Locations and frequency of monitoring; </w:t>
      </w:r>
    </w:p>
    <w:p w14:paraId="6F7D0974" w14:textId="77777777" w:rsidR="005B58BD" w:rsidRPr="00273BE2" w:rsidRDefault="005B58BD" w:rsidP="005B58BD">
      <w:pPr>
        <w:pStyle w:val="ListParagraph"/>
        <w:widowControl w:val="0"/>
        <w:numPr>
          <w:ilvl w:val="0"/>
          <w:numId w:val="200"/>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Detection limits and thresholds triggering corrective action; and </w:t>
      </w:r>
    </w:p>
    <w:p w14:paraId="2AE0A4A6" w14:textId="77777777" w:rsidR="005B58BD" w:rsidRPr="00273BE2" w:rsidRDefault="005B58BD" w:rsidP="005B58BD">
      <w:pPr>
        <w:pStyle w:val="ListParagraph"/>
        <w:widowControl w:val="0"/>
        <w:numPr>
          <w:ilvl w:val="0"/>
          <w:numId w:val="200"/>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Reporting requirements and formats. </w:t>
      </w:r>
    </w:p>
    <w:p w14:paraId="07193160"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Monitoring serves to ensure early identification of non-compliance or emerging risks; and</w:t>
      </w:r>
      <w:r w:rsidRPr="00273BE2">
        <w:rPr>
          <w:rFonts w:ascii="Times New Roman" w:hAnsi="Times New Roman" w:cs="Times New Roman"/>
          <w:lang w:val="en-US"/>
        </w:rPr>
        <w:br/>
      </w:r>
      <w:r w:rsidRPr="00273BE2">
        <w:rPr>
          <w:rFonts w:ascii="Times New Roman" w:eastAsia="Times New Roman" w:hAnsi="Times New Roman" w:cs="Times New Roman"/>
          <w:lang w:val="en-US"/>
        </w:rPr>
        <w:t>(ii) provide evidence on the effectiveness of mitigation measures and overall environmental and social performance.</w:t>
      </w:r>
    </w:p>
    <w:p w14:paraId="6C87E4C6"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(c) Capacity Building and Institutional Arrangements</w:t>
      </w:r>
    </w:p>
    <w:p w14:paraId="346062E9"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defines institutional arrangements required for effective implementation, based on an assessment of the capacity of responsible entities.</w:t>
      </w:r>
    </w:p>
    <w:p w14:paraId="70BF5C88"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Specifically, the ESMP:</w:t>
      </w:r>
    </w:p>
    <w:p w14:paraId="784DD014" w14:textId="77777777" w:rsidR="005B58BD" w:rsidRPr="00273BE2" w:rsidRDefault="005B58BD" w:rsidP="005B58BD">
      <w:pPr>
        <w:pStyle w:val="ListParagraph"/>
        <w:widowControl w:val="0"/>
        <w:numPr>
          <w:ilvl w:val="0"/>
          <w:numId w:val="199"/>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Identifies responsible parties for each mitigation and monitoring measure (e.g., contractor, supervising engineer, PMU); </w:t>
      </w:r>
    </w:p>
    <w:p w14:paraId="5C348713" w14:textId="77777777" w:rsidR="005B58BD" w:rsidRPr="00273BE2" w:rsidRDefault="005B58BD" w:rsidP="005B58BD">
      <w:pPr>
        <w:pStyle w:val="ListParagraph"/>
        <w:widowControl w:val="0"/>
        <w:numPr>
          <w:ilvl w:val="0"/>
          <w:numId w:val="199"/>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Clarifies roles related to implementation, supervision, compliance monitoring, corrective action, and reporting; </w:t>
      </w:r>
    </w:p>
    <w:p w14:paraId="662ECED3" w14:textId="77777777" w:rsidR="005B58BD" w:rsidRPr="00273BE2" w:rsidRDefault="005B58BD" w:rsidP="005B58BD">
      <w:pPr>
        <w:pStyle w:val="ListParagraph"/>
        <w:widowControl w:val="0"/>
        <w:numPr>
          <w:ilvl w:val="0"/>
          <w:numId w:val="199"/>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Defines training and capacity-building requirements for relevant stakeholders; and </w:t>
      </w:r>
    </w:p>
    <w:p w14:paraId="2CC15636" w14:textId="77777777" w:rsidR="005B58BD" w:rsidRPr="00273BE2" w:rsidRDefault="005B58BD" w:rsidP="005B58BD">
      <w:pPr>
        <w:pStyle w:val="ListParagraph"/>
        <w:widowControl w:val="0"/>
        <w:numPr>
          <w:ilvl w:val="0"/>
          <w:numId w:val="199"/>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Recommends strengthening of institutional systems, staffing, and technical capacity where gaps are identified. </w:t>
      </w:r>
    </w:p>
    <w:p w14:paraId="10151C21"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Capacity-building measures may include targeted training programs, recruitment of specialists, and provision of technical support to ensure effective ESMP implementation.</w:t>
      </w:r>
    </w:p>
    <w:p w14:paraId="14E4CE8B"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(d) Implementation Schedule and Cost Estimates</w:t>
      </w:r>
    </w:p>
    <w:p w14:paraId="28D478F3"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provides:</w:t>
      </w:r>
    </w:p>
    <w:p w14:paraId="7A30BC91" w14:textId="77777777" w:rsidR="005B58BD" w:rsidRPr="00273BE2" w:rsidRDefault="005B58BD" w:rsidP="005B58BD">
      <w:pPr>
        <w:pStyle w:val="ListParagraph"/>
        <w:widowControl w:val="0"/>
        <w:numPr>
          <w:ilvl w:val="0"/>
          <w:numId w:val="198"/>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A time-bound implementation schedule aligned with overall project phases (design, construction, </w:t>
      </w:r>
      <w:r w:rsidRPr="00273BE2">
        <w:rPr>
          <w:rFonts w:ascii="Times New Roman" w:eastAsia="Times New Roman" w:hAnsi="Times New Roman" w:cs="Times New Roman"/>
          <w:lang w:val="en-US" w:eastAsia="ru-RU"/>
        </w:rPr>
        <w:lastRenderedPageBreak/>
        <w:t xml:space="preserve">operation); and </w:t>
      </w:r>
    </w:p>
    <w:p w14:paraId="3ABF1304" w14:textId="77777777" w:rsidR="005B58BD" w:rsidRPr="00273BE2" w:rsidRDefault="005B58BD" w:rsidP="005B58BD">
      <w:pPr>
        <w:pStyle w:val="ListParagraph"/>
        <w:widowControl w:val="0"/>
        <w:numPr>
          <w:ilvl w:val="0"/>
          <w:numId w:val="198"/>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Cost estimates for mitigation, monitoring, and capacity-building activities, including identification of funding sources. </w:t>
      </w:r>
    </w:p>
    <w:p w14:paraId="4F496289"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These costs are integrated into overall project budgeting to ensure adequate financial resources for E&amp;S management.</w:t>
      </w:r>
    </w:p>
    <w:p w14:paraId="4D55F2B1"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(e) Integration of ESMP with Project Design and Implementation</w:t>
      </w:r>
    </w:p>
    <w:p w14:paraId="754C50BB"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is an integral part of project design, procurement, and implementation.</w:t>
      </w:r>
    </w:p>
    <w:p w14:paraId="0BC20D5F"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Accordingly,</w:t>
      </w:r>
    </w:p>
    <w:p w14:paraId="2E87BDAB" w14:textId="77777777" w:rsidR="005B58BD" w:rsidRPr="00273BE2" w:rsidRDefault="005B58BD" w:rsidP="005B58BD">
      <w:pPr>
        <w:pStyle w:val="ListParagraph"/>
        <w:widowControl w:val="0"/>
        <w:numPr>
          <w:ilvl w:val="0"/>
          <w:numId w:val="197"/>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All mitigation and monitoring measures are incorporated into technical designs, bidding documents, and contracts; </w:t>
      </w:r>
    </w:p>
    <w:p w14:paraId="28841FE4" w14:textId="77777777" w:rsidR="005B58BD" w:rsidRPr="00273BE2" w:rsidRDefault="005B58BD" w:rsidP="005B58BD">
      <w:pPr>
        <w:pStyle w:val="ListParagraph"/>
        <w:widowControl w:val="0"/>
        <w:numPr>
          <w:ilvl w:val="0"/>
          <w:numId w:val="197"/>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Institutional responsibilities are clearly defined and linked to implementation arrangements; and </w:t>
      </w:r>
    </w:p>
    <w:p w14:paraId="6FC82E57" w14:textId="77777777" w:rsidR="005B58BD" w:rsidRPr="00273BE2" w:rsidRDefault="005B58BD" w:rsidP="005B58BD">
      <w:pPr>
        <w:pStyle w:val="ListParagraph"/>
        <w:widowControl w:val="0"/>
        <w:numPr>
          <w:ilvl w:val="0"/>
          <w:numId w:val="197"/>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ESMP implementation is a key condition for project approval and financing. </w:t>
      </w:r>
    </w:p>
    <w:p w14:paraId="6DA6A881"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must be fully aligned with the Environmental and Social Commitment Plan (ESCP), which outlines the Borrower’s commitments, timelines, and reporting requirements for managing E&amp;S risks. The ESCP serves as the primary tool for monitoring compliance and project performance.</w:t>
      </w:r>
    </w:p>
    <w:p w14:paraId="2D9B4218"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Adaptive Management and Change Management</w:t>
      </w:r>
    </w:p>
    <w:p w14:paraId="3843557B"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includes provisions for adaptive management to address unforeseen circumstances or project changes.</w:t>
      </w:r>
    </w:p>
    <w:p w14:paraId="0A332375"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This includes:</w:t>
      </w:r>
    </w:p>
    <w:p w14:paraId="66E3F5D3" w14:textId="77777777" w:rsidR="005B58BD" w:rsidRPr="00273BE2" w:rsidRDefault="005B58BD" w:rsidP="005B58BD">
      <w:pPr>
        <w:pStyle w:val="ListParagraph"/>
        <w:widowControl w:val="0"/>
        <w:numPr>
          <w:ilvl w:val="0"/>
          <w:numId w:val="196"/>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Procedures for identifying and assessing changes in project scope or risks; </w:t>
      </w:r>
    </w:p>
    <w:p w14:paraId="525A93F1" w14:textId="77777777" w:rsidR="005B58BD" w:rsidRPr="00273BE2" w:rsidRDefault="005B58BD" w:rsidP="005B58BD">
      <w:pPr>
        <w:pStyle w:val="ListParagraph"/>
        <w:widowControl w:val="0"/>
        <w:numPr>
          <w:ilvl w:val="0"/>
          <w:numId w:val="196"/>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Mechanisms for updating ESMP/ESCP and related instruments; </w:t>
      </w:r>
    </w:p>
    <w:p w14:paraId="77EA5ACA" w14:textId="77777777" w:rsidR="005B58BD" w:rsidRPr="00273BE2" w:rsidRDefault="005B58BD" w:rsidP="005B58BD">
      <w:pPr>
        <w:pStyle w:val="ListParagraph"/>
        <w:widowControl w:val="0"/>
        <w:numPr>
          <w:ilvl w:val="0"/>
          <w:numId w:val="196"/>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Requirements for stakeholder consultations where material changes occur; and </w:t>
      </w:r>
    </w:p>
    <w:p w14:paraId="74A9FA34" w14:textId="77777777" w:rsidR="005B58BD" w:rsidRPr="00273BE2" w:rsidRDefault="005B58BD" w:rsidP="005B58BD">
      <w:pPr>
        <w:pStyle w:val="ListParagraph"/>
        <w:widowControl w:val="0"/>
        <w:numPr>
          <w:ilvl w:val="0"/>
          <w:numId w:val="196"/>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Disclosure of updated ESMP documents. </w:t>
      </w:r>
    </w:p>
    <w:p w14:paraId="37F0A2CA"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Contractor shall promptly notify the PMU of any proposed changes that may increase environmental or social risks. The PMU will assess such changes and, where necessary, revise the ESMP in consultation with the World Bank and stakeholders.</w:t>
      </w:r>
    </w:p>
    <w:p w14:paraId="25A1E9A4"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Organizational Structure and Responsibilities</w:t>
      </w:r>
    </w:p>
    <w:p w14:paraId="4F8CEC47"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outlines the organizational structure for E&amp;S management, including:</w:t>
      </w:r>
    </w:p>
    <w:p w14:paraId="6C51465E" w14:textId="77777777" w:rsidR="005B58BD" w:rsidRPr="00273BE2" w:rsidRDefault="005B58BD" w:rsidP="005B58BD">
      <w:pPr>
        <w:pStyle w:val="ListParagraph"/>
        <w:widowControl w:val="0"/>
        <w:numPr>
          <w:ilvl w:val="0"/>
          <w:numId w:val="195"/>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Roles and responsibilities of the PMU, contractors, supervising engineers, and consultants; </w:t>
      </w:r>
    </w:p>
    <w:p w14:paraId="0505778B" w14:textId="77777777" w:rsidR="005B58BD" w:rsidRPr="00273BE2" w:rsidRDefault="005B58BD" w:rsidP="005B58BD">
      <w:pPr>
        <w:pStyle w:val="ListParagraph"/>
        <w:widowControl w:val="0"/>
        <w:numPr>
          <w:ilvl w:val="0"/>
          <w:numId w:val="195"/>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Reporting lines and coordination mechanisms; and </w:t>
      </w:r>
    </w:p>
    <w:p w14:paraId="3DC7B87B" w14:textId="77777777" w:rsidR="005B58BD" w:rsidRPr="00273BE2" w:rsidRDefault="005B58BD" w:rsidP="005B58BD">
      <w:pPr>
        <w:pStyle w:val="ListParagraph"/>
        <w:widowControl w:val="0"/>
        <w:numPr>
          <w:ilvl w:val="0"/>
          <w:numId w:val="195"/>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Authority and accountability of key personnel responsible for ESMP implementation. </w:t>
      </w:r>
    </w:p>
    <w:p w14:paraId="31FD2E3C"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Training Requirements</w:t>
      </w:r>
    </w:p>
    <w:p w14:paraId="58E38EAF"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ESMP includes a summary of training programs required to support implementation.</w:t>
      </w:r>
    </w:p>
    <w:p w14:paraId="2CE5B614"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This includes:</w:t>
      </w:r>
    </w:p>
    <w:p w14:paraId="0386E354" w14:textId="77777777" w:rsidR="005B58BD" w:rsidRPr="00273BE2" w:rsidRDefault="005B58BD" w:rsidP="005B58BD">
      <w:pPr>
        <w:pStyle w:val="ListParagraph"/>
        <w:widowControl w:val="0"/>
        <w:numPr>
          <w:ilvl w:val="0"/>
          <w:numId w:val="194"/>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Identification of target participants (PMU staff, contractors, workers, local authorities); </w:t>
      </w:r>
    </w:p>
    <w:p w14:paraId="68CBBA9F" w14:textId="77777777" w:rsidR="005B58BD" w:rsidRPr="00273BE2" w:rsidRDefault="005B58BD" w:rsidP="005B58BD">
      <w:pPr>
        <w:pStyle w:val="ListParagraph"/>
        <w:widowControl w:val="0"/>
        <w:numPr>
          <w:ilvl w:val="0"/>
          <w:numId w:val="194"/>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Description of training topics (e.g., ESF compliance, OHS, environmental monitoring); and </w:t>
      </w:r>
    </w:p>
    <w:p w14:paraId="6AC34CF0" w14:textId="77777777" w:rsidR="005B58BD" w:rsidRPr="00273BE2" w:rsidRDefault="005B58BD" w:rsidP="005B58BD">
      <w:pPr>
        <w:pStyle w:val="ListParagraph"/>
        <w:widowControl w:val="0"/>
        <w:numPr>
          <w:ilvl w:val="0"/>
          <w:numId w:val="194"/>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Required resources and delivery mechanisms. </w:t>
      </w:r>
    </w:p>
    <w:p w14:paraId="616B7198"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Linkages with Other Instruments</w:t>
      </w:r>
    </w:p>
    <w:p w14:paraId="71F1CF53"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Depending on the nature of the subproject, the ESMP may:</w:t>
      </w:r>
    </w:p>
    <w:p w14:paraId="64AB8DB3" w14:textId="77777777" w:rsidR="005B58BD" w:rsidRPr="00273BE2" w:rsidRDefault="005B58BD" w:rsidP="005B58BD">
      <w:pPr>
        <w:pStyle w:val="ListParagraph"/>
        <w:widowControl w:val="0"/>
        <w:numPr>
          <w:ilvl w:val="0"/>
          <w:numId w:val="193"/>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Serve as a standalone instrument; or </w:t>
      </w:r>
    </w:p>
    <w:p w14:paraId="2467F142" w14:textId="77777777" w:rsidR="005B58BD" w:rsidRPr="00273BE2" w:rsidRDefault="005B58BD" w:rsidP="005B58BD">
      <w:pPr>
        <w:pStyle w:val="ListParagraph"/>
        <w:widowControl w:val="0"/>
        <w:numPr>
          <w:ilvl w:val="0"/>
          <w:numId w:val="193"/>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Reference additional plans (e.g., Resettlement Plan, Waste Management Plan, Traffic Management Plan, Biodiversity Plan). </w:t>
      </w:r>
    </w:p>
    <w:p w14:paraId="429F33AA"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Where such plans are not yet prepared, the ESMP specifies timelines for their development and integration.</w:t>
      </w:r>
    </w:p>
    <w:p w14:paraId="708DCD8F"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b/>
          <w:bCs/>
          <w:lang w:val="en-US"/>
        </w:rPr>
      </w:pPr>
      <w:r w:rsidRPr="00273BE2">
        <w:rPr>
          <w:rFonts w:ascii="Times New Roman" w:eastAsia="Times New Roman" w:hAnsi="Times New Roman" w:cs="Times New Roman"/>
          <w:b/>
          <w:bCs/>
          <w:lang w:val="en-US"/>
        </w:rPr>
        <w:t>Capacity and Competency Requirements</w:t>
      </w:r>
    </w:p>
    <w:p w14:paraId="0B13C7C3"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The PMU and contractors shall ensure that personnel responsible for ESMP implementation possess adequate qualifications, experience, and training.</w:t>
      </w:r>
    </w:p>
    <w:p w14:paraId="10E32B08" w14:textId="77777777" w:rsidR="005B58BD" w:rsidRPr="00273BE2" w:rsidRDefault="005B58BD" w:rsidP="005B58BD">
      <w:pPr>
        <w:widowControl w:val="0"/>
        <w:autoSpaceDE w:val="0"/>
        <w:autoSpaceDN w:val="0"/>
        <w:adjustRightInd w:val="0"/>
        <w:spacing w:after="0"/>
        <w:jc w:val="both"/>
        <w:rPr>
          <w:rFonts w:ascii="Times New Roman" w:eastAsia="Times New Roman" w:hAnsi="Times New Roman" w:cs="Times New Roman"/>
          <w:lang w:val="en-US"/>
        </w:rPr>
      </w:pPr>
      <w:r w:rsidRPr="00273BE2">
        <w:rPr>
          <w:rFonts w:ascii="Times New Roman" w:eastAsia="Times New Roman" w:hAnsi="Times New Roman" w:cs="Times New Roman"/>
          <w:lang w:val="en-US"/>
        </w:rPr>
        <w:t>This includes:</w:t>
      </w:r>
    </w:p>
    <w:p w14:paraId="75F6854E" w14:textId="77777777" w:rsidR="005B58BD" w:rsidRPr="00273BE2" w:rsidRDefault="005B58BD" w:rsidP="005B58BD">
      <w:pPr>
        <w:pStyle w:val="ListParagraph"/>
        <w:widowControl w:val="0"/>
        <w:numPr>
          <w:ilvl w:val="0"/>
          <w:numId w:val="192"/>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Deployment of qualified environmental and social specialists; </w:t>
      </w:r>
    </w:p>
    <w:p w14:paraId="0D64F268" w14:textId="77777777" w:rsidR="005B58BD" w:rsidRPr="00273BE2" w:rsidRDefault="005B58BD" w:rsidP="005B58BD">
      <w:pPr>
        <w:pStyle w:val="ListParagraph"/>
        <w:widowControl w:val="0"/>
        <w:numPr>
          <w:ilvl w:val="0"/>
          <w:numId w:val="192"/>
        </w:numPr>
        <w:autoSpaceDE w:val="0"/>
        <w:autoSpaceDN w:val="0"/>
        <w:adjustRightInd w:val="0"/>
        <w:spacing w:after="0" w:line="276" w:lineRule="auto"/>
        <w:jc w:val="both"/>
        <w:rPr>
          <w:rFonts w:ascii="Times New Roman" w:eastAsia="Times New Roman" w:hAnsi="Times New Roman" w:cs="Times New Roman"/>
          <w:lang w:val="en-US" w:eastAsia="ru-RU"/>
        </w:rPr>
      </w:pPr>
      <w:r w:rsidRPr="00273BE2">
        <w:rPr>
          <w:rFonts w:ascii="Times New Roman" w:eastAsia="Times New Roman" w:hAnsi="Times New Roman" w:cs="Times New Roman"/>
          <w:lang w:val="en-US" w:eastAsia="ru-RU"/>
        </w:rPr>
        <w:t xml:space="preserve">Provision of training to project staff and workers; and </w:t>
      </w:r>
    </w:p>
    <w:p w14:paraId="54F39670" w14:textId="77777777" w:rsidR="0004717D" w:rsidRDefault="005B58BD" w:rsidP="00E1275D">
      <w:pPr>
        <w:pStyle w:val="ListParagraph"/>
        <w:widowControl w:val="0"/>
        <w:numPr>
          <w:ilvl w:val="0"/>
          <w:numId w:val="192"/>
        </w:numPr>
        <w:autoSpaceDE w:val="0"/>
        <w:autoSpaceDN w:val="0"/>
        <w:adjustRightInd w:val="0"/>
        <w:spacing w:after="120" w:line="240" w:lineRule="auto"/>
        <w:jc w:val="both"/>
        <w:rPr>
          <w:rFonts w:ascii="Times New Roman" w:eastAsia="Times New Roman" w:hAnsi="Times New Roman" w:cs="Times New Roman"/>
          <w:lang w:val="en-US" w:eastAsia="ru-RU"/>
        </w:rPr>
        <w:sectPr w:rsidR="0004717D" w:rsidSect="001D15C1">
          <w:pgSz w:w="11906" w:h="16838"/>
          <w:pgMar w:top="1134" w:right="851" w:bottom="1134" w:left="1276" w:header="709" w:footer="709" w:gutter="0"/>
          <w:cols w:space="708"/>
          <w:titlePg/>
          <w:docGrid w:linePitch="360"/>
        </w:sectPr>
      </w:pPr>
      <w:r w:rsidRPr="00273BE2">
        <w:rPr>
          <w:rFonts w:ascii="Times New Roman" w:eastAsia="Times New Roman" w:hAnsi="Times New Roman" w:cs="Times New Roman"/>
          <w:lang w:val="en-US" w:eastAsia="ru-RU"/>
        </w:rPr>
        <w:t>Continuous capacity strengthening during project implementation.</w:t>
      </w:r>
    </w:p>
    <w:p w14:paraId="022CC771" w14:textId="793244AC" w:rsidR="0072316F" w:rsidRDefault="005B3734" w:rsidP="000C12C1">
      <w:pPr>
        <w:widowControl w:val="0"/>
        <w:autoSpaceDE w:val="0"/>
        <w:autoSpaceDN w:val="0"/>
        <w:adjustRightInd w:val="0"/>
        <w:spacing w:after="0" w:line="240" w:lineRule="auto"/>
        <w:ind w:left="360"/>
        <w:jc w:val="center"/>
        <w:rPr>
          <w:rFonts w:ascii="Times New Roman" w:hAnsi="Times New Roman" w:cs="Times New Roman"/>
          <w:b/>
          <w:bCs/>
          <w:lang w:val="en-US"/>
        </w:rPr>
      </w:pPr>
      <w:r w:rsidRPr="00273BE2">
        <w:rPr>
          <w:rFonts w:ascii="Times New Roman" w:hAnsi="Times New Roman" w:cs="Times New Roman"/>
          <w:b/>
          <w:bCs/>
          <w:lang w:val="en-US"/>
        </w:rPr>
        <w:lastRenderedPageBreak/>
        <w:t xml:space="preserve">Generic ESMP Matrix  </w:t>
      </w: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2628"/>
        <w:gridCol w:w="3184"/>
        <w:gridCol w:w="1766"/>
        <w:gridCol w:w="2070"/>
        <w:gridCol w:w="1800"/>
      </w:tblGrid>
      <w:tr w:rsidR="0072316F" w:rsidRPr="0072316F" w14:paraId="35D820A1" w14:textId="77777777" w:rsidTr="000C12C1">
        <w:tc>
          <w:tcPr>
            <w:tcW w:w="1696" w:type="dxa"/>
          </w:tcPr>
          <w:p w14:paraId="0D0F51F5" w14:textId="77777777" w:rsidR="0072316F" w:rsidRPr="00273BE2" w:rsidRDefault="0072316F" w:rsidP="000C12C1">
            <w:pPr>
              <w:spacing w:after="0" w:line="240" w:lineRule="auto"/>
              <w:rPr>
                <w:rFonts w:asciiTheme="majorBidi" w:hAnsiTheme="majorBidi" w:cstheme="majorBidi"/>
                <w:b/>
                <w:bCs/>
              </w:rPr>
            </w:pPr>
            <w:r w:rsidRPr="00273BE2">
              <w:rPr>
                <w:rFonts w:asciiTheme="majorBidi" w:hAnsiTheme="majorBidi" w:cstheme="majorBidi"/>
                <w:b/>
                <w:bCs/>
              </w:rPr>
              <w:t>Project Phase</w:t>
            </w:r>
          </w:p>
        </w:tc>
        <w:tc>
          <w:tcPr>
            <w:tcW w:w="1701" w:type="dxa"/>
          </w:tcPr>
          <w:p w14:paraId="1FC7DF33" w14:textId="77777777" w:rsidR="0072316F" w:rsidRPr="00273BE2" w:rsidRDefault="0072316F" w:rsidP="000C12C1">
            <w:pPr>
              <w:spacing w:after="0" w:line="240" w:lineRule="auto"/>
              <w:rPr>
                <w:rFonts w:asciiTheme="majorBidi" w:hAnsiTheme="majorBidi" w:cstheme="majorBidi"/>
                <w:b/>
                <w:bCs/>
              </w:rPr>
            </w:pPr>
            <w:r w:rsidRPr="00273BE2">
              <w:rPr>
                <w:rFonts w:asciiTheme="majorBidi" w:hAnsiTheme="majorBidi" w:cstheme="majorBidi"/>
                <w:b/>
                <w:bCs/>
              </w:rPr>
              <w:t>Activity</w:t>
            </w:r>
          </w:p>
        </w:tc>
        <w:tc>
          <w:tcPr>
            <w:tcW w:w="2628" w:type="dxa"/>
          </w:tcPr>
          <w:p w14:paraId="51CA6E09" w14:textId="77777777" w:rsidR="0072316F" w:rsidRPr="00273BE2" w:rsidRDefault="0072316F" w:rsidP="000C12C1">
            <w:pPr>
              <w:spacing w:after="0" w:line="240" w:lineRule="auto"/>
              <w:rPr>
                <w:rFonts w:asciiTheme="majorBidi" w:hAnsiTheme="majorBidi" w:cstheme="majorBidi"/>
                <w:b/>
                <w:bCs/>
              </w:rPr>
            </w:pPr>
            <w:r w:rsidRPr="00273BE2">
              <w:rPr>
                <w:rFonts w:asciiTheme="majorBidi" w:hAnsiTheme="majorBidi" w:cstheme="majorBidi"/>
                <w:b/>
                <w:bCs/>
              </w:rPr>
              <w:t>Potential Risks/Impacts</w:t>
            </w:r>
          </w:p>
        </w:tc>
        <w:tc>
          <w:tcPr>
            <w:tcW w:w="3184" w:type="dxa"/>
          </w:tcPr>
          <w:p w14:paraId="5DEC262F" w14:textId="77777777" w:rsidR="0072316F" w:rsidRPr="00273BE2" w:rsidRDefault="0072316F" w:rsidP="000C12C1">
            <w:pPr>
              <w:spacing w:after="0" w:line="240" w:lineRule="auto"/>
              <w:rPr>
                <w:rFonts w:asciiTheme="majorBidi" w:hAnsiTheme="majorBidi" w:cstheme="majorBidi"/>
                <w:b/>
                <w:bCs/>
              </w:rPr>
            </w:pPr>
            <w:r w:rsidRPr="00273BE2">
              <w:rPr>
                <w:rFonts w:asciiTheme="majorBidi" w:hAnsiTheme="majorBidi" w:cstheme="majorBidi"/>
                <w:b/>
                <w:bCs/>
              </w:rPr>
              <w:t>Mitigation Measures</w:t>
            </w:r>
          </w:p>
        </w:tc>
        <w:tc>
          <w:tcPr>
            <w:tcW w:w="1766" w:type="dxa"/>
          </w:tcPr>
          <w:p w14:paraId="4781CDE3" w14:textId="77777777" w:rsidR="0072316F" w:rsidRPr="00273BE2" w:rsidRDefault="0072316F" w:rsidP="000C12C1">
            <w:pPr>
              <w:spacing w:after="0" w:line="240" w:lineRule="auto"/>
              <w:rPr>
                <w:rFonts w:asciiTheme="majorBidi" w:hAnsiTheme="majorBidi" w:cstheme="majorBidi"/>
                <w:b/>
                <w:bCs/>
              </w:rPr>
            </w:pPr>
            <w:r w:rsidRPr="00273BE2">
              <w:rPr>
                <w:rFonts w:asciiTheme="majorBidi" w:hAnsiTheme="majorBidi" w:cstheme="majorBidi"/>
                <w:b/>
                <w:bCs/>
              </w:rPr>
              <w:t>Responsibility</w:t>
            </w:r>
          </w:p>
        </w:tc>
        <w:tc>
          <w:tcPr>
            <w:tcW w:w="2070" w:type="dxa"/>
          </w:tcPr>
          <w:p w14:paraId="59C45E1F" w14:textId="77777777" w:rsidR="0072316F" w:rsidRPr="00273BE2" w:rsidRDefault="0072316F" w:rsidP="000C12C1">
            <w:pPr>
              <w:spacing w:after="0" w:line="240" w:lineRule="auto"/>
              <w:rPr>
                <w:rFonts w:asciiTheme="majorBidi" w:hAnsiTheme="majorBidi" w:cstheme="majorBidi"/>
                <w:b/>
                <w:bCs/>
              </w:rPr>
            </w:pPr>
            <w:r w:rsidRPr="00273BE2">
              <w:rPr>
                <w:rFonts w:asciiTheme="majorBidi" w:hAnsiTheme="majorBidi" w:cstheme="majorBidi"/>
                <w:b/>
                <w:bCs/>
              </w:rPr>
              <w:t>Monitoring Indicators</w:t>
            </w:r>
          </w:p>
        </w:tc>
        <w:tc>
          <w:tcPr>
            <w:tcW w:w="1800" w:type="dxa"/>
          </w:tcPr>
          <w:p w14:paraId="5D5BB13D" w14:textId="77777777" w:rsidR="0072316F" w:rsidRPr="00273BE2" w:rsidRDefault="0072316F" w:rsidP="000C12C1">
            <w:pPr>
              <w:spacing w:after="0" w:line="240" w:lineRule="auto"/>
              <w:rPr>
                <w:rFonts w:asciiTheme="majorBidi" w:hAnsiTheme="majorBidi" w:cstheme="majorBidi"/>
                <w:b/>
                <w:bCs/>
              </w:rPr>
            </w:pPr>
            <w:r w:rsidRPr="00273BE2">
              <w:rPr>
                <w:rFonts w:asciiTheme="majorBidi" w:hAnsiTheme="majorBidi" w:cstheme="majorBidi"/>
                <w:b/>
                <w:bCs/>
              </w:rPr>
              <w:t>Frequency</w:t>
            </w:r>
          </w:p>
        </w:tc>
      </w:tr>
      <w:tr w:rsidR="0072316F" w:rsidRPr="0072316F" w14:paraId="11044899" w14:textId="77777777" w:rsidTr="000C12C1">
        <w:tc>
          <w:tcPr>
            <w:tcW w:w="1696" w:type="dxa"/>
            <w:vMerge w:val="restart"/>
          </w:tcPr>
          <w:p w14:paraId="44A26293"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Pre-construction</w:t>
            </w:r>
          </w:p>
          <w:p w14:paraId="24AC85F5" w14:textId="77777777" w:rsidR="0072316F" w:rsidRPr="00273BE2" w:rsidRDefault="0072316F" w:rsidP="000C12C1">
            <w:pPr>
              <w:spacing w:after="0" w:line="240" w:lineRule="auto"/>
              <w:rPr>
                <w:rFonts w:asciiTheme="majorBidi" w:hAnsiTheme="majorBidi" w:cstheme="majorBidi"/>
              </w:rPr>
            </w:pPr>
          </w:p>
        </w:tc>
        <w:tc>
          <w:tcPr>
            <w:tcW w:w="1701" w:type="dxa"/>
          </w:tcPr>
          <w:p w14:paraId="099BD8B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Design &amp; site selection</w:t>
            </w:r>
          </w:p>
        </w:tc>
        <w:tc>
          <w:tcPr>
            <w:tcW w:w="2628" w:type="dxa"/>
          </w:tcPr>
          <w:p w14:paraId="3AD53CEB"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Improper siting, impacts on land users, environmental sensitivity overlooked</w:t>
            </w:r>
          </w:p>
        </w:tc>
        <w:tc>
          <w:tcPr>
            <w:tcW w:w="3184" w:type="dxa"/>
          </w:tcPr>
          <w:p w14:paraId="218EE0CF"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E&amp;S screening, avoid sensitive areas, stakeholder consultation, apply exclusion list</w:t>
            </w:r>
          </w:p>
        </w:tc>
        <w:tc>
          <w:tcPr>
            <w:tcW w:w="1766" w:type="dxa"/>
          </w:tcPr>
          <w:p w14:paraId="01532C16"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PMU/PIU, Design Consultant</w:t>
            </w:r>
          </w:p>
        </w:tc>
        <w:tc>
          <w:tcPr>
            <w:tcW w:w="2070" w:type="dxa"/>
          </w:tcPr>
          <w:p w14:paraId="6ECEF506"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Screening reports approved</w:t>
            </w:r>
          </w:p>
        </w:tc>
        <w:tc>
          <w:tcPr>
            <w:tcW w:w="1800" w:type="dxa"/>
          </w:tcPr>
          <w:p w14:paraId="149AC764"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Once per subproject</w:t>
            </w:r>
          </w:p>
        </w:tc>
      </w:tr>
      <w:tr w:rsidR="0072316F" w:rsidRPr="0072316F" w14:paraId="0DA7294D" w14:textId="77777777" w:rsidTr="000C12C1">
        <w:tc>
          <w:tcPr>
            <w:tcW w:w="1696" w:type="dxa"/>
            <w:vMerge/>
          </w:tcPr>
          <w:p w14:paraId="7EAD9F96" w14:textId="77777777" w:rsidR="0072316F" w:rsidRPr="00273BE2" w:rsidRDefault="0072316F" w:rsidP="000C12C1">
            <w:pPr>
              <w:spacing w:after="0" w:line="240" w:lineRule="auto"/>
              <w:rPr>
                <w:rFonts w:asciiTheme="majorBidi" w:hAnsiTheme="majorBidi" w:cstheme="majorBidi"/>
              </w:rPr>
            </w:pPr>
          </w:p>
        </w:tc>
        <w:tc>
          <w:tcPr>
            <w:tcW w:w="1701" w:type="dxa"/>
          </w:tcPr>
          <w:p w14:paraId="65D03D18"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Procurement &amp; contractor mobilization</w:t>
            </w:r>
          </w:p>
        </w:tc>
        <w:tc>
          <w:tcPr>
            <w:tcW w:w="2628" w:type="dxa"/>
          </w:tcPr>
          <w:p w14:paraId="00C4A873"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Weak contractor ESHS capacity, unclear obligations</w:t>
            </w:r>
          </w:p>
        </w:tc>
        <w:tc>
          <w:tcPr>
            <w:tcW w:w="3184" w:type="dxa"/>
          </w:tcPr>
          <w:p w14:paraId="137EF861"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Include ESMP in bidding docs, require C-ESMP, Code of Conduct, OHS plans</w:t>
            </w:r>
          </w:p>
        </w:tc>
        <w:tc>
          <w:tcPr>
            <w:tcW w:w="1766" w:type="dxa"/>
          </w:tcPr>
          <w:p w14:paraId="090B685A"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PMU/PIU</w:t>
            </w:r>
          </w:p>
        </w:tc>
        <w:tc>
          <w:tcPr>
            <w:tcW w:w="2070" w:type="dxa"/>
          </w:tcPr>
          <w:p w14:paraId="15AEEBC6"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Contracts include ESHS clauses</w:t>
            </w:r>
          </w:p>
        </w:tc>
        <w:tc>
          <w:tcPr>
            <w:tcW w:w="1800" w:type="dxa"/>
          </w:tcPr>
          <w:p w14:paraId="7297C70F"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Before mobilization</w:t>
            </w:r>
          </w:p>
        </w:tc>
      </w:tr>
      <w:tr w:rsidR="0072316F" w:rsidRPr="0072316F" w14:paraId="639769EF" w14:textId="77777777" w:rsidTr="000C12C1">
        <w:tc>
          <w:tcPr>
            <w:tcW w:w="1696" w:type="dxa"/>
            <w:vMerge w:val="restart"/>
          </w:tcPr>
          <w:p w14:paraId="2EE89AF1" w14:textId="77777777" w:rsidR="0072316F" w:rsidRPr="00273BE2" w:rsidRDefault="0072316F" w:rsidP="000C12C1">
            <w:pPr>
              <w:spacing w:after="0" w:line="240" w:lineRule="auto"/>
              <w:rPr>
                <w:rFonts w:asciiTheme="majorBidi" w:hAnsiTheme="majorBidi" w:cstheme="majorBidi"/>
                <w:lang w:val="fr-FR"/>
              </w:rPr>
            </w:pPr>
            <w:r w:rsidRPr="00273BE2">
              <w:rPr>
                <w:rFonts w:asciiTheme="majorBidi" w:hAnsiTheme="majorBidi" w:cstheme="majorBidi"/>
                <w:lang w:val="fr-FR"/>
              </w:rPr>
              <w:t>Construction</w:t>
            </w:r>
          </w:p>
          <w:p w14:paraId="2C8CD2FD" w14:textId="77777777" w:rsidR="0072316F" w:rsidRPr="00273BE2" w:rsidRDefault="0072316F" w:rsidP="000C12C1">
            <w:pPr>
              <w:spacing w:after="0" w:line="240" w:lineRule="auto"/>
              <w:rPr>
                <w:rFonts w:asciiTheme="majorBidi" w:hAnsiTheme="majorBidi" w:cstheme="majorBidi"/>
              </w:rPr>
            </w:pPr>
          </w:p>
        </w:tc>
        <w:tc>
          <w:tcPr>
            <w:tcW w:w="1701" w:type="dxa"/>
          </w:tcPr>
          <w:p w14:paraId="3186F9AB"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Excavation &amp; earthworks</w:t>
            </w:r>
          </w:p>
        </w:tc>
        <w:tc>
          <w:tcPr>
            <w:tcW w:w="2628" w:type="dxa"/>
          </w:tcPr>
          <w:p w14:paraId="2224F31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Dust, erosion, sediment runoff, noise</w:t>
            </w:r>
          </w:p>
        </w:tc>
        <w:tc>
          <w:tcPr>
            <w:tcW w:w="3184" w:type="dxa"/>
          </w:tcPr>
          <w:p w14:paraId="7E8E3DEC"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Water spraying, slope stabilization, silt traps, restricted working hours</w:t>
            </w:r>
          </w:p>
        </w:tc>
        <w:tc>
          <w:tcPr>
            <w:tcW w:w="1766" w:type="dxa"/>
          </w:tcPr>
          <w:p w14:paraId="31EA8A03"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Contractor, Engineer</w:t>
            </w:r>
          </w:p>
        </w:tc>
        <w:tc>
          <w:tcPr>
            <w:tcW w:w="2070" w:type="dxa"/>
          </w:tcPr>
          <w:p w14:paraId="0DBD518F"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Dust levels, erosion control effectiveness</w:t>
            </w:r>
          </w:p>
        </w:tc>
        <w:tc>
          <w:tcPr>
            <w:tcW w:w="1800" w:type="dxa"/>
          </w:tcPr>
          <w:p w14:paraId="32EEA4D4"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Daily</w:t>
            </w:r>
          </w:p>
        </w:tc>
      </w:tr>
      <w:tr w:rsidR="0072316F" w:rsidRPr="0072316F" w14:paraId="3564E00D" w14:textId="77777777" w:rsidTr="000C12C1">
        <w:tc>
          <w:tcPr>
            <w:tcW w:w="1696" w:type="dxa"/>
            <w:vMerge/>
          </w:tcPr>
          <w:p w14:paraId="22D986C4" w14:textId="77777777" w:rsidR="0072316F" w:rsidRPr="00273BE2" w:rsidRDefault="0072316F" w:rsidP="000C12C1">
            <w:pPr>
              <w:spacing w:after="0" w:line="240" w:lineRule="auto"/>
              <w:rPr>
                <w:rFonts w:asciiTheme="majorBidi" w:hAnsiTheme="majorBidi" w:cstheme="majorBidi"/>
              </w:rPr>
            </w:pPr>
          </w:p>
        </w:tc>
        <w:tc>
          <w:tcPr>
            <w:tcW w:w="1701" w:type="dxa"/>
          </w:tcPr>
          <w:p w14:paraId="0E13D85C"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Canal &amp; pipeline rehabilitation</w:t>
            </w:r>
          </w:p>
        </w:tc>
        <w:tc>
          <w:tcPr>
            <w:tcW w:w="2628" w:type="dxa"/>
          </w:tcPr>
          <w:p w14:paraId="2A5FFC04"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Water contamination, disruption of irrigation services</w:t>
            </w:r>
          </w:p>
        </w:tc>
        <w:tc>
          <w:tcPr>
            <w:tcW w:w="3184" w:type="dxa"/>
          </w:tcPr>
          <w:p w14:paraId="3F5400F1"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Temporary water diversion, schedule works, protect canals, restore services</w:t>
            </w:r>
          </w:p>
        </w:tc>
        <w:tc>
          <w:tcPr>
            <w:tcW w:w="1766" w:type="dxa"/>
          </w:tcPr>
          <w:p w14:paraId="14B4EF13"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Contractor</w:t>
            </w:r>
          </w:p>
        </w:tc>
        <w:tc>
          <w:tcPr>
            <w:tcW w:w="2070" w:type="dxa"/>
          </w:tcPr>
          <w:p w14:paraId="7C44775A"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Water quality, service continuity</w:t>
            </w:r>
          </w:p>
        </w:tc>
        <w:tc>
          <w:tcPr>
            <w:tcW w:w="1800" w:type="dxa"/>
          </w:tcPr>
          <w:p w14:paraId="69A3B486"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Weekly</w:t>
            </w:r>
          </w:p>
        </w:tc>
      </w:tr>
      <w:tr w:rsidR="0072316F" w:rsidRPr="0072316F" w14:paraId="438EC8A4" w14:textId="77777777" w:rsidTr="000C12C1">
        <w:tc>
          <w:tcPr>
            <w:tcW w:w="1696" w:type="dxa"/>
            <w:vMerge/>
          </w:tcPr>
          <w:p w14:paraId="7663E11E" w14:textId="77777777" w:rsidR="0072316F" w:rsidRPr="00273BE2" w:rsidRDefault="0072316F" w:rsidP="000C12C1">
            <w:pPr>
              <w:spacing w:after="0" w:line="240" w:lineRule="auto"/>
              <w:rPr>
                <w:rFonts w:asciiTheme="majorBidi" w:hAnsiTheme="majorBidi" w:cstheme="majorBidi"/>
              </w:rPr>
            </w:pPr>
          </w:p>
        </w:tc>
        <w:tc>
          <w:tcPr>
            <w:tcW w:w="1701" w:type="dxa"/>
          </w:tcPr>
          <w:p w14:paraId="70C03DBF"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Pumping station works</w:t>
            </w:r>
          </w:p>
        </w:tc>
        <w:tc>
          <w:tcPr>
            <w:tcW w:w="2628" w:type="dxa"/>
          </w:tcPr>
          <w:p w14:paraId="1A0DC059"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Oil spills, electrical hazards, waste generation</w:t>
            </w:r>
          </w:p>
        </w:tc>
        <w:tc>
          <w:tcPr>
            <w:tcW w:w="3184" w:type="dxa"/>
          </w:tcPr>
          <w:p w14:paraId="1C98E8D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Spill containment, proper storage, lock-out/tag-out, PPE</w:t>
            </w:r>
          </w:p>
        </w:tc>
        <w:tc>
          <w:tcPr>
            <w:tcW w:w="1766" w:type="dxa"/>
          </w:tcPr>
          <w:p w14:paraId="3128E65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Contractor</w:t>
            </w:r>
          </w:p>
        </w:tc>
        <w:tc>
          <w:tcPr>
            <w:tcW w:w="2070" w:type="dxa"/>
          </w:tcPr>
          <w:p w14:paraId="09191224"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Incident logs, inspection reports</w:t>
            </w:r>
          </w:p>
        </w:tc>
        <w:tc>
          <w:tcPr>
            <w:tcW w:w="1800" w:type="dxa"/>
          </w:tcPr>
          <w:p w14:paraId="21D99897"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Weekly</w:t>
            </w:r>
          </w:p>
        </w:tc>
      </w:tr>
      <w:tr w:rsidR="0072316F" w:rsidRPr="0072316F" w14:paraId="73E613CC" w14:textId="77777777" w:rsidTr="000C12C1">
        <w:tc>
          <w:tcPr>
            <w:tcW w:w="1696" w:type="dxa"/>
            <w:vMerge/>
          </w:tcPr>
          <w:p w14:paraId="5A1500E8" w14:textId="77777777" w:rsidR="0072316F" w:rsidRPr="00273BE2" w:rsidRDefault="0072316F" w:rsidP="000C12C1">
            <w:pPr>
              <w:spacing w:after="0" w:line="240" w:lineRule="auto"/>
              <w:rPr>
                <w:rFonts w:asciiTheme="majorBidi" w:hAnsiTheme="majorBidi" w:cstheme="majorBidi"/>
              </w:rPr>
            </w:pPr>
          </w:p>
        </w:tc>
        <w:tc>
          <w:tcPr>
            <w:tcW w:w="1701" w:type="dxa"/>
          </w:tcPr>
          <w:p w14:paraId="72D0AD67" w14:textId="04D0D513"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Danghara Irrigation Tunnel (DIT)</w:t>
            </w:r>
          </w:p>
        </w:tc>
        <w:tc>
          <w:tcPr>
            <w:tcW w:w="2628" w:type="dxa"/>
          </w:tcPr>
          <w:p w14:paraId="4A99428D"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Confined space hazards, collapse, flooding, poor ventilation</w:t>
            </w:r>
          </w:p>
        </w:tc>
        <w:tc>
          <w:tcPr>
            <w:tcW w:w="3184" w:type="dxa"/>
          </w:tcPr>
          <w:p w14:paraId="749AF80E"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Permit-to-work system, ventilation systems, gas monitoring, emergency rescue plan, trained rescue team</w:t>
            </w:r>
          </w:p>
        </w:tc>
        <w:tc>
          <w:tcPr>
            <w:tcW w:w="1766" w:type="dxa"/>
          </w:tcPr>
          <w:p w14:paraId="782B334F"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Contractor, Engineer</w:t>
            </w:r>
          </w:p>
        </w:tc>
        <w:tc>
          <w:tcPr>
            <w:tcW w:w="2070" w:type="dxa"/>
          </w:tcPr>
          <w:p w14:paraId="2C5C5237"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OHS compliance, incident reports</w:t>
            </w:r>
          </w:p>
        </w:tc>
        <w:tc>
          <w:tcPr>
            <w:tcW w:w="1800" w:type="dxa"/>
          </w:tcPr>
          <w:p w14:paraId="6CCACCD6"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Daily</w:t>
            </w:r>
          </w:p>
        </w:tc>
      </w:tr>
      <w:tr w:rsidR="0072316F" w:rsidRPr="0072316F" w14:paraId="6BF33F65" w14:textId="77777777" w:rsidTr="000C12C1">
        <w:tc>
          <w:tcPr>
            <w:tcW w:w="1696" w:type="dxa"/>
            <w:vMerge/>
          </w:tcPr>
          <w:p w14:paraId="02821386" w14:textId="77777777" w:rsidR="0072316F" w:rsidRPr="00273BE2" w:rsidRDefault="0072316F" w:rsidP="000C12C1">
            <w:pPr>
              <w:spacing w:after="0" w:line="240" w:lineRule="auto"/>
              <w:rPr>
                <w:rFonts w:asciiTheme="majorBidi" w:hAnsiTheme="majorBidi" w:cstheme="majorBidi"/>
              </w:rPr>
            </w:pPr>
          </w:p>
        </w:tc>
        <w:tc>
          <w:tcPr>
            <w:tcW w:w="1701" w:type="dxa"/>
          </w:tcPr>
          <w:p w14:paraId="5333BBAB" w14:textId="10421879"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Handling asbestos-containing materials</w:t>
            </w:r>
            <w:r w:rsidR="000C12C1">
              <w:rPr>
                <w:rFonts w:asciiTheme="majorBidi" w:hAnsiTheme="majorBidi" w:cstheme="majorBidi"/>
              </w:rPr>
              <w:t xml:space="preserve"> A</w:t>
            </w:r>
            <w:r w:rsidRPr="00273BE2">
              <w:rPr>
                <w:rFonts w:asciiTheme="majorBidi" w:hAnsiTheme="majorBidi" w:cstheme="majorBidi"/>
              </w:rPr>
              <w:t>CM</w:t>
            </w:r>
          </w:p>
        </w:tc>
        <w:tc>
          <w:tcPr>
            <w:tcW w:w="2628" w:type="dxa"/>
          </w:tcPr>
          <w:p w14:paraId="02B36D9D"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Exposure to hazardous fibers</w:t>
            </w:r>
          </w:p>
        </w:tc>
        <w:tc>
          <w:tcPr>
            <w:tcW w:w="3184" w:type="dxa"/>
          </w:tcPr>
          <w:p w14:paraId="3880C606"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Identify ACM, isolate area, use PPE, licensed disposal</w:t>
            </w:r>
          </w:p>
        </w:tc>
        <w:tc>
          <w:tcPr>
            <w:tcW w:w="1766" w:type="dxa"/>
          </w:tcPr>
          <w:p w14:paraId="3F39B18B"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Contractor</w:t>
            </w:r>
          </w:p>
        </w:tc>
        <w:tc>
          <w:tcPr>
            <w:tcW w:w="2070" w:type="dxa"/>
          </w:tcPr>
          <w:p w14:paraId="235CF86A"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ACM disposal records</w:t>
            </w:r>
          </w:p>
        </w:tc>
        <w:tc>
          <w:tcPr>
            <w:tcW w:w="1800" w:type="dxa"/>
          </w:tcPr>
          <w:p w14:paraId="40B2C8F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Per activity</w:t>
            </w:r>
          </w:p>
        </w:tc>
      </w:tr>
      <w:tr w:rsidR="0072316F" w:rsidRPr="0072316F" w14:paraId="50FFFA75" w14:textId="77777777" w:rsidTr="000C12C1">
        <w:tc>
          <w:tcPr>
            <w:tcW w:w="1696" w:type="dxa"/>
            <w:vMerge/>
          </w:tcPr>
          <w:p w14:paraId="5A9B1C5F" w14:textId="77777777" w:rsidR="0072316F" w:rsidRPr="00273BE2" w:rsidRDefault="0072316F" w:rsidP="000C12C1">
            <w:pPr>
              <w:spacing w:after="0" w:line="240" w:lineRule="auto"/>
              <w:rPr>
                <w:rFonts w:asciiTheme="majorBidi" w:hAnsiTheme="majorBidi" w:cstheme="majorBidi"/>
              </w:rPr>
            </w:pPr>
          </w:p>
        </w:tc>
        <w:tc>
          <w:tcPr>
            <w:tcW w:w="1701" w:type="dxa"/>
          </w:tcPr>
          <w:p w14:paraId="0B9C4A8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Construction traffic</w:t>
            </w:r>
          </w:p>
        </w:tc>
        <w:tc>
          <w:tcPr>
            <w:tcW w:w="2628" w:type="dxa"/>
          </w:tcPr>
          <w:p w14:paraId="05E39A46"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Accidents, community safety risks</w:t>
            </w:r>
          </w:p>
        </w:tc>
        <w:tc>
          <w:tcPr>
            <w:tcW w:w="3184" w:type="dxa"/>
          </w:tcPr>
          <w:p w14:paraId="07A22DA0"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Traffic management plan, signage, speed control, awareness campaigns</w:t>
            </w:r>
          </w:p>
        </w:tc>
        <w:tc>
          <w:tcPr>
            <w:tcW w:w="1766" w:type="dxa"/>
          </w:tcPr>
          <w:p w14:paraId="73BCFD7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Contractor</w:t>
            </w:r>
          </w:p>
        </w:tc>
        <w:tc>
          <w:tcPr>
            <w:tcW w:w="2070" w:type="dxa"/>
          </w:tcPr>
          <w:p w14:paraId="34546365"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Accident reports, complaints</w:t>
            </w:r>
          </w:p>
        </w:tc>
        <w:tc>
          <w:tcPr>
            <w:tcW w:w="1800" w:type="dxa"/>
          </w:tcPr>
          <w:p w14:paraId="2475F721"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Weekly</w:t>
            </w:r>
          </w:p>
        </w:tc>
      </w:tr>
      <w:tr w:rsidR="0072316F" w:rsidRPr="0072316F" w14:paraId="4E1996D3" w14:textId="77777777" w:rsidTr="000C12C1">
        <w:tc>
          <w:tcPr>
            <w:tcW w:w="1696" w:type="dxa"/>
            <w:vMerge/>
          </w:tcPr>
          <w:p w14:paraId="12E80569" w14:textId="77777777" w:rsidR="0072316F" w:rsidRPr="00273BE2" w:rsidRDefault="0072316F" w:rsidP="000C12C1">
            <w:pPr>
              <w:spacing w:after="0" w:line="240" w:lineRule="auto"/>
              <w:rPr>
                <w:rFonts w:asciiTheme="majorBidi" w:hAnsiTheme="majorBidi" w:cstheme="majorBidi"/>
              </w:rPr>
            </w:pPr>
          </w:p>
        </w:tc>
        <w:tc>
          <w:tcPr>
            <w:tcW w:w="1701" w:type="dxa"/>
          </w:tcPr>
          <w:p w14:paraId="6A2446FD"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Labor management</w:t>
            </w:r>
          </w:p>
        </w:tc>
        <w:tc>
          <w:tcPr>
            <w:tcW w:w="2628" w:type="dxa"/>
          </w:tcPr>
          <w:p w14:paraId="0CC43A72"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Worker grievances, unsafe conditions, inequality</w:t>
            </w:r>
          </w:p>
        </w:tc>
        <w:tc>
          <w:tcPr>
            <w:tcW w:w="3184" w:type="dxa"/>
          </w:tcPr>
          <w:p w14:paraId="5F02D56B"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Worker GRM, contracts, working hour monitoring, training</w:t>
            </w:r>
          </w:p>
        </w:tc>
        <w:tc>
          <w:tcPr>
            <w:tcW w:w="1766" w:type="dxa"/>
          </w:tcPr>
          <w:p w14:paraId="0AC257F2"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Contractor, PMU/PIU</w:t>
            </w:r>
          </w:p>
        </w:tc>
        <w:tc>
          <w:tcPr>
            <w:tcW w:w="2070" w:type="dxa"/>
          </w:tcPr>
          <w:p w14:paraId="5CB48BDF"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GRM logs, compliance checks</w:t>
            </w:r>
          </w:p>
        </w:tc>
        <w:tc>
          <w:tcPr>
            <w:tcW w:w="1800" w:type="dxa"/>
          </w:tcPr>
          <w:p w14:paraId="1566C341"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Monthly</w:t>
            </w:r>
          </w:p>
        </w:tc>
      </w:tr>
      <w:tr w:rsidR="0072316F" w:rsidRPr="0072316F" w14:paraId="58339BC6" w14:textId="77777777" w:rsidTr="000C12C1">
        <w:tc>
          <w:tcPr>
            <w:tcW w:w="1696" w:type="dxa"/>
            <w:vMerge w:val="restart"/>
          </w:tcPr>
          <w:p w14:paraId="718EF5E9"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Operation</w:t>
            </w:r>
          </w:p>
          <w:p w14:paraId="147CDD3D" w14:textId="77777777" w:rsidR="0072316F" w:rsidRPr="00273BE2" w:rsidRDefault="0072316F" w:rsidP="000C12C1">
            <w:pPr>
              <w:spacing w:after="0" w:line="240" w:lineRule="auto"/>
              <w:rPr>
                <w:rFonts w:asciiTheme="majorBidi" w:hAnsiTheme="majorBidi" w:cstheme="majorBidi"/>
              </w:rPr>
            </w:pPr>
          </w:p>
        </w:tc>
        <w:tc>
          <w:tcPr>
            <w:tcW w:w="1701" w:type="dxa"/>
          </w:tcPr>
          <w:p w14:paraId="15402EBA"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Irrigation system operation</w:t>
            </w:r>
          </w:p>
        </w:tc>
        <w:tc>
          <w:tcPr>
            <w:tcW w:w="2628" w:type="dxa"/>
          </w:tcPr>
          <w:p w14:paraId="5A4D4692"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Water overuse, salinization, inefficient use</w:t>
            </w:r>
          </w:p>
        </w:tc>
        <w:tc>
          <w:tcPr>
            <w:tcW w:w="3184" w:type="dxa"/>
          </w:tcPr>
          <w:p w14:paraId="6199474C" w14:textId="2AEAEAE6"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Monitoring water use, efficient irrigation practices, farmer training</w:t>
            </w:r>
          </w:p>
        </w:tc>
        <w:tc>
          <w:tcPr>
            <w:tcW w:w="1766" w:type="dxa"/>
          </w:tcPr>
          <w:p w14:paraId="50511CE7"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ALRI, WUAs</w:t>
            </w:r>
          </w:p>
        </w:tc>
        <w:tc>
          <w:tcPr>
            <w:tcW w:w="2070" w:type="dxa"/>
          </w:tcPr>
          <w:p w14:paraId="52CEB224"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Water efficiency indicators</w:t>
            </w:r>
          </w:p>
        </w:tc>
        <w:tc>
          <w:tcPr>
            <w:tcW w:w="1800" w:type="dxa"/>
          </w:tcPr>
          <w:p w14:paraId="5E950251"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Quarterly</w:t>
            </w:r>
          </w:p>
        </w:tc>
      </w:tr>
      <w:tr w:rsidR="0072316F" w:rsidRPr="0072316F" w14:paraId="12230BF4" w14:textId="77777777" w:rsidTr="000C12C1">
        <w:tc>
          <w:tcPr>
            <w:tcW w:w="1696" w:type="dxa"/>
            <w:vMerge/>
          </w:tcPr>
          <w:p w14:paraId="6E482551" w14:textId="77777777" w:rsidR="0072316F" w:rsidRPr="00273BE2" w:rsidRDefault="0072316F" w:rsidP="000C12C1">
            <w:pPr>
              <w:spacing w:after="0" w:line="240" w:lineRule="auto"/>
              <w:rPr>
                <w:rFonts w:asciiTheme="majorBidi" w:hAnsiTheme="majorBidi" w:cstheme="majorBidi"/>
              </w:rPr>
            </w:pPr>
          </w:p>
        </w:tc>
        <w:tc>
          <w:tcPr>
            <w:tcW w:w="1701" w:type="dxa"/>
          </w:tcPr>
          <w:p w14:paraId="60CC94ED"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Agrochemical use increase</w:t>
            </w:r>
          </w:p>
        </w:tc>
        <w:tc>
          <w:tcPr>
            <w:tcW w:w="2628" w:type="dxa"/>
          </w:tcPr>
          <w:p w14:paraId="237A35B8"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Soil and water contamination</w:t>
            </w:r>
          </w:p>
        </w:tc>
        <w:tc>
          <w:tcPr>
            <w:tcW w:w="3184" w:type="dxa"/>
          </w:tcPr>
          <w:p w14:paraId="226BA3B8"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Promote safe pesticide use, training, monitoring</w:t>
            </w:r>
          </w:p>
        </w:tc>
        <w:tc>
          <w:tcPr>
            <w:tcW w:w="1766" w:type="dxa"/>
          </w:tcPr>
          <w:p w14:paraId="16749573"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WUAs</w:t>
            </w:r>
          </w:p>
        </w:tc>
        <w:tc>
          <w:tcPr>
            <w:tcW w:w="2070" w:type="dxa"/>
          </w:tcPr>
          <w:p w14:paraId="11961AD2"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Water quality data</w:t>
            </w:r>
          </w:p>
        </w:tc>
        <w:tc>
          <w:tcPr>
            <w:tcW w:w="1800" w:type="dxa"/>
          </w:tcPr>
          <w:p w14:paraId="468FAD0D" w14:textId="77777777" w:rsidR="0072316F" w:rsidRPr="00273BE2" w:rsidRDefault="0072316F" w:rsidP="000C12C1">
            <w:pPr>
              <w:spacing w:after="0" w:line="240" w:lineRule="auto"/>
              <w:rPr>
                <w:rFonts w:asciiTheme="majorBidi" w:hAnsiTheme="majorBidi" w:cstheme="majorBidi"/>
              </w:rPr>
            </w:pPr>
            <w:r w:rsidRPr="00273BE2">
              <w:rPr>
                <w:rFonts w:asciiTheme="majorBidi" w:hAnsiTheme="majorBidi" w:cstheme="majorBidi"/>
              </w:rPr>
              <w:t>Quarterly</w:t>
            </w:r>
          </w:p>
        </w:tc>
      </w:tr>
    </w:tbl>
    <w:p w14:paraId="77259F71" w14:textId="0E020627" w:rsidR="009431B1" w:rsidRPr="00273BE2" w:rsidRDefault="009431B1" w:rsidP="00273BE2">
      <w:pPr>
        <w:widowControl w:val="0"/>
        <w:autoSpaceDE w:val="0"/>
        <w:autoSpaceDN w:val="0"/>
        <w:adjustRightInd w:val="0"/>
        <w:spacing w:after="120" w:line="240" w:lineRule="auto"/>
        <w:rPr>
          <w:rFonts w:ascii="Times New Roman" w:hAnsi="Times New Roman" w:cs="Times New Roman"/>
          <w:b/>
          <w:bCs/>
          <w:lang w:val="en-US"/>
        </w:rPr>
        <w:sectPr w:rsidR="009431B1" w:rsidRPr="00273BE2" w:rsidSect="00273BE2">
          <w:pgSz w:w="16838" w:h="11906" w:orient="landscape"/>
          <w:pgMar w:top="1276" w:right="1134" w:bottom="851" w:left="1134" w:header="709" w:footer="709" w:gutter="0"/>
          <w:cols w:space="708"/>
          <w:titlePg/>
          <w:docGrid w:linePitch="360"/>
        </w:sectPr>
      </w:pPr>
    </w:p>
    <w:p w14:paraId="6F63747C" w14:textId="47DA386D" w:rsidR="009804BD" w:rsidRPr="00273BE2" w:rsidRDefault="009804BD" w:rsidP="00273BE2">
      <w:pPr>
        <w:widowControl w:val="0"/>
        <w:autoSpaceDE w:val="0"/>
        <w:autoSpaceDN w:val="0"/>
        <w:adjustRightInd w:val="0"/>
        <w:spacing w:after="120" w:line="240" w:lineRule="auto"/>
        <w:ind w:left="360"/>
        <w:jc w:val="both"/>
        <w:rPr>
          <w:rFonts w:ascii="Times New Roman" w:hAnsi="Times New Roman" w:cs="Times New Roman"/>
          <w:lang w:val="en-US"/>
        </w:rPr>
      </w:pPr>
    </w:p>
    <w:p w14:paraId="361BF8EF" w14:textId="77777777" w:rsidR="006A255E" w:rsidRPr="006A255E" w:rsidRDefault="006A255E" w:rsidP="006A255E">
      <w:pPr>
        <w:pStyle w:val="1"/>
        <w:rPr>
          <w:b/>
          <w:bCs/>
          <w:color w:val="000000" w:themeColor="text1"/>
          <w:sz w:val="22"/>
          <w:szCs w:val="22"/>
          <w:lang w:val="en-US" w:eastAsia="ru-RU"/>
        </w:rPr>
      </w:pPr>
      <w:bookmarkStart w:id="65" w:name="_Toc101802222"/>
      <w:r w:rsidRPr="006A255E">
        <w:rPr>
          <w:b/>
          <w:bCs/>
          <w:sz w:val="22"/>
          <w:szCs w:val="22"/>
          <w:lang w:val="en-US"/>
        </w:rPr>
        <w:t>Annex 2.</w:t>
      </w:r>
      <w:r w:rsidRPr="006A255E">
        <w:rPr>
          <w:b/>
          <w:bCs/>
          <w:color w:val="000000" w:themeColor="text1"/>
          <w:sz w:val="22"/>
          <w:szCs w:val="22"/>
          <w:lang w:val="en-US" w:eastAsia="ru-RU"/>
        </w:rPr>
        <w:t xml:space="preserve"> </w:t>
      </w:r>
      <w:r w:rsidRPr="006A255E">
        <w:rPr>
          <w:b/>
          <w:bCs/>
          <w:sz w:val="22"/>
          <w:szCs w:val="22"/>
          <w:lang w:val="en-US"/>
        </w:rPr>
        <w:t>ESMP Checklist</w:t>
      </w:r>
      <w:bookmarkEnd w:id="65"/>
    </w:p>
    <w:p w14:paraId="6A29BF5D" w14:textId="77777777" w:rsidR="006A255E" w:rsidRPr="006A255E" w:rsidRDefault="006A255E" w:rsidP="006A255E">
      <w:pPr>
        <w:jc w:val="center"/>
        <w:rPr>
          <w:rFonts w:ascii="Times New Roman" w:eastAsia="Times New Roman" w:hAnsi="Times New Roman" w:cs="Times New Roman"/>
          <w:b/>
          <w:bCs/>
          <w:lang w:val="en-US"/>
        </w:rPr>
      </w:pPr>
      <w:r w:rsidRPr="006A255E">
        <w:rPr>
          <w:rFonts w:ascii="Times New Roman" w:eastAsia="Times New Roman" w:hAnsi="Times New Roman" w:cs="Times New Roman"/>
          <w:b/>
          <w:bCs/>
          <w:lang w:val="en-US"/>
        </w:rPr>
        <w:t>ESMP Checklist (draft)</w:t>
      </w:r>
    </w:p>
    <w:p w14:paraId="5E9F4B1E" w14:textId="77777777" w:rsidR="006A255E" w:rsidRPr="006A255E" w:rsidRDefault="006A255E" w:rsidP="006A255E">
      <w:pPr>
        <w:widowControl w:val="0"/>
        <w:spacing w:after="0" w:line="240" w:lineRule="auto"/>
        <w:jc w:val="center"/>
        <w:rPr>
          <w:rFonts w:ascii="Times New Roman" w:eastAsia="Calibri" w:hAnsi="Times New Roman" w:cs="Times New Roman"/>
          <w:b/>
          <w:lang w:val="en-US"/>
        </w:rPr>
      </w:pPr>
      <w:r w:rsidRPr="006A255E">
        <w:rPr>
          <w:rFonts w:ascii="Times New Roman" w:eastAsia="Calibri" w:hAnsi="Times New Roman" w:cs="Times New Roman"/>
          <w:i/>
          <w:lang w:val="en-US"/>
        </w:rPr>
        <w:t>(For small-scale construction/rehabilitation subprojects)</w:t>
      </w:r>
    </w:p>
    <w:p w14:paraId="2011B32A" w14:textId="77777777" w:rsidR="006A255E" w:rsidRPr="00DD4CE8" w:rsidRDefault="006A255E" w:rsidP="006A255E">
      <w:pPr>
        <w:widowControl w:val="0"/>
        <w:spacing w:after="0" w:line="240" w:lineRule="auto"/>
        <w:jc w:val="both"/>
        <w:rPr>
          <w:rFonts w:ascii="Times New Roman" w:eastAsia="Calibri" w:hAnsi="Times New Roman" w:cs="Times New Roman"/>
          <w:szCs w:val="20"/>
          <w:lang w:val="en-US"/>
        </w:rPr>
      </w:pPr>
    </w:p>
    <w:p w14:paraId="62130FFF" w14:textId="77777777" w:rsidR="006A255E" w:rsidRPr="00DD4CE8" w:rsidRDefault="006A255E" w:rsidP="006A255E">
      <w:pPr>
        <w:widowControl w:val="0"/>
        <w:spacing w:after="0" w:line="240" w:lineRule="auto"/>
        <w:jc w:val="both"/>
        <w:rPr>
          <w:rFonts w:ascii="Times New Roman" w:eastAsia="Calibri" w:hAnsi="Times New Roman" w:cs="Times New Roman"/>
          <w:b/>
          <w:bCs/>
          <w:i/>
          <w:szCs w:val="20"/>
          <w:lang w:val="en-US"/>
        </w:rPr>
      </w:pPr>
      <w:r w:rsidRPr="00DD4CE8">
        <w:rPr>
          <w:rFonts w:ascii="Times New Roman" w:eastAsia="Calibri" w:hAnsi="Times New Roman" w:cs="Times New Roman"/>
          <w:b/>
          <w:bCs/>
          <w:i/>
          <w:szCs w:val="20"/>
          <w:lang w:val="en-US"/>
        </w:rPr>
        <w:t xml:space="preserve">Part 1. </w:t>
      </w:r>
      <w:r w:rsidRPr="00DD4CE8">
        <w:rPr>
          <w:rFonts w:ascii="Times New Roman" w:eastAsia="Calibri" w:hAnsi="Times New Roman" w:cs="Times New Roman"/>
          <w:b/>
          <w:bCs/>
          <w:i/>
          <w:szCs w:val="20"/>
          <w:lang w:val="en-US"/>
        </w:rPr>
        <w:tab/>
        <w:t>Project background</w:t>
      </w:r>
    </w:p>
    <w:p w14:paraId="10599D41" w14:textId="77777777" w:rsidR="006A255E" w:rsidRPr="00DD4CE8" w:rsidRDefault="006A255E" w:rsidP="006A255E">
      <w:pPr>
        <w:widowControl w:val="0"/>
        <w:spacing w:after="0" w:line="240" w:lineRule="auto"/>
        <w:jc w:val="both"/>
        <w:rPr>
          <w:rFonts w:ascii="Times New Roman" w:eastAsia="Calibri" w:hAnsi="Times New Roman" w:cs="Times New Roman"/>
          <w:bCs/>
          <w:szCs w:val="20"/>
          <w:lang w:val="en-US"/>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8"/>
        <w:gridCol w:w="1268"/>
        <w:gridCol w:w="2665"/>
        <w:gridCol w:w="1612"/>
        <w:gridCol w:w="1365"/>
      </w:tblGrid>
      <w:tr w:rsidR="006A255E" w:rsidRPr="00DD4CE8" w14:paraId="6AD2240C" w14:textId="77777777" w:rsidTr="00D031D6">
        <w:trPr>
          <w:jc w:val="center"/>
        </w:trPr>
        <w:tc>
          <w:tcPr>
            <w:tcW w:w="9628" w:type="dxa"/>
            <w:gridSpan w:val="5"/>
          </w:tcPr>
          <w:p w14:paraId="58F28481" w14:textId="77777777" w:rsidR="006A255E" w:rsidRPr="00DD4CE8" w:rsidRDefault="006A255E" w:rsidP="00D031D6">
            <w:pPr>
              <w:widowControl w:val="0"/>
              <w:spacing w:after="0"/>
              <w:ind w:left="109"/>
              <w:jc w:val="both"/>
              <w:rPr>
                <w:rFonts w:ascii="Times New Roman" w:eastAsia="Calibri" w:hAnsi="Times New Roman" w:cs="Times New Roman"/>
                <w:b/>
                <w:bCs/>
                <w:caps/>
                <w:szCs w:val="20"/>
                <w:lang w:val="en-US"/>
              </w:rPr>
            </w:pPr>
            <w:r w:rsidRPr="00DD4CE8">
              <w:rPr>
                <w:rFonts w:ascii="Times New Roman" w:eastAsia="Calibri" w:hAnsi="Times New Roman" w:cs="Times New Roman"/>
                <w:b/>
                <w:bCs/>
                <w:caps/>
                <w:szCs w:val="20"/>
                <w:lang w:val="en-US"/>
              </w:rPr>
              <w:t>INSTITUTIONAL AND ADMINISTRATIVE ARRANGEMENTS</w:t>
            </w:r>
          </w:p>
        </w:tc>
      </w:tr>
      <w:tr w:rsidR="006A255E" w:rsidRPr="00DD4CE8" w14:paraId="01B0223D" w14:textId="77777777" w:rsidTr="00D031D6">
        <w:trPr>
          <w:trHeight w:val="278"/>
          <w:jc w:val="center"/>
        </w:trPr>
        <w:tc>
          <w:tcPr>
            <w:tcW w:w="9628" w:type="dxa"/>
            <w:gridSpan w:val="5"/>
          </w:tcPr>
          <w:p w14:paraId="1ABDE2BD" w14:textId="77777777" w:rsidR="006A255E" w:rsidRPr="00DD4CE8" w:rsidRDefault="006A255E" w:rsidP="00D031D6">
            <w:pPr>
              <w:widowControl w:val="0"/>
              <w:spacing w:after="0"/>
              <w:ind w:left="109"/>
              <w:rPr>
                <w:rFonts w:ascii="Times New Roman" w:eastAsia="Calibri" w:hAnsi="Times New Roman" w:cs="Times New Roman"/>
                <w:szCs w:val="20"/>
                <w:lang w:val="en-US"/>
              </w:rPr>
            </w:pPr>
            <w:r w:rsidRPr="00DD4CE8">
              <w:rPr>
                <w:rFonts w:ascii="Times New Roman" w:hAnsi="Times New Roman" w:cs="Times New Roman"/>
                <w:lang w:val="en-US"/>
              </w:rPr>
              <w:t>Country</w:t>
            </w:r>
          </w:p>
        </w:tc>
      </w:tr>
      <w:tr w:rsidR="006A255E" w:rsidRPr="00DD4CE8" w14:paraId="69A8344B" w14:textId="77777777" w:rsidTr="00D031D6">
        <w:trPr>
          <w:trHeight w:val="278"/>
          <w:jc w:val="center"/>
        </w:trPr>
        <w:tc>
          <w:tcPr>
            <w:tcW w:w="9628" w:type="dxa"/>
            <w:gridSpan w:val="5"/>
          </w:tcPr>
          <w:p w14:paraId="5D1E2CC4" w14:textId="77777777" w:rsidR="006A255E" w:rsidRPr="00DD4CE8" w:rsidRDefault="006A255E" w:rsidP="00D031D6">
            <w:pPr>
              <w:widowControl w:val="0"/>
              <w:spacing w:after="0"/>
              <w:ind w:left="109"/>
              <w:rPr>
                <w:rFonts w:ascii="Times New Roman" w:eastAsia="Calibri" w:hAnsi="Times New Roman" w:cs="Times New Roman"/>
                <w:szCs w:val="20"/>
                <w:lang w:val="en-US"/>
              </w:rPr>
            </w:pPr>
            <w:r w:rsidRPr="00DD4CE8">
              <w:rPr>
                <w:rFonts w:ascii="Times New Roman" w:hAnsi="Times New Roman" w:cs="Times New Roman"/>
                <w:lang w:val="en-US"/>
              </w:rPr>
              <w:t>Project title</w:t>
            </w:r>
          </w:p>
        </w:tc>
      </w:tr>
      <w:tr w:rsidR="006A255E" w:rsidRPr="00DD4CE8" w14:paraId="78F6A6E6" w14:textId="77777777" w:rsidTr="00D031D6">
        <w:trPr>
          <w:trHeight w:val="278"/>
          <w:jc w:val="center"/>
        </w:trPr>
        <w:tc>
          <w:tcPr>
            <w:tcW w:w="9628" w:type="dxa"/>
            <w:gridSpan w:val="5"/>
          </w:tcPr>
          <w:p w14:paraId="74EB10F6" w14:textId="77777777" w:rsidR="006A255E" w:rsidRPr="00DD4CE8" w:rsidRDefault="006A255E" w:rsidP="00D031D6">
            <w:pPr>
              <w:widowControl w:val="0"/>
              <w:spacing w:after="0"/>
              <w:ind w:left="109"/>
              <w:rPr>
                <w:rFonts w:ascii="Times New Roman" w:eastAsia="Calibri" w:hAnsi="Times New Roman" w:cs="Times New Roman"/>
                <w:szCs w:val="20"/>
                <w:lang w:val="en-US"/>
              </w:rPr>
            </w:pPr>
            <w:r w:rsidRPr="00DD4CE8">
              <w:rPr>
                <w:rFonts w:ascii="Times New Roman" w:hAnsi="Times New Roman" w:cs="Times New Roman"/>
                <w:lang w:val="en-US"/>
              </w:rPr>
              <w:t>Project scope and activities</w:t>
            </w:r>
          </w:p>
        </w:tc>
      </w:tr>
      <w:tr w:rsidR="006A255E" w:rsidRPr="00DD4CE8" w14:paraId="3D777DAA" w14:textId="77777777" w:rsidTr="00D031D6">
        <w:trPr>
          <w:trHeight w:val="1457"/>
          <w:jc w:val="center"/>
        </w:trPr>
        <w:tc>
          <w:tcPr>
            <w:tcW w:w="2718" w:type="dxa"/>
            <w:vAlign w:val="center"/>
          </w:tcPr>
          <w:p w14:paraId="296DB75F"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Institutional arrangements</w:t>
            </w:r>
          </w:p>
          <w:p w14:paraId="71208E0D"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(names and contact persons)</w:t>
            </w:r>
          </w:p>
        </w:tc>
        <w:tc>
          <w:tcPr>
            <w:tcW w:w="1268" w:type="dxa"/>
            <w:vAlign w:val="center"/>
          </w:tcPr>
          <w:p w14:paraId="08F68110"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WB (Task Team Leader)</w:t>
            </w:r>
          </w:p>
        </w:tc>
        <w:tc>
          <w:tcPr>
            <w:tcW w:w="2665" w:type="dxa"/>
            <w:vAlign w:val="center"/>
          </w:tcPr>
          <w:p w14:paraId="73C1EB7F"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Project management</w:t>
            </w:r>
          </w:p>
        </w:tc>
        <w:tc>
          <w:tcPr>
            <w:tcW w:w="2977" w:type="dxa"/>
            <w:gridSpan w:val="2"/>
            <w:vAlign w:val="center"/>
          </w:tcPr>
          <w:p w14:paraId="7174592D"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Local partner and/or beneficiary</w:t>
            </w:r>
          </w:p>
          <w:p w14:paraId="178DFEDF"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p>
        </w:tc>
      </w:tr>
      <w:tr w:rsidR="006A255E" w:rsidRPr="00DD4CE8" w14:paraId="5F4D221A" w14:textId="77777777" w:rsidTr="00D031D6">
        <w:trPr>
          <w:trHeight w:val="938"/>
          <w:jc w:val="center"/>
        </w:trPr>
        <w:tc>
          <w:tcPr>
            <w:tcW w:w="2718" w:type="dxa"/>
            <w:vAlign w:val="center"/>
          </w:tcPr>
          <w:p w14:paraId="2C1CB5A1"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Implementation arrangements</w:t>
            </w:r>
          </w:p>
          <w:p w14:paraId="6470B747"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(names and contact persons)</w:t>
            </w:r>
          </w:p>
        </w:tc>
        <w:tc>
          <w:tcPr>
            <w:tcW w:w="1268" w:type="dxa"/>
            <w:vAlign w:val="center"/>
          </w:tcPr>
          <w:p w14:paraId="53341E2C"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Safeguards monitoring</w:t>
            </w:r>
          </w:p>
        </w:tc>
        <w:tc>
          <w:tcPr>
            <w:tcW w:w="2665" w:type="dxa"/>
            <w:vAlign w:val="center"/>
          </w:tcPr>
          <w:p w14:paraId="11764FBC"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Local partner oversight</w:t>
            </w:r>
          </w:p>
        </w:tc>
        <w:tc>
          <w:tcPr>
            <w:tcW w:w="1612" w:type="dxa"/>
            <w:vAlign w:val="center"/>
          </w:tcPr>
          <w:p w14:paraId="02DD994C"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Local supervisory inspection</w:t>
            </w:r>
          </w:p>
        </w:tc>
        <w:tc>
          <w:tcPr>
            <w:tcW w:w="1365" w:type="dxa"/>
            <w:vAlign w:val="center"/>
          </w:tcPr>
          <w:p w14:paraId="0A4E9C5B"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Contractor</w:t>
            </w:r>
          </w:p>
          <w:p w14:paraId="04D0F4D4" w14:textId="77777777" w:rsidR="006A255E" w:rsidRPr="00DD4CE8" w:rsidRDefault="006A255E" w:rsidP="00D031D6">
            <w:pPr>
              <w:widowControl w:val="0"/>
              <w:spacing w:after="0" w:line="240" w:lineRule="auto"/>
              <w:ind w:left="109"/>
              <w:jc w:val="center"/>
              <w:rPr>
                <w:rFonts w:ascii="Times New Roman" w:eastAsia="Calibri" w:hAnsi="Times New Roman" w:cs="Times New Roman"/>
                <w:szCs w:val="20"/>
                <w:lang w:val="en-US"/>
              </w:rPr>
            </w:pPr>
          </w:p>
        </w:tc>
      </w:tr>
      <w:tr w:rsidR="006A255E" w:rsidRPr="00DD4CE8" w14:paraId="10432A61" w14:textId="77777777" w:rsidTr="00D031D6">
        <w:trPr>
          <w:jc w:val="center"/>
        </w:trPr>
        <w:tc>
          <w:tcPr>
            <w:tcW w:w="9628" w:type="dxa"/>
            <w:gridSpan w:val="5"/>
            <w:vAlign w:val="center"/>
          </w:tcPr>
          <w:p w14:paraId="2D2219C3" w14:textId="77777777" w:rsidR="006A255E" w:rsidRPr="00DD4CE8" w:rsidRDefault="006A255E" w:rsidP="00D031D6">
            <w:pPr>
              <w:widowControl w:val="0"/>
              <w:spacing w:after="0"/>
              <w:ind w:left="109"/>
              <w:jc w:val="center"/>
              <w:rPr>
                <w:rFonts w:ascii="Times New Roman" w:eastAsia="Calibri" w:hAnsi="Times New Roman" w:cs="Times New Roman"/>
                <w:b/>
                <w:bCs/>
                <w:szCs w:val="20"/>
                <w:lang w:val="en-US"/>
              </w:rPr>
            </w:pPr>
            <w:r w:rsidRPr="00DD4CE8">
              <w:rPr>
                <w:rFonts w:ascii="Times New Roman" w:eastAsia="Calibri" w:hAnsi="Times New Roman" w:cs="Times New Roman"/>
                <w:b/>
                <w:bCs/>
                <w:szCs w:val="20"/>
                <w:lang w:val="en-US"/>
              </w:rPr>
              <w:t>SITE DESCRIPTION</w:t>
            </w:r>
          </w:p>
        </w:tc>
      </w:tr>
      <w:tr w:rsidR="006A255E" w:rsidRPr="00DD4CE8" w14:paraId="71A2395F" w14:textId="77777777" w:rsidTr="00D031D6">
        <w:trPr>
          <w:jc w:val="center"/>
        </w:trPr>
        <w:tc>
          <w:tcPr>
            <w:tcW w:w="2718" w:type="dxa"/>
          </w:tcPr>
          <w:p w14:paraId="7BBD8B39"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Site name</w:t>
            </w:r>
          </w:p>
        </w:tc>
        <w:tc>
          <w:tcPr>
            <w:tcW w:w="6910" w:type="dxa"/>
            <w:gridSpan w:val="4"/>
          </w:tcPr>
          <w:p w14:paraId="31930E8E"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p>
        </w:tc>
      </w:tr>
      <w:tr w:rsidR="006A255E" w:rsidRPr="004F4D33" w14:paraId="52FF663E" w14:textId="77777777" w:rsidTr="00D031D6">
        <w:trPr>
          <w:jc w:val="center"/>
        </w:trPr>
        <w:tc>
          <w:tcPr>
            <w:tcW w:w="2718" w:type="dxa"/>
          </w:tcPr>
          <w:p w14:paraId="777FDEE7"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Describe site location</w:t>
            </w:r>
          </w:p>
        </w:tc>
        <w:tc>
          <w:tcPr>
            <w:tcW w:w="3933" w:type="dxa"/>
            <w:gridSpan w:val="2"/>
          </w:tcPr>
          <w:p w14:paraId="7F974B9C"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p>
        </w:tc>
        <w:tc>
          <w:tcPr>
            <w:tcW w:w="2977" w:type="dxa"/>
            <w:gridSpan w:val="2"/>
          </w:tcPr>
          <w:p w14:paraId="6A3C9E13"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i/>
                <w:szCs w:val="20"/>
                <w:lang w:val="en-US"/>
              </w:rPr>
              <w:t xml:space="preserve">Attachment </w:t>
            </w:r>
            <w:proofErr w:type="gramStart"/>
            <w:r w:rsidRPr="00DD4CE8">
              <w:rPr>
                <w:rFonts w:ascii="Times New Roman" w:eastAsia="Calibri" w:hAnsi="Times New Roman" w:cs="Times New Roman"/>
                <w:i/>
                <w:szCs w:val="20"/>
                <w:lang w:val="en-US"/>
              </w:rPr>
              <w:t xml:space="preserve">1 </w:t>
            </w:r>
            <w:r w:rsidRPr="00DD4CE8">
              <w:rPr>
                <w:rFonts w:ascii="Times New Roman" w:eastAsia="Calibri" w:hAnsi="Times New Roman" w:cs="Times New Roman"/>
                <w:szCs w:val="20"/>
                <w:lang w:val="en-US"/>
              </w:rPr>
              <w:t>:</w:t>
            </w:r>
            <w:proofErr w:type="gramEnd"/>
            <w:r w:rsidRPr="00DD4CE8">
              <w:rPr>
                <w:rFonts w:ascii="Times New Roman" w:eastAsia="Calibri" w:hAnsi="Times New Roman" w:cs="Times New Roman"/>
                <w:szCs w:val="20"/>
                <w:lang w:val="en-US"/>
              </w:rPr>
              <w:t xml:space="preserve"> Sitemap</w:t>
            </w:r>
          </w:p>
          <w:p w14:paraId="3289293A"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proofErr w:type="gramStart"/>
            <w:r w:rsidRPr="00DD4CE8">
              <w:rPr>
                <w:rFonts w:ascii="Times New Roman" w:eastAsia="Calibri" w:hAnsi="Times New Roman" w:cs="Times New Roman"/>
                <w:szCs w:val="20"/>
                <w:lang w:val="en-US"/>
              </w:rPr>
              <w:t>[ ]Yes</w:t>
            </w:r>
            <w:proofErr w:type="gramEnd"/>
            <w:r w:rsidRPr="00DD4CE8">
              <w:rPr>
                <w:rFonts w:ascii="Times New Roman" w:eastAsia="Calibri" w:hAnsi="Times New Roman" w:cs="Times New Roman"/>
                <w:szCs w:val="20"/>
                <w:lang w:val="en-US"/>
              </w:rPr>
              <w:t xml:space="preserve"> / </w:t>
            </w:r>
            <w:proofErr w:type="gramStart"/>
            <w:r w:rsidRPr="00DD4CE8">
              <w:rPr>
                <w:rFonts w:ascii="Times New Roman" w:eastAsia="Calibri" w:hAnsi="Times New Roman" w:cs="Times New Roman"/>
                <w:szCs w:val="20"/>
                <w:lang w:val="en-US"/>
              </w:rPr>
              <w:t>[ ]No</w:t>
            </w:r>
            <w:proofErr w:type="gramEnd"/>
          </w:p>
        </w:tc>
      </w:tr>
      <w:tr w:rsidR="006A255E" w:rsidRPr="00DD4CE8" w14:paraId="042F08FF" w14:textId="77777777" w:rsidTr="00D031D6">
        <w:trPr>
          <w:jc w:val="center"/>
        </w:trPr>
        <w:tc>
          <w:tcPr>
            <w:tcW w:w="2718" w:type="dxa"/>
          </w:tcPr>
          <w:p w14:paraId="2B024000"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Who owns the land?</w:t>
            </w:r>
          </w:p>
        </w:tc>
        <w:tc>
          <w:tcPr>
            <w:tcW w:w="6910" w:type="dxa"/>
            <w:gridSpan w:val="4"/>
          </w:tcPr>
          <w:p w14:paraId="105E13EC"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p>
        </w:tc>
      </w:tr>
      <w:tr w:rsidR="006A255E" w:rsidRPr="00DD4CE8" w14:paraId="1C4A7214" w14:textId="77777777" w:rsidTr="00D031D6">
        <w:trPr>
          <w:jc w:val="center"/>
        </w:trPr>
        <w:tc>
          <w:tcPr>
            <w:tcW w:w="2718" w:type="dxa"/>
          </w:tcPr>
          <w:p w14:paraId="1B78E453"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Description of geographic context</w:t>
            </w:r>
          </w:p>
        </w:tc>
        <w:tc>
          <w:tcPr>
            <w:tcW w:w="6910" w:type="dxa"/>
            <w:gridSpan w:val="4"/>
          </w:tcPr>
          <w:p w14:paraId="07DBF4C9"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p>
        </w:tc>
      </w:tr>
      <w:tr w:rsidR="006A255E" w:rsidRPr="00DD4CE8" w14:paraId="7F4DF209" w14:textId="77777777" w:rsidTr="00D031D6">
        <w:trPr>
          <w:jc w:val="center"/>
        </w:trPr>
        <w:tc>
          <w:tcPr>
            <w:tcW w:w="9628" w:type="dxa"/>
            <w:gridSpan w:val="5"/>
          </w:tcPr>
          <w:p w14:paraId="6F071F70"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r w:rsidRPr="00DD4CE8">
              <w:rPr>
                <w:rFonts w:ascii="Times New Roman" w:eastAsia="Calibri" w:hAnsi="Times New Roman" w:cs="Times New Roman"/>
                <w:b/>
                <w:bCs/>
                <w:szCs w:val="20"/>
                <w:lang w:val="en-US"/>
              </w:rPr>
              <w:t>LEGISLATION</w:t>
            </w:r>
          </w:p>
        </w:tc>
      </w:tr>
      <w:tr w:rsidR="006A255E" w:rsidRPr="004F4D33" w14:paraId="33A134D4" w14:textId="77777777" w:rsidTr="00D031D6">
        <w:trPr>
          <w:jc w:val="center"/>
        </w:trPr>
        <w:tc>
          <w:tcPr>
            <w:tcW w:w="2718" w:type="dxa"/>
          </w:tcPr>
          <w:p w14:paraId="6C4B4844"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Identify national and local legislation and permits that apply to project activity</w:t>
            </w:r>
          </w:p>
        </w:tc>
        <w:tc>
          <w:tcPr>
            <w:tcW w:w="6910" w:type="dxa"/>
            <w:gridSpan w:val="4"/>
          </w:tcPr>
          <w:p w14:paraId="1F20426E"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p>
        </w:tc>
      </w:tr>
      <w:tr w:rsidR="006A255E" w:rsidRPr="00DD4CE8" w14:paraId="6F54A531" w14:textId="77777777" w:rsidTr="00D031D6">
        <w:trPr>
          <w:jc w:val="center"/>
        </w:trPr>
        <w:tc>
          <w:tcPr>
            <w:tcW w:w="9628" w:type="dxa"/>
            <w:gridSpan w:val="5"/>
          </w:tcPr>
          <w:p w14:paraId="4A746BB4"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r w:rsidRPr="00DD4CE8">
              <w:rPr>
                <w:rFonts w:ascii="Times New Roman" w:eastAsia="Calibri" w:hAnsi="Times New Roman" w:cs="Times New Roman"/>
                <w:b/>
                <w:bCs/>
                <w:szCs w:val="20"/>
                <w:lang w:val="en-US"/>
              </w:rPr>
              <w:t>PUBLIC CONSULTATION</w:t>
            </w:r>
          </w:p>
        </w:tc>
      </w:tr>
      <w:tr w:rsidR="006A255E" w:rsidRPr="004F4D33" w14:paraId="1AD54B79" w14:textId="77777777" w:rsidTr="00D031D6">
        <w:trPr>
          <w:jc w:val="center"/>
        </w:trPr>
        <w:tc>
          <w:tcPr>
            <w:tcW w:w="2718" w:type="dxa"/>
          </w:tcPr>
          <w:p w14:paraId="1D52299C"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Identify when/where the public consultation process took place</w:t>
            </w:r>
          </w:p>
        </w:tc>
        <w:tc>
          <w:tcPr>
            <w:tcW w:w="6910" w:type="dxa"/>
            <w:gridSpan w:val="4"/>
          </w:tcPr>
          <w:p w14:paraId="74131338"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p>
        </w:tc>
      </w:tr>
      <w:tr w:rsidR="006A255E" w:rsidRPr="00DD4CE8" w14:paraId="0B468FA6" w14:textId="77777777" w:rsidTr="00D031D6">
        <w:trPr>
          <w:jc w:val="center"/>
        </w:trPr>
        <w:tc>
          <w:tcPr>
            <w:tcW w:w="9628" w:type="dxa"/>
            <w:gridSpan w:val="5"/>
          </w:tcPr>
          <w:p w14:paraId="03BD2BD0" w14:textId="77777777" w:rsidR="006A255E" w:rsidRPr="00DD4CE8" w:rsidRDefault="006A255E" w:rsidP="00D031D6">
            <w:pPr>
              <w:widowControl w:val="0"/>
              <w:spacing w:after="0"/>
              <w:ind w:left="109"/>
              <w:jc w:val="both"/>
              <w:rPr>
                <w:rFonts w:ascii="Times New Roman" w:eastAsia="Calibri" w:hAnsi="Times New Roman" w:cs="Times New Roman"/>
                <w:b/>
                <w:bCs/>
                <w:szCs w:val="20"/>
                <w:lang w:val="en-US"/>
              </w:rPr>
            </w:pPr>
            <w:r w:rsidRPr="00DD4CE8">
              <w:rPr>
                <w:rFonts w:ascii="Times New Roman" w:eastAsia="Calibri" w:hAnsi="Times New Roman" w:cs="Times New Roman"/>
                <w:b/>
                <w:bCs/>
                <w:szCs w:val="20"/>
                <w:lang w:val="en-US"/>
              </w:rPr>
              <w:t>INSTITUTIONAL CAPACITY BUILDING</w:t>
            </w:r>
          </w:p>
        </w:tc>
      </w:tr>
      <w:tr w:rsidR="006A255E" w:rsidRPr="004F4D33" w14:paraId="02512173" w14:textId="77777777" w:rsidTr="00D031D6">
        <w:trPr>
          <w:jc w:val="center"/>
        </w:trPr>
        <w:tc>
          <w:tcPr>
            <w:tcW w:w="2718" w:type="dxa"/>
          </w:tcPr>
          <w:p w14:paraId="2D0198EA"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r w:rsidRPr="00DD4CE8">
              <w:rPr>
                <w:rFonts w:ascii="Times New Roman" w:eastAsia="Calibri" w:hAnsi="Times New Roman" w:cs="Times New Roman"/>
                <w:szCs w:val="20"/>
                <w:lang w:val="en-US"/>
              </w:rPr>
              <w:t>Will there be any capacity building? (Yes/No)</w:t>
            </w:r>
          </w:p>
        </w:tc>
        <w:tc>
          <w:tcPr>
            <w:tcW w:w="6910" w:type="dxa"/>
            <w:gridSpan w:val="4"/>
          </w:tcPr>
          <w:p w14:paraId="31541908" w14:textId="77777777" w:rsidR="006A255E" w:rsidRPr="00DD4CE8" w:rsidRDefault="006A255E" w:rsidP="00D031D6">
            <w:pPr>
              <w:widowControl w:val="0"/>
              <w:spacing w:after="0"/>
              <w:ind w:left="109"/>
              <w:jc w:val="both"/>
              <w:rPr>
                <w:rFonts w:ascii="Times New Roman" w:eastAsia="Calibri" w:hAnsi="Times New Roman" w:cs="Times New Roman"/>
                <w:szCs w:val="20"/>
                <w:lang w:val="en-US"/>
              </w:rPr>
            </w:pPr>
            <w:proofErr w:type="gramStart"/>
            <w:r w:rsidRPr="00DD4CE8">
              <w:rPr>
                <w:rFonts w:ascii="Times New Roman" w:eastAsia="Calibri" w:hAnsi="Times New Roman" w:cs="Times New Roman"/>
                <w:szCs w:val="20"/>
                <w:lang w:val="en-US"/>
              </w:rPr>
              <w:t>[ ]</w:t>
            </w:r>
            <w:proofErr w:type="gramEnd"/>
            <w:r w:rsidRPr="00DD4CE8">
              <w:rPr>
                <w:rFonts w:ascii="Times New Roman" w:eastAsia="Calibri" w:hAnsi="Times New Roman" w:cs="Times New Roman"/>
                <w:szCs w:val="20"/>
                <w:lang w:val="en-US"/>
              </w:rPr>
              <w:t xml:space="preserve">, if Yes, </w:t>
            </w:r>
            <w:r w:rsidRPr="00DD4CE8">
              <w:rPr>
                <w:rFonts w:ascii="Times New Roman" w:eastAsia="Calibri" w:hAnsi="Times New Roman" w:cs="Times New Roman"/>
                <w:i/>
                <w:szCs w:val="20"/>
                <w:lang w:val="en-US"/>
              </w:rPr>
              <w:t xml:space="preserve">Attachment 2 </w:t>
            </w:r>
            <w:r w:rsidRPr="00DD4CE8">
              <w:rPr>
                <w:rFonts w:ascii="Times New Roman" w:eastAsia="Calibri" w:hAnsi="Times New Roman" w:cs="Times New Roman"/>
                <w:szCs w:val="20"/>
                <w:lang w:val="en-US"/>
              </w:rPr>
              <w:t>includes the capacity building program</w:t>
            </w:r>
          </w:p>
        </w:tc>
      </w:tr>
    </w:tbl>
    <w:p w14:paraId="2A0C537A" w14:textId="77777777" w:rsidR="009804BD" w:rsidRPr="00C77912" w:rsidRDefault="009804BD" w:rsidP="00E1275D">
      <w:pPr>
        <w:spacing w:after="120" w:line="240" w:lineRule="auto"/>
        <w:jc w:val="both"/>
        <w:rPr>
          <w:rFonts w:ascii="Times New Roman" w:hAnsi="Times New Roman" w:cs="Times New Roman"/>
          <w:lang w:val="en-US"/>
        </w:rPr>
      </w:pPr>
    </w:p>
    <w:p w14:paraId="03C963FD" w14:textId="77777777" w:rsidR="006A255E" w:rsidRPr="00C77912" w:rsidRDefault="006A255E" w:rsidP="00E1275D">
      <w:pPr>
        <w:spacing w:after="120" w:line="240" w:lineRule="auto"/>
        <w:jc w:val="both"/>
        <w:rPr>
          <w:rFonts w:ascii="Times New Roman" w:hAnsi="Times New Roman" w:cs="Times New Roman"/>
          <w:lang w:val="en-US"/>
        </w:rPr>
      </w:pPr>
    </w:p>
    <w:p w14:paraId="77AED54E" w14:textId="77777777" w:rsidR="006A255E" w:rsidRPr="00C77912" w:rsidRDefault="006A255E" w:rsidP="00E1275D">
      <w:pPr>
        <w:spacing w:after="120" w:line="240" w:lineRule="auto"/>
        <w:jc w:val="both"/>
        <w:rPr>
          <w:rFonts w:ascii="Times New Roman" w:hAnsi="Times New Roman" w:cs="Times New Roman"/>
          <w:lang w:val="en-US"/>
        </w:rPr>
        <w:sectPr w:rsidR="006A255E" w:rsidRPr="00C77912" w:rsidSect="00B625F0">
          <w:pgSz w:w="11906" w:h="16838"/>
          <w:pgMar w:top="1134" w:right="851" w:bottom="1134" w:left="1276" w:header="709" w:footer="709" w:gutter="0"/>
          <w:cols w:space="708"/>
          <w:titlePg/>
          <w:docGrid w:linePitch="360"/>
        </w:sectPr>
      </w:pPr>
    </w:p>
    <w:tbl>
      <w:tblPr>
        <w:tblW w:w="136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2375"/>
        <w:gridCol w:w="2688"/>
        <w:gridCol w:w="2725"/>
        <w:gridCol w:w="4070"/>
      </w:tblGrid>
      <w:tr w:rsidR="006A255E" w:rsidRPr="00DD4CE8" w14:paraId="5D3D962C" w14:textId="77777777" w:rsidTr="004C0760">
        <w:tc>
          <w:tcPr>
            <w:tcW w:w="13608" w:type="dxa"/>
            <w:gridSpan w:val="5"/>
            <w:tcBorders>
              <w:top w:val="single" w:sz="4" w:space="0" w:color="auto"/>
              <w:left w:val="single" w:sz="4" w:space="0" w:color="auto"/>
              <w:bottom w:val="dotted" w:sz="4" w:space="0" w:color="auto"/>
            </w:tcBorders>
            <w:shd w:val="clear" w:color="auto" w:fill="E6E6E6"/>
          </w:tcPr>
          <w:p w14:paraId="65FE061E" w14:textId="77777777" w:rsidR="006A255E" w:rsidRPr="00DD4CE8" w:rsidRDefault="006A255E" w:rsidP="00D031D6">
            <w:pPr>
              <w:autoSpaceDE w:val="0"/>
              <w:autoSpaceDN w:val="0"/>
              <w:adjustRightInd w:val="0"/>
              <w:spacing w:line="240" w:lineRule="auto"/>
              <w:rPr>
                <w:rFonts w:ascii="Times New Roman" w:hAnsi="Times New Roman" w:cs="Times New Roman"/>
                <w:b/>
                <w:lang w:val="en-US"/>
              </w:rPr>
            </w:pPr>
            <w:r w:rsidRPr="00DD4CE8">
              <w:rPr>
                <w:rFonts w:ascii="Times New Roman" w:hAnsi="Times New Roman" w:cs="Times New Roman"/>
                <w:b/>
                <w:lang w:val="en-US"/>
              </w:rPr>
              <w:lastRenderedPageBreak/>
              <w:t>ENVIRONMENTAL/SOCIAL SCREENING</w:t>
            </w:r>
          </w:p>
        </w:tc>
      </w:tr>
      <w:tr w:rsidR="006A255E" w:rsidRPr="00DD4CE8" w14:paraId="320A1472" w14:textId="77777777" w:rsidTr="004C0760">
        <w:trPr>
          <w:trHeight w:val="287"/>
        </w:trPr>
        <w:tc>
          <w:tcPr>
            <w:tcW w:w="1750" w:type="dxa"/>
            <w:vMerge w:val="restart"/>
            <w:tcBorders>
              <w:top w:val="dotted" w:sz="4" w:space="0" w:color="auto"/>
              <w:left w:val="single" w:sz="4" w:space="0" w:color="auto"/>
            </w:tcBorders>
          </w:tcPr>
          <w:p w14:paraId="1EB6F7B1"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Will the site activity include/involve any of the following:</w:t>
            </w:r>
          </w:p>
        </w:tc>
        <w:tc>
          <w:tcPr>
            <w:tcW w:w="5063" w:type="dxa"/>
            <w:gridSpan w:val="2"/>
            <w:tcBorders>
              <w:top w:val="single" w:sz="4" w:space="0" w:color="auto"/>
              <w:bottom w:val="dotted" w:sz="4" w:space="0" w:color="auto"/>
              <w:right w:val="nil"/>
            </w:tcBorders>
          </w:tcPr>
          <w:p w14:paraId="6C4915BE" w14:textId="77777777" w:rsidR="006A255E" w:rsidRPr="00DD4CE8" w:rsidRDefault="006A255E" w:rsidP="00D031D6">
            <w:pPr>
              <w:autoSpaceDE w:val="0"/>
              <w:autoSpaceDN w:val="0"/>
              <w:adjustRightInd w:val="0"/>
              <w:spacing w:line="240" w:lineRule="auto"/>
              <w:rPr>
                <w:rFonts w:ascii="Times New Roman" w:hAnsi="Times New Roman" w:cs="Times New Roman"/>
                <w:b/>
                <w:lang w:val="en-US"/>
              </w:rPr>
            </w:pPr>
            <w:r w:rsidRPr="00DD4CE8">
              <w:rPr>
                <w:rFonts w:ascii="Times New Roman" w:hAnsi="Times New Roman" w:cs="Times New Roman"/>
                <w:b/>
                <w:lang w:val="en-US"/>
              </w:rPr>
              <w:t>Activity</w:t>
            </w:r>
          </w:p>
        </w:tc>
        <w:tc>
          <w:tcPr>
            <w:tcW w:w="2725" w:type="dxa"/>
            <w:tcBorders>
              <w:top w:val="single" w:sz="4" w:space="0" w:color="auto"/>
              <w:left w:val="nil"/>
              <w:bottom w:val="dotted" w:sz="4" w:space="0" w:color="auto"/>
              <w:right w:val="nil"/>
            </w:tcBorders>
          </w:tcPr>
          <w:p w14:paraId="4AD40F10" w14:textId="77777777" w:rsidR="006A255E" w:rsidRPr="00DD4CE8" w:rsidRDefault="006A255E" w:rsidP="00D031D6">
            <w:pPr>
              <w:autoSpaceDE w:val="0"/>
              <w:autoSpaceDN w:val="0"/>
              <w:adjustRightInd w:val="0"/>
              <w:spacing w:line="240" w:lineRule="auto"/>
              <w:jc w:val="center"/>
              <w:rPr>
                <w:rFonts w:ascii="Times New Roman" w:hAnsi="Times New Roman" w:cs="Times New Roman"/>
                <w:b/>
                <w:lang w:val="en-US"/>
              </w:rPr>
            </w:pPr>
            <w:r w:rsidRPr="00DD4CE8">
              <w:rPr>
                <w:rFonts w:ascii="Times New Roman" w:hAnsi="Times New Roman" w:cs="Times New Roman"/>
                <w:b/>
                <w:lang w:val="en-US"/>
              </w:rPr>
              <w:t>Status</w:t>
            </w:r>
          </w:p>
        </w:tc>
        <w:tc>
          <w:tcPr>
            <w:tcW w:w="4070" w:type="dxa"/>
            <w:tcBorders>
              <w:top w:val="single" w:sz="4" w:space="0" w:color="auto"/>
              <w:left w:val="nil"/>
              <w:bottom w:val="dotted" w:sz="4" w:space="0" w:color="auto"/>
            </w:tcBorders>
          </w:tcPr>
          <w:p w14:paraId="4452A829" w14:textId="77777777" w:rsidR="006A255E" w:rsidRPr="00DD4CE8" w:rsidRDefault="006A255E" w:rsidP="00D031D6">
            <w:pPr>
              <w:autoSpaceDE w:val="0"/>
              <w:autoSpaceDN w:val="0"/>
              <w:adjustRightInd w:val="0"/>
              <w:spacing w:line="240" w:lineRule="auto"/>
              <w:rPr>
                <w:rFonts w:ascii="Times New Roman" w:hAnsi="Times New Roman" w:cs="Times New Roman"/>
                <w:b/>
                <w:lang w:val="en-US"/>
              </w:rPr>
            </w:pPr>
            <w:r w:rsidRPr="00DD4CE8">
              <w:rPr>
                <w:rFonts w:ascii="Times New Roman" w:hAnsi="Times New Roman" w:cs="Times New Roman"/>
                <w:b/>
                <w:lang w:val="en-US"/>
              </w:rPr>
              <w:t>Additional references</w:t>
            </w:r>
          </w:p>
        </w:tc>
      </w:tr>
      <w:tr w:rsidR="006A255E" w:rsidRPr="00DD4CE8" w14:paraId="1E7814EF" w14:textId="77777777" w:rsidTr="004C0760">
        <w:trPr>
          <w:trHeight w:val="215"/>
        </w:trPr>
        <w:tc>
          <w:tcPr>
            <w:tcW w:w="1750" w:type="dxa"/>
            <w:vMerge/>
            <w:tcBorders>
              <w:left w:val="single" w:sz="4" w:space="0" w:color="auto"/>
            </w:tcBorders>
          </w:tcPr>
          <w:p w14:paraId="47BF344D"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0D46547A"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Building rehabilitation</w:t>
            </w:r>
          </w:p>
        </w:tc>
        <w:tc>
          <w:tcPr>
            <w:tcW w:w="2725" w:type="dxa"/>
            <w:tcBorders>
              <w:top w:val="dotted" w:sz="4" w:space="0" w:color="auto"/>
              <w:left w:val="nil"/>
              <w:bottom w:val="dotted" w:sz="4" w:space="0" w:color="auto"/>
              <w:right w:val="nil"/>
            </w:tcBorders>
          </w:tcPr>
          <w:p w14:paraId="5E239260"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15B366B6"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B </w:t>
            </w:r>
            <w:r w:rsidRPr="00DD4CE8">
              <w:rPr>
                <w:rFonts w:ascii="Times New Roman" w:hAnsi="Times New Roman" w:cs="Times New Roman"/>
                <w:lang w:val="en-US"/>
              </w:rPr>
              <w:t>below</w:t>
            </w:r>
          </w:p>
        </w:tc>
      </w:tr>
      <w:tr w:rsidR="006A255E" w:rsidRPr="00DD4CE8" w14:paraId="3EBF8BF6" w14:textId="77777777" w:rsidTr="004C0760">
        <w:trPr>
          <w:trHeight w:val="58"/>
        </w:trPr>
        <w:tc>
          <w:tcPr>
            <w:tcW w:w="1750" w:type="dxa"/>
            <w:vMerge/>
            <w:tcBorders>
              <w:left w:val="single" w:sz="4" w:space="0" w:color="auto"/>
            </w:tcBorders>
          </w:tcPr>
          <w:p w14:paraId="7FC7CCDE"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2F0B5BC2"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New construction</w:t>
            </w:r>
          </w:p>
        </w:tc>
        <w:tc>
          <w:tcPr>
            <w:tcW w:w="2725" w:type="dxa"/>
            <w:tcBorders>
              <w:top w:val="dotted" w:sz="4" w:space="0" w:color="auto"/>
              <w:left w:val="nil"/>
              <w:bottom w:val="dotted" w:sz="4" w:space="0" w:color="auto"/>
              <w:right w:val="nil"/>
            </w:tcBorders>
          </w:tcPr>
          <w:p w14:paraId="61CBE5BC"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66394957"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B </w:t>
            </w:r>
            <w:r w:rsidRPr="00DD4CE8">
              <w:rPr>
                <w:rFonts w:ascii="Times New Roman" w:hAnsi="Times New Roman" w:cs="Times New Roman"/>
                <w:lang w:val="en-US"/>
              </w:rPr>
              <w:t>below</w:t>
            </w:r>
          </w:p>
        </w:tc>
      </w:tr>
      <w:tr w:rsidR="006A255E" w:rsidRPr="00DD4CE8" w14:paraId="02174033" w14:textId="77777777" w:rsidTr="004C0760">
        <w:trPr>
          <w:trHeight w:val="58"/>
        </w:trPr>
        <w:tc>
          <w:tcPr>
            <w:tcW w:w="1750" w:type="dxa"/>
            <w:vMerge/>
            <w:tcBorders>
              <w:left w:val="single" w:sz="4" w:space="0" w:color="auto"/>
            </w:tcBorders>
          </w:tcPr>
          <w:p w14:paraId="556931C9"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3FA7C88E"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Individual wastewater treatment system</w:t>
            </w:r>
          </w:p>
        </w:tc>
        <w:tc>
          <w:tcPr>
            <w:tcW w:w="2725" w:type="dxa"/>
            <w:tcBorders>
              <w:top w:val="dotted" w:sz="4" w:space="0" w:color="auto"/>
              <w:left w:val="nil"/>
              <w:bottom w:val="dotted" w:sz="4" w:space="0" w:color="auto"/>
              <w:right w:val="nil"/>
            </w:tcBorders>
          </w:tcPr>
          <w:p w14:paraId="22C5D5F1"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1AAD36AD"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C </w:t>
            </w:r>
            <w:r w:rsidRPr="00DD4CE8">
              <w:rPr>
                <w:rFonts w:ascii="Times New Roman" w:hAnsi="Times New Roman" w:cs="Times New Roman"/>
                <w:lang w:val="en-US"/>
              </w:rPr>
              <w:t>below</w:t>
            </w:r>
          </w:p>
        </w:tc>
      </w:tr>
      <w:tr w:rsidR="006A255E" w:rsidRPr="00DD4CE8" w14:paraId="1E7D20F1" w14:textId="77777777" w:rsidTr="004C0760">
        <w:trPr>
          <w:trHeight w:val="58"/>
        </w:trPr>
        <w:tc>
          <w:tcPr>
            <w:tcW w:w="1750" w:type="dxa"/>
            <w:vMerge/>
            <w:tcBorders>
              <w:left w:val="single" w:sz="4" w:space="0" w:color="auto"/>
            </w:tcBorders>
          </w:tcPr>
          <w:p w14:paraId="5106A497"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06E51A51"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Historic building(s) and districts</w:t>
            </w:r>
          </w:p>
        </w:tc>
        <w:tc>
          <w:tcPr>
            <w:tcW w:w="2725" w:type="dxa"/>
            <w:tcBorders>
              <w:top w:val="dotted" w:sz="4" w:space="0" w:color="auto"/>
              <w:left w:val="nil"/>
              <w:bottom w:val="dotted" w:sz="4" w:space="0" w:color="auto"/>
              <w:right w:val="nil"/>
            </w:tcBorders>
          </w:tcPr>
          <w:p w14:paraId="1E2F374C"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146915FC"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D </w:t>
            </w:r>
            <w:r w:rsidRPr="00DD4CE8">
              <w:rPr>
                <w:rFonts w:ascii="Times New Roman" w:hAnsi="Times New Roman" w:cs="Times New Roman"/>
                <w:lang w:val="en-US"/>
              </w:rPr>
              <w:t>below</w:t>
            </w:r>
          </w:p>
        </w:tc>
      </w:tr>
      <w:tr w:rsidR="006A255E" w:rsidRPr="00DD4CE8" w14:paraId="766F944B" w14:textId="77777777" w:rsidTr="004C0760">
        <w:trPr>
          <w:trHeight w:val="58"/>
        </w:trPr>
        <w:tc>
          <w:tcPr>
            <w:tcW w:w="1750" w:type="dxa"/>
            <w:vMerge/>
            <w:tcBorders>
              <w:left w:val="single" w:sz="4" w:space="0" w:color="auto"/>
            </w:tcBorders>
          </w:tcPr>
          <w:p w14:paraId="41658076"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6DFE1092"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contextualSpacing/>
              <w:rPr>
                <w:rFonts w:ascii="Times New Roman" w:hAnsi="Times New Roman" w:cs="Times New Roman"/>
                <w:lang w:val="en-US"/>
              </w:rPr>
            </w:pPr>
            <w:r w:rsidRPr="00DD4CE8">
              <w:rPr>
                <w:rFonts w:ascii="Times New Roman" w:hAnsi="Times New Roman" w:cs="Times New Roman"/>
                <w:lang w:val="en-US"/>
              </w:rPr>
              <w:t>Acquisition of land or loss of assets</w:t>
            </w:r>
            <w:r w:rsidRPr="00DD4CE8">
              <w:rPr>
                <w:rStyle w:val="FootnoteReference"/>
                <w:rFonts w:ascii="Times New Roman" w:hAnsi="Times New Roman"/>
                <w:lang w:val="en-US"/>
              </w:rPr>
              <w:footnoteReference w:id="1"/>
            </w:r>
          </w:p>
        </w:tc>
        <w:tc>
          <w:tcPr>
            <w:tcW w:w="2725" w:type="dxa"/>
            <w:tcBorders>
              <w:top w:val="dotted" w:sz="4" w:space="0" w:color="auto"/>
              <w:left w:val="nil"/>
              <w:bottom w:val="dotted" w:sz="4" w:space="0" w:color="auto"/>
              <w:right w:val="nil"/>
            </w:tcBorders>
          </w:tcPr>
          <w:p w14:paraId="46CEABD9"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01A37296"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E </w:t>
            </w:r>
            <w:r w:rsidRPr="00DD4CE8">
              <w:rPr>
                <w:rFonts w:ascii="Times New Roman" w:hAnsi="Times New Roman" w:cs="Times New Roman"/>
                <w:lang w:val="en-US"/>
              </w:rPr>
              <w:t>below</w:t>
            </w:r>
          </w:p>
        </w:tc>
      </w:tr>
      <w:tr w:rsidR="006A255E" w:rsidRPr="00DD4CE8" w14:paraId="5C77869C" w14:textId="77777777" w:rsidTr="004C0760">
        <w:trPr>
          <w:trHeight w:val="58"/>
        </w:trPr>
        <w:tc>
          <w:tcPr>
            <w:tcW w:w="1750" w:type="dxa"/>
            <w:vMerge/>
            <w:tcBorders>
              <w:left w:val="single" w:sz="4" w:space="0" w:color="auto"/>
            </w:tcBorders>
          </w:tcPr>
          <w:p w14:paraId="3198FD1B"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5532BD90"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Hazardous or toxic materials</w:t>
            </w:r>
            <w:r w:rsidRPr="00DD4CE8">
              <w:rPr>
                <w:rStyle w:val="FootnoteReference"/>
                <w:rFonts w:ascii="Times New Roman" w:hAnsi="Times New Roman"/>
                <w:lang w:val="en-US"/>
              </w:rPr>
              <w:footnoteReference w:id="2"/>
            </w:r>
          </w:p>
        </w:tc>
        <w:tc>
          <w:tcPr>
            <w:tcW w:w="2725" w:type="dxa"/>
            <w:tcBorders>
              <w:top w:val="dotted" w:sz="4" w:space="0" w:color="auto"/>
              <w:left w:val="nil"/>
              <w:bottom w:val="dotted" w:sz="4" w:space="0" w:color="auto"/>
              <w:right w:val="nil"/>
            </w:tcBorders>
          </w:tcPr>
          <w:p w14:paraId="169F2577"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726D0C23"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F </w:t>
            </w:r>
            <w:r w:rsidRPr="00DD4CE8">
              <w:rPr>
                <w:rFonts w:ascii="Times New Roman" w:hAnsi="Times New Roman" w:cs="Times New Roman"/>
                <w:lang w:val="en-US"/>
              </w:rPr>
              <w:t>below</w:t>
            </w:r>
          </w:p>
        </w:tc>
      </w:tr>
      <w:tr w:rsidR="006A255E" w:rsidRPr="00DD4CE8" w14:paraId="7CE0F4B2" w14:textId="77777777" w:rsidTr="004C0760">
        <w:trPr>
          <w:trHeight w:val="58"/>
        </w:trPr>
        <w:tc>
          <w:tcPr>
            <w:tcW w:w="1750" w:type="dxa"/>
            <w:vMerge/>
            <w:tcBorders>
              <w:left w:val="single" w:sz="4" w:space="0" w:color="auto"/>
            </w:tcBorders>
          </w:tcPr>
          <w:p w14:paraId="7073FE16"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2CE79604"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Impacts on forests and/or protected areas</w:t>
            </w:r>
          </w:p>
        </w:tc>
        <w:tc>
          <w:tcPr>
            <w:tcW w:w="2725" w:type="dxa"/>
            <w:tcBorders>
              <w:top w:val="dotted" w:sz="4" w:space="0" w:color="auto"/>
              <w:left w:val="nil"/>
              <w:bottom w:val="dotted" w:sz="4" w:space="0" w:color="auto"/>
              <w:right w:val="nil"/>
            </w:tcBorders>
          </w:tcPr>
          <w:p w14:paraId="4B72F364"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13F0184D"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G </w:t>
            </w:r>
            <w:r w:rsidRPr="00DD4CE8">
              <w:rPr>
                <w:rFonts w:ascii="Times New Roman" w:hAnsi="Times New Roman" w:cs="Times New Roman"/>
                <w:lang w:val="en-US"/>
              </w:rPr>
              <w:t>below</w:t>
            </w:r>
          </w:p>
        </w:tc>
      </w:tr>
      <w:tr w:rsidR="006A255E" w:rsidRPr="00DD4CE8" w14:paraId="610B0767" w14:textId="77777777" w:rsidTr="004C0760">
        <w:trPr>
          <w:trHeight w:val="58"/>
        </w:trPr>
        <w:tc>
          <w:tcPr>
            <w:tcW w:w="1750" w:type="dxa"/>
            <w:vMerge/>
            <w:tcBorders>
              <w:left w:val="single" w:sz="4" w:space="0" w:color="auto"/>
            </w:tcBorders>
          </w:tcPr>
          <w:p w14:paraId="5D184FBE"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dotted" w:sz="4" w:space="0" w:color="auto"/>
              <w:right w:val="nil"/>
            </w:tcBorders>
          </w:tcPr>
          <w:p w14:paraId="08B80844" w14:textId="46A64A22" w:rsidR="006A255E" w:rsidRPr="00DD4CE8" w:rsidRDefault="00C77C2D"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Pr>
                <w:rFonts w:ascii="Times New Roman" w:hAnsi="Times New Roman" w:cs="Times New Roman"/>
                <w:lang w:val="en-US"/>
              </w:rPr>
              <w:t xml:space="preserve">Redressing </w:t>
            </w:r>
            <w:r w:rsidR="006A255E" w:rsidRPr="00DD4CE8">
              <w:rPr>
                <w:rFonts w:ascii="Times New Roman" w:hAnsi="Times New Roman" w:cs="Times New Roman"/>
                <w:lang w:val="en-US"/>
              </w:rPr>
              <w:t>/ management of medical waste</w:t>
            </w:r>
          </w:p>
        </w:tc>
        <w:tc>
          <w:tcPr>
            <w:tcW w:w="2725" w:type="dxa"/>
            <w:tcBorders>
              <w:top w:val="dotted" w:sz="4" w:space="0" w:color="auto"/>
              <w:left w:val="nil"/>
              <w:bottom w:val="dotted" w:sz="4" w:space="0" w:color="auto"/>
              <w:right w:val="nil"/>
            </w:tcBorders>
          </w:tcPr>
          <w:p w14:paraId="1721BCD2"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dotted" w:sz="4" w:space="0" w:color="auto"/>
            </w:tcBorders>
          </w:tcPr>
          <w:p w14:paraId="04558CE6"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H </w:t>
            </w:r>
            <w:r w:rsidRPr="00DD4CE8">
              <w:rPr>
                <w:rFonts w:ascii="Times New Roman" w:hAnsi="Times New Roman" w:cs="Times New Roman"/>
                <w:lang w:val="en-US"/>
              </w:rPr>
              <w:t>below</w:t>
            </w:r>
          </w:p>
        </w:tc>
      </w:tr>
      <w:tr w:rsidR="006A255E" w:rsidRPr="00DD4CE8" w14:paraId="63B779B9" w14:textId="77777777" w:rsidTr="004C0760">
        <w:trPr>
          <w:trHeight w:val="58"/>
        </w:trPr>
        <w:tc>
          <w:tcPr>
            <w:tcW w:w="1750" w:type="dxa"/>
            <w:vMerge/>
            <w:tcBorders>
              <w:left w:val="single" w:sz="4" w:space="0" w:color="auto"/>
              <w:bottom w:val="single" w:sz="4" w:space="0" w:color="auto"/>
            </w:tcBorders>
          </w:tcPr>
          <w:p w14:paraId="7F27EEEE"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single" w:sz="4" w:space="0" w:color="auto"/>
              <w:right w:val="nil"/>
            </w:tcBorders>
          </w:tcPr>
          <w:p w14:paraId="3A060B9C" w14:textId="77777777" w:rsidR="006A255E" w:rsidRPr="00DD4CE8" w:rsidRDefault="006A255E" w:rsidP="009D7F60">
            <w:pPr>
              <w:widowControl w:val="0"/>
              <w:numPr>
                <w:ilvl w:val="0"/>
                <w:numId w:val="42"/>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Traffic and Pedestrian Safety</w:t>
            </w:r>
          </w:p>
        </w:tc>
        <w:tc>
          <w:tcPr>
            <w:tcW w:w="2725" w:type="dxa"/>
            <w:tcBorders>
              <w:top w:val="dotted" w:sz="4" w:space="0" w:color="auto"/>
              <w:left w:val="nil"/>
              <w:bottom w:val="single" w:sz="4" w:space="0" w:color="auto"/>
              <w:right w:val="nil"/>
            </w:tcBorders>
          </w:tcPr>
          <w:p w14:paraId="14F82FEC"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single" w:sz="4" w:space="0" w:color="auto"/>
            </w:tcBorders>
          </w:tcPr>
          <w:p w14:paraId="105338D2"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 xml:space="preserve">See Section </w:t>
            </w:r>
            <w:r w:rsidRPr="00DD4CE8">
              <w:rPr>
                <w:rFonts w:ascii="Times New Roman" w:hAnsi="Times New Roman" w:cs="Times New Roman"/>
                <w:b/>
                <w:lang w:val="en-US"/>
              </w:rPr>
              <w:t xml:space="preserve">I </w:t>
            </w:r>
            <w:r w:rsidRPr="00DD4CE8">
              <w:rPr>
                <w:rFonts w:ascii="Times New Roman" w:hAnsi="Times New Roman" w:cs="Times New Roman"/>
                <w:lang w:val="en-US"/>
              </w:rPr>
              <w:t>below</w:t>
            </w:r>
          </w:p>
        </w:tc>
      </w:tr>
      <w:tr w:rsidR="006A255E" w:rsidRPr="00DD4CE8" w14:paraId="60B5DBFE" w14:textId="77777777" w:rsidTr="004C0760">
        <w:trPr>
          <w:trHeight w:val="58"/>
        </w:trPr>
        <w:tc>
          <w:tcPr>
            <w:tcW w:w="1750" w:type="dxa"/>
            <w:tcBorders>
              <w:left w:val="single" w:sz="4" w:space="0" w:color="auto"/>
              <w:bottom w:val="single" w:sz="4" w:space="0" w:color="auto"/>
            </w:tcBorders>
          </w:tcPr>
          <w:p w14:paraId="10C59935"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single" w:sz="4" w:space="0" w:color="auto"/>
              <w:right w:val="nil"/>
            </w:tcBorders>
          </w:tcPr>
          <w:p w14:paraId="0793486B"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Labor Conditions and OHS</w:t>
            </w:r>
          </w:p>
        </w:tc>
        <w:tc>
          <w:tcPr>
            <w:tcW w:w="2725" w:type="dxa"/>
            <w:tcBorders>
              <w:top w:val="dotted" w:sz="4" w:space="0" w:color="auto"/>
              <w:left w:val="nil"/>
              <w:bottom w:val="single" w:sz="4" w:space="0" w:color="auto"/>
              <w:right w:val="nil"/>
            </w:tcBorders>
          </w:tcPr>
          <w:p w14:paraId="384DF342"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single" w:sz="4" w:space="0" w:color="auto"/>
            </w:tcBorders>
          </w:tcPr>
          <w:p w14:paraId="217A0245"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See Section J below</w:t>
            </w:r>
          </w:p>
        </w:tc>
      </w:tr>
      <w:tr w:rsidR="006A255E" w:rsidRPr="00DD4CE8" w14:paraId="487ACB67" w14:textId="77777777" w:rsidTr="004C0760">
        <w:trPr>
          <w:trHeight w:val="58"/>
        </w:trPr>
        <w:tc>
          <w:tcPr>
            <w:tcW w:w="1750" w:type="dxa"/>
            <w:tcBorders>
              <w:left w:val="single" w:sz="4" w:space="0" w:color="auto"/>
              <w:bottom w:val="single" w:sz="4" w:space="0" w:color="auto"/>
            </w:tcBorders>
          </w:tcPr>
          <w:p w14:paraId="3BC591B1"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single" w:sz="4" w:space="0" w:color="auto"/>
              <w:right w:val="nil"/>
            </w:tcBorders>
          </w:tcPr>
          <w:p w14:paraId="2572F4CA"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Occupational Health and Safety of Workers</w:t>
            </w:r>
          </w:p>
        </w:tc>
        <w:tc>
          <w:tcPr>
            <w:tcW w:w="2725" w:type="dxa"/>
            <w:tcBorders>
              <w:top w:val="dotted" w:sz="4" w:space="0" w:color="auto"/>
              <w:left w:val="nil"/>
              <w:bottom w:val="single" w:sz="4" w:space="0" w:color="auto"/>
              <w:right w:val="nil"/>
            </w:tcBorders>
          </w:tcPr>
          <w:p w14:paraId="4625B9C8"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single" w:sz="4" w:space="0" w:color="auto"/>
            </w:tcBorders>
          </w:tcPr>
          <w:p w14:paraId="305503AD"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See Section K below</w:t>
            </w:r>
          </w:p>
        </w:tc>
      </w:tr>
      <w:tr w:rsidR="006A255E" w:rsidRPr="00DD4CE8" w14:paraId="0E10ABC6" w14:textId="77777777" w:rsidTr="004C0760">
        <w:trPr>
          <w:trHeight w:val="58"/>
        </w:trPr>
        <w:tc>
          <w:tcPr>
            <w:tcW w:w="1750" w:type="dxa"/>
            <w:tcBorders>
              <w:left w:val="single" w:sz="4" w:space="0" w:color="auto"/>
              <w:bottom w:val="single" w:sz="4" w:space="0" w:color="auto"/>
            </w:tcBorders>
          </w:tcPr>
          <w:p w14:paraId="29DA1A2B"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single" w:sz="4" w:space="0" w:color="auto"/>
              <w:right w:val="nil"/>
            </w:tcBorders>
          </w:tcPr>
          <w:p w14:paraId="2F2A9EBE"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Community outreach and GRM</w:t>
            </w:r>
          </w:p>
        </w:tc>
        <w:tc>
          <w:tcPr>
            <w:tcW w:w="2725" w:type="dxa"/>
            <w:tcBorders>
              <w:top w:val="dotted" w:sz="4" w:space="0" w:color="auto"/>
              <w:left w:val="nil"/>
              <w:bottom w:val="single" w:sz="4" w:space="0" w:color="auto"/>
              <w:right w:val="nil"/>
            </w:tcBorders>
          </w:tcPr>
          <w:p w14:paraId="11189E91"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single" w:sz="4" w:space="0" w:color="auto"/>
            </w:tcBorders>
          </w:tcPr>
          <w:p w14:paraId="7887D559"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See Section L below</w:t>
            </w:r>
          </w:p>
        </w:tc>
      </w:tr>
      <w:tr w:rsidR="006A255E" w:rsidRPr="00DD4CE8" w14:paraId="58472143" w14:textId="77777777" w:rsidTr="004C0760">
        <w:trPr>
          <w:trHeight w:val="58"/>
        </w:trPr>
        <w:tc>
          <w:tcPr>
            <w:tcW w:w="1750" w:type="dxa"/>
            <w:tcBorders>
              <w:left w:val="single" w:sz="4" w:space="0" w:color="auto"/>
              <w:bottom w:val="single" w:sz="4" w:space="0" w:color="auto"/>
            </w:tcBorders>
          </w:tcPr>
          <w:p w14:paraId="309A88E6"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5063" w:type="dxa"/>
            <w:gridSpan w:val="2"/>
            <w:tcBorders>
              <w:top w:val="dotted" w:sz="4" w:space="0" w:color="auto"/>
              <w:bottom w:val="single" w:sz="4" w:space="0" w:color="auto"/>
              <w:right w:val="nil"/>
            </w:tcBorders>
          </w:tcPr>
          <w:p w14:paraId="33829B59"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bCs/>
                <w:lang w:val="en-US"/>
              </w:rPr>
              <w:t>Community health and safety</w:t>
            </w:r>
          </w:p>
        </w:tc>
        <w:tc>
          <w:tcPr>
            <w:tcW w:w="2725" w:type="dxa"/>
            <w:tcBorders>
              <w:top w:val="dotted" w:sz="4" w:space="0" w:color="auto"/>
              <w:left w:val="nil"/>
              <w:bottom w:val="single" w:sz="4" w:space="0" w:color="auto"/>
              <w:right w:val="nil"/>
            </w:tcBorders>
          </w:tcPr>
          <w:p w14:paraId="348E7D39"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Yes </w:t>
            </w:r>
            <w:proofErr w:type="gramStart"/>
            <w:r w:rsidRPr="00DD4CE8">
              <w:rPr>
                <w:rFonts w:ascii="Times New Roman" w:hAnsi="Times New Roman" w:cs="Times New Roman"/>
                <w:lang w:val="en-US"/>
              </w:rPr>
              <w:t>[ ]</w:t>
            </w:r>
            <w:proofErr w:type="gramEnd"/>
            <w:r w:rsidRPr="00DD4CE8">
              <w:rPr>
                <w:rFonts w:ascii="Times New Roman" w:hAnsi="Times New Roman" w:cs="Times New Roman"/>
                <w:lang w:val="en-US"/>
              </w:rPr>
              <w:t xml:space="preserve"> No</w:t>
            </w:r>
          </w:p>
        </w:tc>
        <w:tc>
          <w:tcPr>
            <w:tcW w:w="4070" w:type="dxa"/>
            <w:tcBorders>
              <w:top w:val="dotted" w:sz="4" w:space="0" w:color="auto"/>
              <w:left w:val="nil"/>
              <w:bottom w:val="single" w:sz="4" w:space="0" w:color="auto"/>
            </w:tcBorders>
          </w:tcPr>
          <w:p w14:paraId="5966D004"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lang w:val="en-US"/>
              </w:rPr>
              <w:t>See Section M below</w:t>
            </w:r>
          </w:p>
        </w:tc>
      </w:tr>
      <w:tr w:rsidR="006A255E" w:rsidRPr="00DD4CE8" w14:paraId="36D1AF87" w14:textId="77777777" w:rsidTr="004C0760">
        <w:tc>
          <w:tcPr>
            <w:tcW w:w="1750" w:type="dxa"/>
            <w:tcBorders>
              <w:top w:val="single" w:sz="4" w:space="0" w:color="auto"/>
              <w:left w:val="single" w:sz="4" w:space="0" w:color="auto"/>
              <w:bottom w:val="single" w:sz="4" w:space="0" w:color="auto"/>
              <w:right w:val="single" w:sz="4" w:space="0" w:color="auto"/>
            </w:tcBorders>
            <w:shd w:val="clear" w:color="auto" w:fill="E6E6E6"/>
          </w:tcPr>
          <w:p w14:paraId="3BD3F230" w14:textId="77777777" w:rsidR="006A255E" w:rsidRPr="00DD4CE8" w:rsidRDefault="006A255E" w:rsidP="004C0760">
            <w:pPr>
              <w:autoSpaceDE w:val="0"/>
              <w:autoSpaceDN w:val="0"/>
              <w:adjustRightInd w:val="0"/>
              <w:spacing w:after="0" w:line="240" w:lineRule="auto"/>
              <w:jc w:val="center"/>
              <w:rPr>
                <w:rFonts w:ascii="Times New Roman" w:hAnsi="Times New Roman" w:cs="Times New Roman"/>
                <w:b/>
                <w:lang w:val="en-US"/>
              </w:rPr>
            </w:pPr>
            <w:r w:rsidRPr="00DD4CE8">
              <w:rPr>
                <w:rFonts w:ascii="Times New Roman" w:hAnsi="Times New Roman" w:cs="Times New Roman"/>
                <w:b/>
                <w:lang w:val="en-US"/>
              </w:rPr>
              <w:t>ACTIVITY</w:t>
            </w:r>
          </w:p>
        </w:tc>
        <w:tc>
          <w:tcPr>
            <w:tcW w:w="2375" w:type="dxa"/>
            <w:tcBorders>
              <w:top w:val="single" w:sz="4" w:space="0" w:color="auto"/>
              <w:left w:val="single" w:sz="4" w:space="0" w:color="auto"/>
              <w:bottom w:val="single" w:sz="4" w:space="0" w:color="auto"/>
            </w:tcBorders>
            <w:shd w:val="clear" w:color="auto" w:fill="E6E6E6"/>
          </w:tcPr>
          <w:p w14:paraId="4CFEF606" w14:textId="77777777" w:rsidR="006A255E" w:rsidRPr="00DD4CE8" w:rsidRDefault="006A255E" w:rsidP="004C0760">
            <w:pPr>
              <w:autoSpaceDE w:val="0"/>
              <w:autoSpaceDN w:val="0"/>
              <w:adjustRightInd w:val="0"/>
              <w:spacing w:after="0" w:line="240" w:lineRule="auto"/>
              <w:jc w:val="center"/>
              <w:rPr>
                <w:rFonts w:ascii="Times New Roman" w:hAnsi="Times New Roman" w:cs="Times New Roman"/>
                <w:b/>
                <w:lang w:val="en-US"/>
              </w:rPr>
            </w:pPr>
            <w:r w:rsidRPr="00DD4CE8">
              <w:rPr>
                <w:rFonts w:ascii="Times New Roman" w:hAnsi="Times New Roman" w:cs="Times New Roman"/>
                <w:b/>
                <w:lang w:val="en-US"/>
              </w:rPr>
              <w:t>PARAMETER</w:t>
            </w:r>
          </w:p>
        </w:tc>
        <w:tc>
          <w:tcPr>
            <w:tcW w:w="9483" w:type="dxa"/>
            <w:gridSpan w:val="3"/>
            <w:tcBorders>
              <w:top w:val="single" w:sz="4" w:space="0" w:color="auto"/>
              <w:left w:val="nil"/>
              <w:bottom w:val="single" w:sz="4" w:space="0" w:color="auto"/>
            </w:tcBorders>
            <w:shd w:val="clear" w:color="auto" w:fill="E6E6E6"/>
          </w:tcPr>
          <w:p w14:paraId="6C31352B" w14:textId="77777777" w:rsidR="006A255E" w:rsidRPr="00DD4CE8" w:rsidRDefault="006A255E" w:rsidP="004C0760">
            <w:pPr>
              <w:autoSpaceDE w:val="0"/>
              <w:autoSpaceDN w:val="0"/>
              <w:adjustRightInd w:val="0"/>
              <w:spacing w:after="0" w:line="240" w:lineRule="auto"/>
              <w:rPr>
                <w:rFonts w:ascii="Times New Roman" w:hAnsi="Times New Roman" w:cs="Times New Roman"/>
                <w:b/>
                <w:lang w:val="en-US"/>
              </w:rPr>
            </w:pPr>
            <w:r w:rsidRPr="00DD4CE8">
              <w:rPr>
                <w:rFonts w:ascii="Times New Roman" w:hAnsi="Times New Roman" w:cs="Times New Roman"/>
                <w:b/>
                <w:lang w:val="en-US"/>
              </w:rPr>
              <w:t>MITIGATION MEASURES CHECKLIST</w:t>
            </w:r>
          </w:p>
        </w:tc>
      </w:tr>
      <w:tr w:rsidR="006A255E" w:rsidRPr="004F4D33" w14:paraId="2B96AE96" w14:textId="77777777" w:rsidTr="004C0760">
        <w:tc>
          <w:tcPr>
            <w:tcW w:w="1750" w:type="dxa"/>
            <w:tcBorders>
              <w:top w:val="single" w:sz="4" w:space="0" w:color="auto"/>
              <w:left w:val="single" w:sz="4" w:space="0" w:color="auto"/>
              <w:bottom w:val="dotted" w:sz="4" w:space="0" w:color="auto"/>
            </w:tcBorders>
          </w:tcPr>
          <w:p w14:paraId="2547A017" w14:textId="77777777" w:rsidR="006A255E" w:rsidRPr="00DD4CE8" w:rsidRDefault="006A255E" w:rsidP="00D031D6">
            <w:pPr>
              <w:autoSpaceDE w:val="0"/>
              <w:autoSpaceDN w:val="0"/>
              <w:adjustRightInd w:val="0"/>
              <w:spacing w:line="240" w:lineRule="auto"/>
              <w:rPr>
                <w:rFonts w:ascii="Times New Roman" w:hAnsi="Times New Roman" w:cs="Times New Roman"/>
                <w:b/>
                <w:lang w:val="en-US"/>
              </w:rPr>
            </w:pPr>
            <w:r w:rsidRPr="00DD4CE8">
              <w:rPr>
                <w:rFonts w:ascii="Times New Roman" w:hAnsi="Times New Roman" w:cs="Times New Roman"/>
                <w:b/>
                <w:lang w:val="en-US"/>
              </w:rPr>
              <w:t xml:space="preserve">A. </w:t>
            </w:r>
            <w:r w:rsidRPr="00DD4CE8">
              <w:rPr>
                <w:rFonts w:ascii="Times New Roman" w:hAnsi="Times New Roman" w:cs="Times New Roman"/>
                <w:lang w:val="en-US"/>
              </w:rPr>
              <w:t>General Conditions</w:t>
            </w:r>
          </w:p>
        </w:tc>
        <w:tc>
          <w:tcPr>
            <w:tcW w:w="2375" w:type="dxa"/>
            <w:tcBorders>
              <w:top w:val="single" w:sz="4" w:space="0" w:color="auto"/>
              <w:bottom w:val="dotted" w:sz="4" w:space="0" w:color="auto"/>
            </w:tcBorders>
          </w:tcPr>
          <w:p w14:paraId="47D56839"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Notification and Worker Safety</w:t>
            </w:r>
          </w:p>
        </w:tc>
        <w:tc>
          <w:tcPr>
            <w:tcW w:w="9483" w:type="dxa"/>
            <w:gridSpan w:val="3"/>
            <w:tcBorders>
              <w:top w:val="single" w:sz="4" w:space="0" w:color="auto"/>
              <w:bottom w:val="single" w:sz="4" w:space="0" w:color="auto"/>
            </w:tcBorders>
          </w:tcPr>
          <w:p w14:paraId="610C32B0" w14:textId="77777777" w:rsidR="006A255E" w:rsidRPr="00DD4CE8" w:rsidRDefault="006A255E" w:rsidP="009D7F60">
            <w:pPr>
              <w:widowControl w:val="0"/>
              <w:numPr>
                <w:ilvl w:val="0"/>
                <w:numId w:val="37"/>
              </w:numPr>
              <w:tabs>
                <w:tab w:val="clear" w:pos="360"/>
                <w:tab w:val="left" w:pos="252"/>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 local construction and environment inspectorates and communities have been notified of upcoming activities</w:t>
            </w:r>
          </w:p>
          <w:p w14:paraId="2C017DEE" w14:textId="77777777" w:rsidR="006A255E" w:rsidRPr="00DD4CE8" w:rsidRDefault="006A255E" w:rsidP="009D7F60">
            <w:pPr>
              <w:widowControl w:val="0"/>
              <w:numPr>
                <w:ilvl w:val="0"/>
                <w:numId w:val="37"/>
              </w:numPr>
              <w:tabs>
                <w:tab w:val="clear" w:pos="360"/>
                <w:tab w:val="left" w:pos="252"/>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 public has been notified of the works through appropriate notification in the media and/or at publicly accessible sites (including the site of the works)</w:t>
            </w:r>
          </w:p>
          <w:p w14:paraId="5048CDD4" w14:textId="77777777" w:rsidR="006A255E" w:rsidRPr="00DD4CE8" w:rsidRDefault="006A255E" w:rsidP="009D7F60">
            <w:pPr>
              <w:widowControl w:val="0"/>
              <w:numPr>
                <w:ilvl w:val="0"/>
                <w:numId w:val="37"/>
              </w:numPr>
              <w:tabs>
                <w:tab w:val="left" w:pos="252"/>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All legally required permits have been acquired for construction and/or rehabilitation</w:t>
            </w:r>
          </w:p>
          <w:p w14:paraId="140D2AF7" w14:textId="77777777" w:rsidR="006A255E" w:rsidRPr="00DD4CE8" w:rsidRDefault="006A255E" w:rsidP="009D7F60">
            <w:pPr>
              <w:widowControl w:val="0"/>
              <w:numPr>
                <w:ilvl w:val="0"/>
                <w:numId w:val="37"/>
              </w:numPr>
              <w:tabs>
                <w:tab w:val="left" w:pos="252"/>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 xml:space="preserve">All work will be carried out in a safe and disciplined manner designed to minimize impacts on </w:t>
            </w:r>
            <w:r w:rsidRPr="00DD4CE8">
              <w:rPr>
                <w:rFonts w:ascii="Times New Roman" w:hAnsi="Times New Roman" w:cs="Times New Roman"/>
                <w:lang w:val="en-US"/>
              </w:rPr>
              <w:lastRenderedPageBreak/>
              <w:t>neighboring residents and environment.</w:t>
            </w:r>
          </w:p>
          <w:p w14:paraId="5835FD40" w14:textId="77777777" w:rsidR="006A255E" w:rsidRPr="00DD4CE8" w:rsidRDefault="006A255E" w:rsidP="009D7F60">
            <w:pPr>
              <w:widowControl w:val="0"/>
              <w:numPr>
                <w:ilvl w:val="0"/>
                <w:numId w:val="37"/>
              </w:numPr>
              <w:tabs>
                <w:tab w:val="left" w:pos="252"/>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Workers will comply with international good practice (always hardhats, as needed masks and safety glasses, harnesses and safety boots)</w:t>
            </w:r>
          </w:p>
          <w:p w14:paraId="2A4170F2" w14:textId="77777777" w:rsidR="006A255E" w:rsidRPr="00DD4CE8" w:rsidRDefault="006A255E" w:rsidP="009D7F60">
            <w:pPr>
              <w:widowControl w:val="0"/>
              <w:numPr>
                <w:ilvl w:val="0"/>
                <w:numId w:val="37"/>
              </w:numPr>
              <w:tabs>
                <w:tab w:val="left" w:pos="252"/>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Appropriate signposting of the sites will inform workers of key rules and regulations to follow.</w:t>
            </w:r>
          </w:p>
        </w:tc>
      </w:tr>
      <w:tr w:rsidR="006A255E" w:rsidRPr="004F4D33" w14:paraId="5CCA1E24" w14:textId="77777777" w:rsidTr="004C0760">
        <w:tc>
          <w:tcPr>
            <w:tcW w:w="1750" w:type="dxa"/>
            <w:vMerge w:val="restart"/>
            <w:tcBorders>
              <w:top w:val="single" w:sz="4" w:space="0" w:color="auto"/>
              <w:left w:val="single" w:sz="4" w:space="0" w:color="auto"/>
            </w:tcBorders>
          </w:tcPr>
          <w:p w14:paraId="4EB46C96"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b/>
                <w:lang w:val="en-US"/>
              </w:rPr>
              <w:lastRenderedPageBreak/>
              <w:t xml:space="preserve">B. </w:t>
            </w:r>
            <w:r w:rsidRPr="00DD4CE8">
              <w:rPr>
                <w:rFonts w:ascii="Times New Roman" w:hAnsi="Times New Roman" w:cs="Times New Roman"/>
                <w:lang w:val="en-US"/>
              </w:rPr>
              <w:t>General Rehabilitation and/or Construction Activities</w:t>
            </w:r>
          </w:p>
        </w:tc>
        <w:tc>
          <w:tcPr>
            <w:tcW w:w="2375" w:type="dxa"/>
            <w:tcBorders>
              <w:top w:val="single" w:sz="4" w:space="0" w:color="auto"/>
              <w:bottom w:val="dotted" w:sz="4" w:space="0" w:color="auto"/>
            </w:tcBorders>
          </w:tcPr>
          <w:p w14:paraId="7AB683E4"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Air Quality</w:t>
            </w:r>
          </w:p>
        </w:tc>
        <w:tc>
          <w:tcPr>
            <w:tcW w:w="9483" w:type="dxa"/>
            <w:gridSpan w:val="3"/>
            <w:tcBorders>
              <w:top w:val="single" w:sz="4" w:space="0" w:color="auto"/>
              <w:bottom w:val="dotted" w:sz="4" w:space="0" w:color="auto"/>
            </w:tcBorders>
          </w:tcPr>
          <w:p w14:paraId="46EEB405" w14:textId="77777777" w:rsidR="006A255E" w:rsidRPr="00DD4CE8" w:rsidRDefault="006A255E" w:rsidP="009D7F60">
            <w:pPr>
              <w:widowControl w:val="0"/>
              <w:numPr>
                <w:ilvl w:val="0"/>
                <w:numId w:val="3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During interior demolition use debris-chutes above the first floor</w:t>
            </w:r>
          </w:p>
          <w:p w14:paraId="4E7CF6C3" w14:textId="77777777" w:rsidR="006A255E" w:rsidRPr="00DD4CE8" w:rsidRDefault="006A255E" w:rsidP="009D7F60">
            <w:pPr>
              <w:widowControl w:val="0"/>
              <w:numPr>
                <w:ilvl w:val="0"/>
                <w:numId w:val="3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Keep demolition debris in controlled area and spray with water mist to reduce debris dust</w:t>
            </w:r>
          </w:p>
          <w:p w14:paraId="2B13739A" w14:textId="77777777" w:rsidR="006A255E" w:rsidRPr="00DD4CE8" w:rsidRDefault="006A255E" w:rsidP="009D7F60">
            <w:pPr>
              <w:widowControl w:val="0"/>
              <w:numPr>
                <w:ilvl w:val="0"/>
                <w:numId w:val="3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Suppress dust during pneumatic drilling/wall destruction by ongoing water spraying and/or installing dust screen enclosures at site</w:t>
            </w:r>
          </w:p>
          <w:p w14:paraId="2446AFD7" w14:textId="77777777" w:rsidR="006A255E" w:rsidRPr="00DD4CE8" w:rsidRDefault="006A255E" w:rsidP="009D7F60">
            <w:pPr>
              <w:widowControl w:val="0"/>
              <w:numPr>
                <w:ilvl w:val="0"/>
                <w:numId w:val="3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Keep surrounding environment (sidewalks, roads) free of debris to minimize dust</w:t>
            </w:r>
          </w:p>
          <w:p w14:paraId="46D49D3A" w14:textId="77777777" w:rsidR="006A255E" w:rsidRPr="00DD4CE8" w:rsidRDefault="006A255E" w:rsidP="009D7F60">
            <w:pPr>
              <w:widowControl w:val="0"/>
              <w:numPr>
                <w:ilvl w:val="0"/>
                <w:numId w:val="3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There will be no open burning of construction / waste material at the site</w:t>
            </w:r>
          </w:p>
          <w:p w14:paraId="65A096E8" w14:textId="77777777" w:rsidR="006A255E" w:rsidRPr="00DD4CE8" w:rsidRDefault="006A255E" w:rsidP="009D7F60">
            <w:pPr>
              <w:widowControl w:val="0"/>
              <w:numPr>
                <w:ilvl w:val="0"/>
                <w:numId w:val="3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There will be no excessive idling of construction vehicles at sites</w:t>
            </w:r>
          </w:p>
        </w:tc>
      </w:tr>
      <w:tr w:rsidR="006A255E" w:rsidRPr="004F4D33" w14:paraId="4FF9D02D" w14:textId="77777777" w:rsidTr="004C0760">
        <w:trPr>
          <w:trHeight w:val="520"/>
        </w:trPr>
        <w:tc>
          <w:tcPr>
            <w:tcW w:w="1750" w:type="dxa"/>
            <w:vMerge/>
            <w:tcBorders>
              <w:left w:val="single" w:sz="4" w:space="0" w:color="auto"/>
            </w:tcBorders>
          </w:tcPr>
          <w:p w14:paraId="50F33F71"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2375" w:type="dxa"/>
            <w:tcBorders>
              <w:top w:val="dotted" w:sz="4" w:space="0" w:color="auto"/>
              <w:bottom w:val="dotted" w:sz="4" w:space="0" w:color="auto"/>
            </w:tcBorders>
          </w:tcPr>
          <w:p w14:paraId="1ED5AF44"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Noise</w:t>
            </w:r>
          </w:p>
        </w:tc>
        <w:tc>
          <w:tcPr>
            <w:tcW w:w="9483" w:type="dxa"/>
            <w:gridSpan w:val="3"/>
            <w:tcBorders>
              <w:top w:val="dotted" w:sz="4" w:space="0" w:color="auto"/>
              <w:bottom w:val="dotted" w:sz="4" w:space="0" w:color="auto"/>
            </w:tcBorders>
          </w:tcPr>
          <w:p w14:paraId="06B175AF" w14:textId="77777777" w:rsidR="006A255E" w:rsidRPr="00DD4CE8" w:rsidRDefault="006A255E" w:rsidP="009D7F60">
            <w:pPr>
              <w:widowControl w:val="0"/>
              <w:numPr>
                <w:ilvl w:val="0"/>
                <w:numId w:val="38"/>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Construction noise will be limited to restricted times agreed to in the permit</w:t>
            </w:r>
          </w:p>
          <w:p w14:paraId="60FC73F8" w14:textId="77777777" w:rsidR="006A255E" w:rsidRPr="00DD4CE8" w:rsidRDefault="006A255E" w:rsidP="009D7F60">
            <w:pPr>
              <w:widowControl w:val="0"/>
              <w:numPr>
                <w:ilvl w:val="0"/>
                <w:numId w:val="38"/>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During operations the engine covers of generators, air compressors and other powered mechanical equipment should be closed, and equipment placed as far away from residential areas as possible</w:t>
            </w:r>
          </w:p>
        </w:tc>
      </w:tr>
      <w:tr w:rsidR="006A255E" w:rsidRPr="004F4D33" w14:paraId="794408A5" w14:textId="77777777" w:rsidTr="004C0760">
        <w:tc>
          <w:tcPr>
            <w:tcW w:w="1750" w:type="dxa"/>
            <w:vMerge/>
            <w:tcBorders>
              <w:left w:val="single" w:sz="4" w:space="0" w:color="auto"/>
            </w:tcBorders>
          </w:tcPr>
          <w:p w14:paraId="3DB43B72"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2375" w:type="dxa"/>
            <w:tcBorders>
              <w:top w:val="dotted" w:sz="4" w:space="0" w:color="auto"/>
              <w:bottom w:val="dotted" w:sz="4" w:space="0" w:color="auto"/>
            </w:tcBorders>
          </w:tcPr>
          <w:p w14:paraId="465949DF"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Water Quality</w:t>
            </w:r>
          </w:p>
        </w:tc>
        <w:tc>
          <w:tcPr>
            <w:tcW w:w="9483" w:type="dxa"/>
            <w:gridSpan w:val="3"/>
            <w:tcBorders>
              <w:top w:val="dotted" w:sz="4" w:space="0" w:color="auto"/>
              <w:bottom w:val="dotted" w:sz="4" w:space="0" w:color="auto"/>
            </w:tcBorders>
          </w:tcPr>
          <w:p w14:paraId="6A73D876" w14:textId="77777777" w:rsidR="006A255E" w:rsidRPr="00DD4CE8" w:rsidRDefault="006A255E" w:rsidP="009D7F60">
            <w:pPr>
              <w:widowControl w:val="0"/>
              <w:numPr>
                <w:ilvl w:val="0"/>
                <w:numId w:val="39"/>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 xml:space="preserve">The site will establish appropriate erosion and sediment control measures such as </w:t>
            </w:r>
            <w:proofErr w:type="spellStart"/>
            <w:r w:rsidRPr="00DD4CE8">
              <w:rPr>
                <w:rFonts w:ascii="Times New Roman" w:hAnsi="Times New Roman" w:cs="Times New Roman"/>
                <w:lang w:val="en-US"/>
              </w:rPr>
              <w:t>eg</w:t>
            </w:r>
            <w:proofErr w:type="spellEnd"/>
            <w:r w:rsidRPr="00DD4CE8">
              <w:rPr>
                <w:rFonts w:ascii="Times New Roman" w:hAnsi="Times New Roman" w:cs="Times New Roman"/>
                <w:lang w:val="en-US"/>
              </w:rPr>
              <w:t xml:space="preserve"> hay bales and/or silt fences to prevent sediment from moving off site and causing excessive turbidity in nearby streams and rivers.</w:t>
            </w:r>
          </w:p>
        </w:tc>
      </w:tr>
      <w:tr w:rsidR="006A255E" w:rsidRPr="004F4D33" w14:paraId="795ABF26" w14:textId="77777777" w:rsidTr="004C0760">
        <w:tc>
          <w:tcPr>
            <w:tcW w:w="1750" w:type="dxa"/>
            <w:vMerge/>
            <w:tcBorders>
              <w:left w:val="single" w:sz="4" w:space="0" w:color="auto"/>
              <w:bottom w:val="single" w:sz="4" w:space="0" w:color="auto"/>
            </w:tcBorders>
          </w:tcPr>
          <w:p w14:paraId="420CA3B8"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p>
        </w:tc>
        <w:tc>
          <w:tcPr>
            <w:tcW w:w="2375" w:type="dxa"/>
            <w:tcBorders>
              <w:top w:val="dotted" w:sz="4" w:space="0" w:color="auto"/>
              <w:bottom w:val="single" w:sz="4" w:space="0" w:color="auto"/>
            </w:tcBorders>
          </w:tcPr>
          <w:p w14:paraId="79F19465"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Waste management</w:t>
            </w:r>
          </w:p>
        </w:tc>
        <w:tc>
          <w:tcPr>
            <w:tcW w:w="9483" w:type="dxa"/>
            <w:gridSpan w:val="3"/>
            <w:tcBorders>
              <w:top w:val="dotted" w:sz="4" w:space="0" w:color="auto"/>
              <w:bottom w:val="single" w:sz="4" w:space="0" w:color="auto"/>
            </w:tcBorders>
          </w:tcPr>
          <w:p w14:paraId="43D6DCA1" w14:textId="77777777" w:rsidR="006A255E" w:rsidRPr="00DD4CE8" w:rsidRDefault="006A255E" w:rsidP="009D7F60">
            <w:pPr>
              <w:widowControl w:val="0"/>
              <w:numPr>
                <w:ilvl w:val="0"/>
                <w:numId w:val="40"/>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Waste collection and disposal pathways and sites will be identified for all major waste types expected from demolition and construction activities.</w:t>
            </w:r>
          </w:p>
          <w:p w14:paraId="24DAE2BC" w14:textId="77777777" w:rsidR="006A255E" w:rsidRPr="00DD4CE8" w:rsidRDefault="006A255E" w:rsidP="009D7F60">
            <w:pPr>
              <w:widowControl w:val="0"/>
              <w:numPr>
                <w:ilvl w:val="0"/>
                <w:numId w:val="40"/>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Mineral construction and demolition wastes will be separated from general refuse, organic, liquid and chemical wastes by on-site sorting and stored in appropriate containers.</w:t>
            </w:r>
          </w:p>
          <w:p w14:paraId="7C38FC64" w14:textId="77777777" w:rsidR="006A255E" w:rsidRPr="00DD4CE8" w:rsidRDefault="006A255E" w:rsidP="009D7F60">
            <w:pPr>
              <w:widowControl w:val="0"/>
              <w:numPr>
                <w:ilvl w:val="0"/>
                <w:numId w:val="40"/>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Construction waste will be collected and disposed of properly by licensed collectors</w:t>
            </w:r>
          </w:p>
          <w:p w14:paraId="31378E14" w14:textId="77777777" w:rsidR="006A255E" w:rsidRPr="00DD4CE8" w:rsidRDefault="006A255E" w:rsidP="009D7F60">
            <w:pPr>
              <w:widowControl w:val="0"/>
              <w:numPr>
                <w:ilvl w:val="0"/>
                <w:numId w:val="40"/>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 records of waste disposal will be maintained as proof for proper management as designed.</w:t>
            </w:r>
          </w:p>
          <w:p w14:paraId="6010A36F" w14:textId="14E88781" w:rsidR="006A255E" w:rsidRPr="00DD4CE8" w:rsidRDefault="006A255E" w:rsidP="009D7F60">
            <w:pPr>
              <w:widowControl w:val="0"/>
              <w:numPr>
                <w:ilvl w:val="0"/>
                <w:numId w:val="40"/>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Whenever feasible the contractor will reuse and recycle appropriate and viable materials (except asbestos)</w:t>
            </w:r>
          </w:p>
        </w:tc>
      </w:tr>
      <w:tr w:rsidR="006A255E" w:rsidRPr="004F4D33" w14:paraId="1AD94295" w14:textId="77777777" w:rsidTr="004C0760">
        <w:trPr>
          <w:trHeight w:val="520"/>
        </w:trPr>
        <w:tc>
          <w:tcPr>
            <w:tcW w:w="1750" w:type="dxa"/>
            <w:tcBorders>
              <w:top w:val="dotted" w:sz="4" w:space="0" w:color="auto"/>
              <w:left w:val="single" w:sz="4" w:space="0" w:color="auto"/>
            </w:tcBorders>
          </w:tcPr>
          <w:p w14:paraId="29640F3D"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b/>
                <w:lang w:val="en-US"/>
              </w:rPr>
              <w:t xml:space="preserve">C. </w:t>
            </w:r>
            <w:r w:rsidRPr="00DD4CE8">
              <w:rPr>
                <w:rFonts w:ascii="Times New Roman" w:hAnsi="Times New Roman" w:cs="Times New Roman"/>
                <w:lang w:val="en-US"/>
              </w:rPr>
              <w:t>​Individual wastewater treatment system</w:t>
            </w:r>
          </w:p>
        </w:tc>
        <w:tc>
          <w:tcPr>
            <w:tcW w:w="2375" w:type="dxa"/>
            <w:tcBorders>
              <w:top w:val="dotted" w:sz="4" w:space="0" w:color="auto"/>
            </w:tcBorders>
          </w:tcPr>
          <w:p w14:paraId="7EA96981"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Water Quality</w:t>
            </w:r>
          </w:p>
        </w:tc>
        <w:tc>
          <w:tcPr>
            <w:tcW w:w="9483" w:type="dxa"/>
            <w:gridSpan w:val="3"/>
            <w:tcBorders>
              <w:top w:val="single" w:sz="4" w:space="0" w:color="auto"/>
            </w:tcBorders>
          </w:tcPr>
          <w:p w14:paraId="44416B9B" w14:textId="77777777" w:rsidR="006A255E" w:rsidRPr="00DD4CE8" w:rsidRDefault="006A255E" w:rsidP="009D7F60">
            <w:pPr>
              <w:widowControl w:val="0"/>
              <w:numPr>
                <w:ilvl w:val="0"/>
                <w:numId w:val="41"/>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 approach to handling sanitary wastes and wastewater from building sites (installation or reconstruction) must be approved by the local authorities</w:t>
            </w:r>
          </w:p>
          <w:p w14:paraId="1CC9E8F6" w14:textId="77777777" w:rsidR="006A255E" w:rsidRPr="00DD4CE8" w:rsidRDefault="006A255E" w:rsidP="009D7F60">
            <w:pPr>
              <w:widowControl w:val="0"/>
              <w:numPr>
                <w:ilvl w:val="0"/>
                <w:numId w:val="41"/>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Before being discharged into receiving waters, effluents from individual wastewater systems must be treated in order to meet the minimal quality criteria set out by national guidelines on effluent quality and wastewater treatment</w:t>
            </w:r>
          </w:p>
          <w:p w14:paraId="08FADC12" w14:textId="77777777" w:rsidR="006A255E" w:rsidRPr="00DD4CE8" w:rsidRDefault="006A255E" w:rsidP="009D7F60">
            <w:pPr>
              <w:widowControl w:val="0"/>
              <w:numPr>
                <w:ilvl w:val="0"/>
                <w:numId w:val="41"/>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Monitoring of new wastewater systems (before/after) will be carried out</w:t>
            </w:r>
          </w:p>
        </w:tc>
      </w:tr>
      <w:tr w:rsidR="006A255E" w:rsidRPr="004F4D33" w14:paraId="5135FBFB" w14:textId="77777777" w:rsidTr="004C0760">
        <w:tc>
          <w:tcPr>
            <w:tcW w:w="1750" w:type="dxa"/>
            <w:tcBorders>
              <w:top w:val="single" w:sz="4" w:space="0" w:color="auto"/>
              <w:left w:val="single" w:sz="4" w:space="0" w:color="auto"/>
              <w:bottom w:val="single" w:sz="4" w:space="0" w:color="auto"/>
              <w:right w:val="single" w:sz="4" w:space="0" w:color="auto"/>
            </w:tcBorders>
          </w:tcPr>
          <w:p w14:paraId="1BDC0FC5"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b/>
                <w:lang w:val="en-US"/>
              </w:rPr>
              <w:t xml:space="preserve">D. </w:t>
            </w:r>
            <w:r w:rsidRPr="00DD4CE8">
              <w:rPr>
                <w:rFonts w:ascii="Times New Roman" w:hAnsi="Times New Roman" w:cs="Times New Roman"/>
                <w:lang w:val="en-US"/>
              </w:rPr>
              <w:t>Historic building(s)</w:t>
            </w:r>
          </w:p>
        </w:tc>
        <w:tc>
          <w:tcPr>
            <w:tcW w:w="2375" w:type="dxa"/>
            <w:tcBorders>
              <w:top w:val="single" w:sz="4" w:space="0" w:color="auto"/>
              <w:left w:val="single" w:sz="4" w:space="0" w:color="auto"/>
              <w:bottom w:val="single" w:sz="4" w:space="0" w:color="auto"/>
            </w:tcBorders>
          </w:tcPr>
          <w:p w14:paraId="6455B089"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Cultural Heritage</w:t>
            </w:r>
          </w:p>
        </w:tc>
        <w:tc>
          <w:tcPr>
            <w:tcW w:w="9483" w:type="dxa"/>
            <w:gridSpan w:val="3"/>
            <w:tcBorders>
              <w:top w:val="dotted" w:sz="4" w:space="0" w:color="auto"/>
              <w:bottom w:val="single" w:sz="4" w:space="0" w:color="auto"/>
            </w:tcBorders>
          </w:tcPr>
          <w:p w14:paraId="46626BE9" w14:textId="77777777" w:rsidR="006A255E" w:rsidRPr="00DD4CE8" w:rsidRDefault="006A255E" w:rsidP="009D7F60">
            <w:pPr>
              <w:widowControl w:val="0"/>
              <w:numPr>
                <w:ilvl w:val="0"/>
                <w:numId w:val="43"/>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If the building is a designated historic structure, very close to such a structure, or located in a designated historic district, notify and obtain approval/permits from local authorities and address all construction activities in line with local and national legislation</w:t>
            </w:r>
          </w:p>
          <w:p w14:paraId="48D291F3" w14:textId="77777777" w:rsidR="006A255E" w:rsidRPr="00DD4CE8" w:rsidRDefault="006A255E" w:rsidP="009D7F60">
            <w:pPr>
              <w:widowControl w:val="0"/>
              <w:numPr>
                <w:ilvl w:val="0"/>
                <w:numId w:val="43"/>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Ensure that provisions are put in place so that artifacts or other possible “chance finds” encountered in excavation or construction are noted, officials contacted, and works activities delayed or modified to account for such finds.</w:t>
            </w:r>
          </w:p>
        </w:tc>
      </w:tr>
      <w:tr w:rsidR="006A255E" w:rsidRPr="004F4D33" w14:paraId="2BAE1B37" w14:textId="77777777" w:rsidTr="004C0760">
        <w:trPr>
          <w:trHeight w:val="695"/>
        </w:trPr>
        <w:tc>
          <w:tcPr>
            <w:tcW w:w="1750" w:type="dxa"/>
            <w:tcBorders>
              <w:top w:val="single" w:sz="4" w:space="0" w:color="auto"/>
              <w:left w:val="single" w:sz="4" w:space="0" w:color="auto"/>
              <w:bottom w:val="single" w:sz="4" w:space="0" w:color="auto"/>
            </w:tcBorders>
          </w:tcPr>
          <w:p w14:paraId="1F10AAD2" w14:textId="77777777" w:rsidR="006A255E" w:rsidRPr="00DD4CE8" w:rsidRDefault="006A255E" w:rsidP="004C0760">
            <w:pPr>
              <w:autoSpaceDE w:val="0"/>
              <w:autoSpaceDN w:val="0"/>
              <w:adjustRightInd w:val="0"/>
              <w:spacing w:after="0" w:line="240" w:lineRule="auto"/>
              <w:rPr>
                <w:rFonts w:ascii="Times New Roman" w:hAnsi="Times New Roman" w:cs="Times New Roman"/>
                <w:lang w:val="en-US"/>
              </w:rPr>
            </w:pPr>
            <w:r w:rsidRPr="00DD4CE8">
              <w:rPr>
                <w:rFonts w:ascii="Times New Roman" w:hAnsi="Times New Roman" w:cs="Times New Roman"/>
                <w:b/>
                <w:lang w:val="en-US"/>
              </w:rPr>
              <w:lastRenderedPageBreak/>
              <w:t xml:space="preserve">E. </w:t>
            </w:r>
            <w:r w:rsidRPr="00DD4CE8">
              <w:rPr>
                <w:rFonts w:ascii="Times New Roman" w:hAnsi="Times New Roman" w:cs="Times New Roman"/>
                <w:lang w:val="en-US"/>
              </w:rPr>
              <w:t>​Acquisition of land or loss of assets</w:t>
            </w:r>
          </w:p>
        </w:tc>
        <w:tc>
          <w:tcPr>
            <w:tcW w:w="2375" w:type="dxa"/>
            <w:tcBorders>
              <w:top w:val="single" w:sz="4" w:space="0" w:color="auto"/>
              <w:bottom w:val="single" w:sz="4" w:space="0" w:color="auto"/>
            </w:tcBorders>
          </w:tcPr>
          <w:p w14:paraId="128DCE97"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Activity will not be eligible</w:t>
            </w:r>
          </w:p>
        </w:tc>
        <w:tc>
          <w:tcPr>
            <w:tcW w:w="9483" w:type="dxa"/>
            <w:gridSpan w:val="3"/>
            <w:tcBorders>
              <w:top w:val="single" w:sz="4" w:space="0" w:color="auto"/>
              <w:bottom w:val="single" w:sz="4" w:space="0" w:color="auto"/>
            </w:tcBorders>
          </w:tcPr>
          <w:p w14:paraId="653B36B1" w14:textId="65E5287D" w:rsidR="006A255E" w:rsidRPr="00DD4CE8" w:rsidRDefault="006A255E" w:rsidP="009D7F60">
            <w:pPr>
              <w:widowControl w:val="0"/>
              <w:numPr>
                <w:ilvl w:val="0"/>
                <w:numId w:val="44"/>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 xml:space="preserve">If the activity will result in </w:t>
            </w:r>
            <w:r w:rsidRPr="00DD4CE8">
              <w:rPr>
                <w:rFonts w:ascii="Times New Roman" w:hAnsi="Times New Roman" w:cs="Times New Roman"/>
                <w:bCs/>
                <w:lang w:val="en-US"/>
              </w:rPr>
              <w:t xml:space="preserve">the taking of land resulting in: </w:t>
            </w:r>
            <w:r w:rsidRPr="00DD4CE8">
              <w:rPr>
                <w:rFonts w:ascii="Times New Roman" w:hAnsi="Times New Roman" w:cs="Times New Roman"/>
                <w:lang w:val="en-US"/>
              </w:rPr>
              <w:t xml:space="preserve">involuntary land acquisition or </w:t>
            </w:r>
            <w:r w:rsidR="0024243E">
              <w:rPr>
                <w:rFonts w:ascii="Times New Roman" w:hAnsi="Times New Roman" w:cs="Times New Roman"/>
                <w:lang w:val="en-US"/>
              </w:rPr>
              <w:t>resettlement</w:t>
            </w:r>
            <w:r w:rsidRPr="00DD4CE8">
              <w:rPr>
                <w:rFonts w:ascii="Times New Roman" w:hAnsi="Times New Roman" w:cs="Times New Roman"/>
                <w:lang w:val="en-US"/>
              </w:rPr>
              <w:t xml:space="preserve"> of third parties using land; </w:t>
            </w:r>
            <w:r w:rsidRPr="00DD4CE8">
              <w:rPr>
                <w:rFonts w:ascii="Times New Roman" w:hAnsi="Times New Roman" w:cs="Times New Roman"/>
                <w:bCs/>
                <w:lang w:val="en-US"/>
              </w:rPr>
              <w:t>loss of assets or access to assets; or loss of income sources or means of livelihood, whether or not the affected persons must move to another location it will not be financed.</w:t>
            </w:r>
          </w:p>
        </w:tc>
      </w:tr>
      <w:tr w:rsidR="006A255E" w:rsidRPr="004F4D33" w14:paraId="34A6B4B7" w14:textId="77777777" w:rsidTr="004C0760">
        <w:tc>
          <w:tcPr>
            <w:tcW w:w="1750" w:type="dxa"/>
            <w:vMerge w:val="restart"/>
            <w:tcBorders>
              <w:top w:val="single" w:sz="4" w:space="0" w:color="auto"/>
              <w:left w:val="single" w:sz="4" w:space="0" w:color="auto"/>
            </w:tcBorders>
          </w:tcPr>
          <w:p w14:paraId="5156CA92"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proofErr w:type="gramStart"/>
            <w:r w:rsidRPr="00DD4CE8">
              <w:rPr>
                <w:rFonts w:ascii="Times New Roman" w:hAnsi="Times New Roman" w:cs="Times New Roman"/>
                <w:b/>
                <w:lang w:val="en-US"/>
              </w:rPr>
              <w:t xml:space="preserve">F </w:t>
            </w:r>
            <w:r w:rsidRPr="00DD4CE8">
              <w:rPr>
                <w:rFonts w:ascii="Times New Roman" w:hAnsi="Times New Roman" w:cs="Times New Roman"/>
                <w:lang w:val="en-US"/>
              </w:rPr>
              <w:t>.</w:t>
            </w:r>
            <w:proofErr w:type="gramEnd"/>
            <w:r w:rsidRPr="00DD4CE8">
              <w:rPr>
                <w:rFonts w:ascii="Times New Roman" w:hAnsi="Times New Roman" w:cs="Times New Roman"/>
                <w:lang w:val="en-US"/>
              </w:rPr>
              <w:t xml:space="preserve"> Toxic Materials</w:t>
            </w:r>
          </w:p>
        </w:tc>
        <w:tc>
          <w:tcPr>
            <w:tcW w:w="2375" w:type="dxa"/>
            <w:tcBorders>
              <w:top w:val="single" w:sz="4" w:space="0" w:color="auto"/>
              <w:bottom w:val="dotted" w:sz="4" w:space="0" w:color="auto"/>
            </w:tcBorders>
          </w:tcPr>
          <w:p w14:paraId="09A628B8"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Asbestos management</w:t>
            </w:r>
          </w:p>
        </w:tc>
        <w:tc>
          <w:tcPr>
            <w:tcW w:w="9483" w:type="dxa"/>
            <w:gridSpan w:val="3"/>
            <w:tcBorders>
              <w:top w:val="single" w:sz="4" w:space="0" w:color="auto"/>
              <w:bottom w:val="dotted" w:sz="4" w:space="0" w:color="auto"/>
            </w:tcBorders>
          </w:tcPr>
          <w:p w14:paraId="4674E0FA" w14:textId="77777777" w:rsidR="006A255E" w:rsidRPr="00DD4CE8" w:rsidRDefault="006A255E" w:rsidP="009D7F60">
            <w:pPr>
              <w:widowControl w:val="0"/>
              <w:numPr>
                <w:ilvl w:val="0"/>
                <w:numId w:val="45"/>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If asbestos is located on the project site, mark clearly as hazardous material</w:t>
            </w:r>
          </w:p>
          <w:p w14:paraId="0CE7B143" w14:textId="6CBBC030" w:rsidR="006A255E" w:rsidRPr="00DD4CE8" w:rsidRDefault="006A255E" w:rsidP="009D7F60">
            <w:pPr>
              <w:widowControl w:val="0"/>
              <w:numPr>
                <w:ilvl w:val="0"/>
                <w:numId w:val="45"/>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When possible</w:t>
            </w:r>
            <w:r w:rsidR="00A75651">
              <w:rPr>
                <w:rFonts w:ascii="Times New Roman" w:hAnsi="Times New Roman" w:cs="Times New Roman"/>
                <w:lang w:val="en-US"/>
              </w:rPr>
              <w:t>,</w:t>
            </w:r>
            <w:r w:rsidRPr="00DD4CE8">
              <w:rPr>
                <w:rFonts w:ascii="Times New Roman" w:hAnsi="Times New Roman" w:cs="Times New Roman"/>
                <w:lang w:val="en-US"/>
              </w:rPr>
              <w:t xml:space="preserve"> the asbestos will be appropriately contained and sealed to minimize exposure</w:t>
            </w:r>
          </w:p>
          <w:p w14:paraId="2F881408" w14:textId="77777777" w:rsidR="006A255E" w:rsidRPr="00DD4CE8" w:rsidRDefault="006A255E" w:rsidP="009D7F60">
            <w:pPr>
              <w:widowControl w:val="0"/>
              <w:numPr>
                <w:ilvl w:val="0"/>
                <w:numId w:val="45"/>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 asbestos prior to removal (if removal is necessary) will be treated with a wetting agent to minimize asbestos dust</w:t>
            </w:r>
          </w:p>
          <w:p w14:paraId="127555B2" w14:textId="77777777" w:rsidR="006A255E" w:rsidRPr="00DD4CE8" w:rsidRDefault="006A255E" w:rsidP="009D7F60">
            <w:pPr>
              <w:widowControl w:val="0"/>
              <w:numPr>
                <w:ilvl w:val="0"/>
                <w:numId w:val="45"/>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Asbestos will be handled and disposed of by skilled &amp; experienced professionals</w:t>
            </w:r>
          </w:p>
          <w:p w14:paraId="3A653886" w14:textId="77777777" w:rsidR="006A255E" w:rsidRPr="00DD4CE8" w:rsidRDefault="006A255E" w:rsidP="009D7F60">
            <w:pPr>
              <w:widowControl w:val="0"/>
              <w:numPr>
                <w:ilvl w:val="0"/>
                <w:numId w:val="45"/>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If asbestos material is stored temporarily, the wastes should be securely enclosed inside closed containments and marked appropriately</w:t>
            </w:r>
          </w:p>
          <w:p w14:paraId="5836429F" w14:textId="77777777" w:rsidR="006A255E" w:rsidRPr="00DD4CE8" w:rsidRDefault="006A255E" w:rsidP="009D7F60">
            <w:pPr>
              <w:widowControl w:val="0"/>
              <w:numPr>
                <w:ilvl w:val="0"/>
                <w:numId w:val="45"/>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 removed asbestos will not be reused</w:t>
            </w:r>
          </w:p>
        </w:tc>
      </w:tr>
      <w:tr w:rsidR="006A255E" w:rsidRPr="004F4D33" w14:paraId="600BA895" w14:textId="77777777" w:rsidTr="004C0760">
        <w:tc>
          <w:tcPr>
            <w:tcW w:w="1750" w:type="dxa"/>
            <w:vMerge/>
            <w:tcBorders>
              <w:top w:val="dotted" w:sz="4" w:space="0" w:color="auto"/>
              <w:left w:val="single" w:sz="4" w:space="0" w:color="auto"/>
              <w:bottom w:val="single" w:sz="4" w:space="0" w:color="auto"/>
            </w:tcBorders>
          </w:tcPr>
          <w:p w14:paraId="7A6F99FB" w14:textId="77777777" w:rsidR="006A255E" w:rsidRPr="00DD4CE8" w:rsidRDefault="006A255E" w:rsidP="00D031D6">
            <w:pPr>
              <w:autoSpaceDE w:val="0"/>
              <w:autoSpaceDN w:val="0"/>
              <w:adjustRightInd w:val="0"/>
              <w:spacing w:line="240" w:lineRule="auto"/>
              <w:rPr>
                <w:rFonts w:ascii="Times New Roman" w:hAnsi="Times New Roman" w:cs="Times New Roman"/>
                <w:b/>
                <w:lang w:val="en-US"/>
              </w:rPr>
            </w:pPr>
          </w:p>
        </w:tc>
        <w:tc>
          <w:tcPr>
            <w:tcW w:w="2375" w:type="dxa"/>
            <w:tcBorders>
              <w:top w:val="dotted" w:sz="4" w:space="0" w:color="auto"/>
              <w:bottom w:val="single" w:sz="4" w:space="0" w:color="auto"/>
            </w:tcBorders>
          </w:tcPr>
          <w:p w14:paraId="267339A8"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Toxic / hazardous waste management</w:t>
            </w:r>
          </w:p>
        </w:tc>
        <w:tc>
          <w:tcPr>
            <w:tcW w:w="9483" w:type="dxa"/>
            <w:gridSpan w:val="3"/>
            <w:tcBorders>
              <w:top w:val="dotted" w:sz="4" w:space="0" w:color="auto"/>
              <w:bottom w:val="single" w:sz="4" w:space="0" w:color="auto"/>
            </w:tcBorders>
          </w:tcPr>
          <w:p w14:paraId="2D77A518" w14:textId="77777777" w:rsidR="006A255E" w:rsidRPr="00DD4CE8" w:rsidRDefault="006A255E" w:rsidP="009D7F60">
            <w:pPr>
              <w:widowControl w:val="0"/>
              <w:numPr>
                <w:ilvl w:val="0"/>
                <w:numId w:val="4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Temporarily storage on site of all hazardous or toxic substances will be in safe containers labeled with details of composition, properties and handling information</w:t>
            </w:r>
          </w:p>
          <w:p w14:paraId="620552FF" w14:textId="53BD68F7" w:rsidR="006A255E" w:rsidRPr="00DD4CE8" w:rsidRDefault="006A255E" w:rsidP="009D7F60">
            <w:pPr>
              <w:widowControl w:val="0"/>
              <w:numPr>
                <w:ilvl w:val="0"/>
                <w:numId w:val="4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 xml:space="preserve">The containers of hazardous substances should be placed in </w:t>
            </w:r>
            <w:r w:rsidR="00A75651" w:rsidRPr="00DD4CE8">
              <w:rPr>
                <w:rFonts w:ascii="Times New Roman" w:hAnsi="Times New Roman" w:cs="Times New Roman"/>
                <w:lang w:val="en-US"/>
              </w:rPr>
              <w:t>a</w:t>
            </w:r>
            <w:r w:rsidRPr="00DD4CE8">
              <w:rPr>
                <w:rFonts w:ascii="Times New Roman" w:hAnsi="Times New Roman" w:cs="Times New Roman"/>
                <w:lang w:val="en-US"/>
              </w:rPr>
              <w:t xml:space="preserve"> </w:t>
            </w:r>
            <w:r w:rsidR="00A75651" w:rsidRPr="00DD4CE8">
              <w:rPr>
                <w:rFonts w:ascii="Times New Roman" w:hAnsi="Times New Roman" w:cs="Times New Roman"/>
                <w:lang w:val="en-US"/>
              </w:rPr>
              <w:t>leakproof</w:t>
            </w:r>
            <w:r w:rsidRPr="00DD4CE8">
              <w:rPr>
                <w:rFonts w:ascii="Times New Roman" w:hAnsi="Times New Roman" w:cs="Times New Roman"/>
                <w:lang w:val="en-US"/>
              </w:rPr>
              <w:t xml:space="preserve"> container to prevent spillage and leaching</w:t>
            </w:r>
          </w:p>
          <w:p w14:paraId="014DF335" w14:textId="77777777" w:rsidR="006A255E" w:rsidRPr="00DD4CE8" w:rsidRDefault="006A255E" w:rsidP="009D7F60">
            <w:pPr>
              <w:widowControl w:val="0"/>
              <w:numPr>
                <w:ilvl w:val="0"/>
                <w:numId w:val="4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 wastes are transported by specially licensed carriers and disposed in a licensed facility.</w:t>
            </w:r>
          </w:p>
          <w:p w14:paraId="2677E151" w14:textId="77777777" w:rsidR="006A255E" w:rsidRPr="00DD4CE8" w:rsidRDefault="006A255E" w:rsidP="009D7F60">
            <w:pPr>
              <w:widowControl w:val="0"/>
              <w:numPr>
                <w:ilvl w:val="0"/>
                <w:numId w:val="46"/>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Paints with toxic ingredients or solvents or lead-based paints will not be used</w:t>
            </w:r>
          </w:p>
        </w:tc>
      </w:tr>
      <w:tr w:rsidR="006A255E" w:rsidRPr="004F4D33" w14:paraId="55AEFD42" w14:textId="77777777" w:rsidTr="004C0760">
        <w:tc>
          <w:tcPr>
            <w:tcW w:w="1750" w:type="dxa"/>
            <w:tcBorders>
              <w:top w:val="single" w:sz="4" w:space="0" w:color="auto"/>
              <w:left w:val="single" w:sz="4" w:space="0" w:color="auto"/>
              <w:bottom w:val="single" w:sz="4" w:space="0" w:color="auto"/>
            </w:tcBorders>
          </w:tcPr>
          <w:p w14:paraId="3A4F3E66" w14:textId="77777777" w:rsidR="006A255E" w:rsidRPr="00DD4CE8" w:rsidRDefault="006A255E" w:rsidP="00D031D6">
            <w:pPr>
              <w:autoSpaceDE w:val="0"/>
              <w:autoSpaceDN w:val="0"/>
              <w:adjustRightInd w:val="0"/>
              <w:spacing w:line="240" w:lineRule="auto"/>
              <w:rPr>
                <w:rFonts w:ascii="Times New Roman" w:hAnsi="Times New Roman" w:cs="Times New Roman"/>
                <w:lang w:val="en-US"/>
              </w:rPr>
            </w:pPr>
            <w:r w:rsidRPr="00DD4CE8">
              <w:rPr>
                <w:rFonts w:ascii="Times New Roman" w:hAnsi="Times New Roman" w:cs="Times New Roman"/>
                <w:b/>
                <w:lang w:val="en-US"/>
              </w:rPr>
              <w:t xml:space="preserve">G. </w:t>
            </w:r>
            <w:r w:rsidRPr="00DD4CE8">
              <w:rPr>
                <w:rFonts w:ascii="Times New Roman" w:hAnsi="Times New Roman" w:cs="Times New Roman"/>
                <w:lang w:val="en-US"/>
              </w:rPr>
              <w:t>​Affects forests and/or protected areas</w:t>
            </w:r>
          </w:p>
        </w:tc>
        <w:tc>
          <w:tcPr>
            <w:tcW w:w="2375" w:type="dxa"/>
            <w:tcBorders>
              <w:top w:val="single" w:sz="4" w:space="0" w:color="auto"/>
              <w:bottom w:val="single" w:sz="4" w:space="0" w:color="auto"/>
            </w:tcBorders>
          </w:tcPr>
          <w:p w14:paraId="0D199E2F"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Protection</w:t>
            </w:r>
          </w:p>
        </w:tc>
        <w:tc>
          <w:tcPr>
            <w:tcW w:w="9483" w:type="dxa"/>
            <w:gridSpan w:val="3"/>
            <w:tcBorders>
              <w:top w:val="single" w:sz="4" w:space="0" w:color="auto"/>
              <w:bottom w:val="single" w:sz="4" w:space="0" w:color="auto"/>
            </w:tcBorders>
          </w:tcPr>
          <w:p w14:paraId="2AD61D5C" w14:textId="24709E9A" w:rsidR="006A255E" w:rsidRPr="00DD4CE8" w:rsidRDefault="006A255E" w:rsidP="009D7F60">
            <w:pPr>
              <w:widowControl w:val="0"/>
              <w:numPr>
                <w:ilvl w:val="0"/>
                <w:numId w:val="47"/>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 xml:space="preserve">All recognized natural habitats and protected areas in the immediate vicinity of the activity </w:t>
            </w:r>
            <w:r w:rsidR="00A75651" w:rsidRPr="00DD4CE8">
              <w:rPr>
                <w:rFonts w:ascii="Times New Roman" w:hAnsi="Times New Roman" w:cs="Times New Roman"/>
                <w:lang w:val="en-US"/>
              </w:rPr>
              <w:t>will not be damaged or exploited;</w:t>
            </w:r>
            <w:r w:rsidRPr="00DD4CE8">
              <w:rPr>
                <w:rFonts w:ascii="Times New Roman" w:hAnsi="Times New Roman" w:cs="Times New Roman"/>
                <w:lang w:val="en-US"/>
              </w:rPr>
              <w:t xml:space="preserve"> all staff will be strictly prohibited from hunting, foraging, logging or other damaging activities.</w:t>
            </w:r>
          </w:p>
          <w:p w14:paraId="7331134F" w14:textId="77777777" w:rsidR="006A255E" w:rsidRPr="00DD4CE8" w:rsidRDefault="006A255E" w:rsidP="009D7F60">
            <w:pPr>
              <w:widowControl w:val="0"/>
              <w:numPr>
                <w:ilvl w:val="0"/>
                <w:numId w:val="47"/>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For large trees in the vicinity of the activity, mark and cordon off with a fence large tress and protect root system and avoid any damage to the trees</w:t>
            </w:r>
          </w:p>
          <w:p w14:paraId="3CBEA314" w14:textId="77777777" w:rsidR="006A255E" w:rsidRPr="00DD4CE8" w:rsidRDefault="006A255E" w:rsidP="009D7F60">
            <w:pPr>
              <w:widowControl w:val="0"/>
              <w:numPr>
                <w:ilvl w:val="0"/>
                <w:numId w:val="47"/>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Adjacent wetlands and streams will be protected, from construction site run-off, with appropriate erosion and sediment control feature to include by not limited to hay bales, silt fences</w:t>
            </w:r>
          </w:p>
          <w:p w14:paraId="788306F6" w14:textId="77777777" w:rsidR="006A255E" w:rsidRPr="00DD4CE8" w:rsidRDefault="006A255E" w:rsidP="009D7F60">
            <w:pPr>
              <w:widowControl w:val="0"/>
              <w:numPr>
                <w:ilvl w:val="0"/>
                <w:numId w:val="47"/>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There will be no unlicensed borrow pits, quarries or waste dumps in adjacent areas, especially not in protected areas.</w:t>
            </w:r>
          </w:p>
        </w:tc>
      </w:tr>
      <w:tr w:rsidR="006A255E" w:rsidRPr="004F4D33" w14:paraId="102F09F2" w14:textId="77777777" w:rsidTr="004C0760">
        <w:tc>
          <w:tcPr>
            <w:tcW w:w="1750" w:type="dxa"/>
            <w:tcBorders>
              <w:top w:val="single" w:sz="4" w:space="0" w:color="auto"/>
              <w:left w:val="single" w:sz="4" w:space="0" w:color="auto"/>
              <w:bottom w:val="single" w:sz="4" w:space="0" w:color="auto"/>
            </w:tcBorders>
          </w:tcPr>
          <w:p w14:paraId="3536AA6A" w14:textId="77777777" w:rsidR="006A255E" w:rsidRPr="00DD4CE8" w:rsidRDefault="006A255E" w:rsidP="00D031D6">
            <w:pPr>
              <w:autoSpaceDE w:val="0"/>
              <w:autoSpaceDN w:val="0"/>
              <w:adjustRightInd w:val="0"/>
              <w:spacing w:line="240" w:lineRule="auto"/>
              <w:rPr>
                <w:rFonts w:ascii="Times New Roman" w:hAnsi="Times New Roman" w:cs="Times New Roman"/>
                <w:b/>
                <w:lang w:val="en-US"/>
              </w:rPr>
            </w:pPr>
            <w:r w:rsidRPr="00DD4CE8">
              <w:rPr>
                <w:rFonts w:ascii="Times New Roman" w:hAnsi="Times New Roman" w:cs="Times New Roman"/>
                <w:b/>
                <w:lang w:val="en-US"/>
              </w:rPr>
              <w:t xml:space="preserve">H. </w:t>
            </w:r>
            <w:r w:rsidRPr="00DD4CE8">
              <w:rPr>
                <w:rFonts w:ascii="Times New Roman" w:hAnsi="Times New Roman" w:cs="Times New Roman"/>
                <w:lang w:val="en-US"/>
              </w:rPr>
              <w:t>Disposal of medical waste</w:t>
            </w:r>
          </w:p>
        </w:tc>
        <w:tc>
          <w:tcPr>
            <w:tcW w:w="2375" w:type="dxa"/>
            <w:tcBorders>
              <w:top w:val="single" w:sz="4" w:space="0" w:color="auto"/>
              <w:bottom w:val="single" w:sz="4" w:space="0" w:color="auto"/>
            </w:tcBorders>
          </w:tcPr>
          <w:p w14:paraId="0D346B65"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Infrastructure for medical waste management</w:t>
            </w:r>
          </w:p>
        </w:tc>
        <w:tc>
          <w:tcPr>
            <w:tcW w:w="9483" w:type="dxa"/>
            <w:gridSpan w:val="3"/>
            <w:tcBorders>
              <w:top w:val="single" w:sz="4" w:space="0" w:color="auto"/>
              <w:bottom w:val="single" w:sz="4" w:space="0" w:color="auto"/>
            </w:tcBorders>
          </w:tcPr>
          <w:p w14:paraId="2F08AEBA" w14:textId="77777777" w:rsidR="006A255E" w:rsidRPr="00DD4CE8" w:rsidRDefault="006A255E" w:rsidP="009D7F60">
            <w:pPr>
              <w:widowControl w:val="0"/>
              <w:numPr>
                <w:ilvl w:val="0"/>
                <w:numId w:val="48"/>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In compliance with national regulations the contractor will ensure that newly constructed and/or rehabilitated health care facilities include sufficient infrastructure for medical waste handling and disposal; this includes and not limited to:</w:t>
            </w:r>
          </w:p>
          <w:p w14:paraId="7B23CF69"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Special facilities for segregated healthcare waste (including soiled instruments “sharps”, and human tissue or fluids) from other waste disposal; and</w:t>
            </w:r>
          </w:p>
          <w:p w14:paraId="27D8F80A"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Appropriate storage facilities for medical waste are in place; and</w:t>
            </w:r>
          </w:p>
          <w:p w14:paraId="49B06C14"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If the activity includes facility-based treatment, appropriate disposal options are in place and operational</w:t>
            </w:r>
          </w:p>
        </w:tc>
      </w:tr>
      <w:tr w:rsidR="006A255E" w:rsidRPr="004F4D33" w14:paraId="6A1EA805" w14:textId="77777777" w:rsidTr="004C0760">
        <w:tc>
          <w:tcPr>
            <w:tcW w:w="1750" w:type="dxa"/>
            <w:tcBorders>
              <w:top w:val="single" w:sz="4" w:space="0" w:color="auto"/>
              <w:left w:val="single" w:sz="4" w:space="0" w:color="auto"/>
              <w:bottom w:val="single" w:sz="4" w:space="0" w:color="auto"/>
            </w:tcBorders>
          </w:tcPr>
          <w:p w14:paraId="779D31BF" w14:textId="77777777" w:rsidR="006A255E" w:rsidRPr="00DD4CE8" w:rsidRDefault="006A255E" w:rsidP="00D031D6">
            <w:pPr>
              <w:autoSpaceDE w:val="0"/>
              <w:autoSpaceDN w:val="0"/>
              <w:adjustRightInd w:val="0"/>
              <w:spacing w:line="240" w:lineRule="auto"/>
              <w:rPr>
                <w:rFonts w:ascii="Times New Roman" w:hAnsi="Times New Roman" w:cs="Times New Roman"/>
                <w:b/>
                <w:lang w:val="en-US"/>
              </w:rPr>
            </w:pPr>
            <w:r w:rsidRPr="00DD4CE8">
              <w:rPr>
                <w:rFonts w:ascii="Times New Roman" w:hAnsi="Times New Roman" w:cs="Times New Roman"/>
                <w:b/>
                <w:lang w:val="en-US"/>
              </w:rPr>
              <w:t xml:space="preserve">I </w:t>
            </w:r>
            <w:r w:rsidRPr="00DD4CE8">
              <w:rPr>
                <w:rFonts w:ascii="Times New Roman" w:hAnsi="Times New Roman" w:cs="Times New Roman"/>
                <w:lang w:val="en-US"/>
              </w:rPr>
              <w:t>Traffic and Pedestrian Safety</w:t>
            </w:r>
          </w:p>
        </w:tc>
        <w:tc>
          <w:tcPr>
            <w:tcW w:w="2375" w:type="dxa"/>
            <w:tcBorders>
              <w:top w:val="single" w:sz="4" w:space="0" w:color="auto"/>
              <w:bottom w:val="single" w:sz="4" w:space="0" w:color="auto"/>
            </w:tcBorders>
          </w:tcPr>
          <w:p w14:paraId="648A6C5D" w14:textId="77777777" w:rsidR="006A255E" w:rsidRPr="00DD4CE8" w:rsidRDefault="006A255E" w:rsidP="00D031D6">
            <w:pPr>
              <w:autoSpaceDE w:val="0"/>
              <w:autoSpaceDN w:val="0"/>
              <w:adjustRightInd w:val="0"/>
              <w:spacing w:line="240" w:lineRule="auto"/>
              <w:jc w:val="center"/>
              <w:rPr>
                <w:rFonts w:ascii="Times New Roman" w:hAnsi="Times New Roman" w:cs="Times New Roman"/>
                <w:lang w:val="en-US"/>
              </w:rPr>
            </w:pPr>
            <w:r w:rsidRPr="00DD4CE8">
              <w:rPr>
                <w:rFonts w:ascii="Times New Roman" w:hAnsi="Times New Roman" w:cs="Times New Roman"/>
                <w:lang w:val="en-US"/>
              </w:rPr>
              <w:t xml:space="preserve">Direct or indirect hazards to public traffic </w:t>
            </w:r>
            <w:r w:rsidRPr="00DD4CE8">
              <w:rPr>
                <w:rFonts w:ascii="Times New Roman" w:hAnsi="Times New Roman" w:cs="Times New Roman"/>
                <w:lang w:val="en-US"/>
              </w:rPr>
              <w:lastRenderedPageBreak/>
              <w:t>and pedestrians by construction activity</w:t>
            </w:r>
          </w:p>
        </w:tc>
        <w:tc>
          <w:tcPr>
            <w:tcW w:w="9483" w:type="dxa"/>
            <w:gridSpan w:val="3"/>
            <w:tcBorders>
              <w:top w:val="single" w:sz="4" w:space="0" w:color="auto"/>
              <w:bottom w:val="single" w:sz="4" w:space="0" w:color="auto"/>
            </w:tcBorders>
          </w:tcPr>
          <w:p w14:paraId="2D6C0EEB" w14:textId="77777777" w:rsidR="006A255E" w:rsidRPr="00DD4CE8" w:rsidRDefault="006A255E" w:rsidP="009D7F60">
            <w:pPr>
              <w:widowControl w:val="0"/>
              <w:numPr>
                <w:ilvl w:val="0"/>
                <w:numId w:val="48"/>
              </w:numPr>
              <w:tabs>
                <w:tab w:val="left" w:pos="360"/>
              </w:tabs>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lastRenderedPageBreak/>
              <w:t>In compliance with national regulations, the contractor will ensure that the construction site is properly secured and construction related traffic regulated. This includes but is not limited to</w:t>
            </w:r>
          </w:p>
          <w:p w14:paraId="25850CC3"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Signposting, warning signs, barriers and traffic diversions: site will be clearly visible and the public warned of all potential hazards</w:t>
            </w:r>
          </w:p>
          <w:p w14:paraId="7C4761F0"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lastRenderedPageBreak/>
              <w:t>Traffic management system and staff training, especially for site access and near-site heavy traffic. Provision of safe passages and crossings for pedestrians where construction traffic interferes.</w:t>
            </w:r>
          </w:p>
          <w:p w14:paraId="598530DE"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 xml:space="preserve">Adjustment of working hours to local traffic patterns, </w:t>
            </w:r>
            <w:proofErr w:type="spellStart"/>
            <w:r w:rsidRPr="00DD4CE8">
              <w:rPr>
                <w:rFonts w:ascii="Times New Roman" w:hAnsi="Times New Roman" w:cs="Times New Roman"/>
                <w:lang w:val="en-US"/>
              </w:rPr>
              <w:t>eg</w:t>
            </w:r>
            <w:proofErr w:type="spellEnd"/>
            <w:r w:rsidRPr="00DD4CE8">
              <w:rPr>
                <w:rFonts w:ascii="Times New Roman" w:hAnsi="Times New Roman" w:cs="Times New Roman"/>
                <w:lang w:val="en-US"/>
              </w:rPr>
              <w:t xml:space="preserve"> avoiding major transport activities during rush hours or times of livestock movement</w:t>
            </w:r>
          </w:p>
          <w:p w14:paraId="65B09814"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Active traffic management by trained and visible staff at the site, if required for safe and convenient passage for the public.</w:t>
            </w:r>
          </w:p>
          <w:p w14:paraId="42C71287" w14:textId="77777777" w:rsidR="006A255E" w:rsidRPr="00DD4CE8" w:rsidRDefault="006A255E" w:rsidP="009D7F60">
            <w:pPr>
              <w:widowControl w:val="0"/>
              <w:numPr>
                <w:ilvl w:val="0"/>
                <w:numId w:val="49"/>
              </w:numPr>
              <w:autoSpaceDE w:val="0"/>
              <w:autoSpaceDN w:val="0"/>
              <w:adjustRightInd w:val="0"/>
              <w:spacing w:after="0" w:line="240" w:lineRule="auto"/>
              <w:ind w:left="0"/>
              <w:rPr>
                <w:rFonts w:ascii="Times New Roman" w:hAnsi="Times New Roman" w:cs="Times New Roman"/>
                <w:lang w:val="en-US"/>
              </w:rPr>
            </w:pPr>
            <w:r w:rsidRPr="00DD4CE8">
              <w:rPr>
                <w:rFonts w:ascii="Times New Roman" w:hAnsi="Times New Roman" w:cs="Times New Roman"/>
                <w:lang w:val="en-US"/>
              </w:rPr>
              <w:t>Ensuring safe and continuous access to office facilities, shops and residences during renovation activities, if the buildings stay open for the public.</w:t>
            </w:r>
          </w:p>
        </w:tc>
      </w:tr>
    </w:tbl>
    <w:p w14:paraId="23A6408D" w14:textId="77777777" w:rsidR="004C0760" w:rsidRPr="004C0760" w:rsidRDefault="004C0760" w:rsidP="004C0760">
      <w:pPr>
        <w:shd w:val="clear" w:color="auto" w:fill="FFFFFF"/>
        <w:spacing w:before="100" w:beforeAutospacing="1" w:line="240" w:lineRule="auto"/>
        <w:jc w:val="center"/>
        <w:rPr>
          <w:rFonts w:ascii="Times New Roman" w:eastAsia="Times New Roman" w:hAnsi="Times New Roman" w:cs="Times New Roman"/>
          <w:b/>
          <w:bCs/>
          <w:color w:val="000000"/>
          <w:kern w:val="0"/>
          <w:sz w:val="20"/>
          <w:szCs w:val="20"/>
          <w:lang w:val="en-US" w:eastAsia="ru-RU"/>
          <w14:ligatures w14:val="none"/>
        </w:rPr>
      </w:pPr>
      <w:r w:rsidRPr="004C0760">
        <w:rPr>
          <w:rFonts w:ascii="Times New Roman" w:eastAsia="Times New Roman" w:hAnsi="Times New Roman" w:cs="Times New Roman"/>
          <w:b/>
          <w:caps/>
          <w:kern w:val="0"/>
          <w:sz w:val="20"/>
          <w:szCs w:val="20"/>
          <w:lang w:val="en-US"/>
          <w14:ligatures w14:val="none"/>
        </w:rPr>
        <w:lastRenderedPageBreak/>
        <w:t>ENVIRONMENTAL AND SOCIAL MONITORING PLAN</w:t>
      </w:r>
    </w:p>
    <w:tbl>
      <w:tblPr>
        <w:tblW w:w="1383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1647"/>
        <w:gridCol w:w="1647"/>
        <w:gridCol w:w="1647"/>
        <w:gridCol w:w="1647"/>
        <w:gridCol w:w="1647"/>
        <w:gridCol w:w="1647"/>
        <w:gridCol w:w="1647"/>
      </w:tblGrid>
      <w:tr w:rsidR="004C0760" w:rsidRPr="004F4D33" w14:paraId="0D7053A9" w14:textId="77777777" w:rsidTr="004C0760">
        <w:tc>
          <w:tcPr>
            <w:tcW w:w="2304" w:type="dxa"/>
            <w:shd w:val="clear" w:color="auto" w:fill="F3F3F3"/>
            <w:vAlign w:val="center"/>
          </w:tcPr>
          <w:p w14:paraId="3C07196B" w14:textId="77777777" w:rsidR="004C0760" w:rsidRPr="004C0760" w:rsidRDefault="004C0760" w:rsidP="004C0760">
            <w:pPr>
              <w:widowControl w:val="0"/>
              <w:spacing w:before="120" w:after="12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b/>
                <w:kern w:val="0"/>
                <w:szCs w:val="20"/>
                <w:lang w:val="en-US"/>
                <w14:ligatures w14:val="none"/>
              </w:rPr>
              <w:t>Phase</w:t>
            </w:r>
          </w:p>
        </w:tc>
        <w:tc>
          <w:tcPr>
            <w:tcW w:w="1647" w:type="dxa"/>
            <w:shd w:val="clear" w:color="auto" w:fill="F3F3F3"/>
            <w:vAlign w:val="center"/>
          </w:tcPr>
          <w:p w14:paraId="6495615E" w14:textId="77777777" w:rsidR="00C43B08" w:rsidRPr="00C43B08" w:rsidRDefault="004C0760" w:rsidP="00C43B08">
            <w:pPr>
              <w:widowControl w:val="0"/>
              <w:spacing w:after="0" w:line="240" w:lineRule="auto"/>
              <w:jc w:val="center"/>
              <w:rPr>
                <w:rFonts w:ascii="Times New Roman" w:eastAsia="Times New Roman" w:hAnsi="Times New Roman" w:cs="Times New Roman"/>
                <w:b/>
                <w:kern w:val="0"/>
                <w:szCs w:val="20"/>
                <w:lang w:val="en-US"/>
                <w14:ligatures w14:val="none"/>
              </w:rPr>
            </w:pPr>
            <w:r w:rsidRPr="004C0760">
              <w:rPr>
                <w:rFonts w:ascii="Times New Roman" w:eastAsia="Times New Roman" w:hAnsi="Times New Roman" w:cs="Times New Roman"/>
                <w:b/>
                <w:kern w:val="0"/>
                <w:szCs w:val="20"/>
                <w:lang w:val="en-US"/>
                <w14:ligatures w14:val="none"/>
              </w:rPr>
              <w:t>What</w:t>
            </w:r>
          </w:p>
          <w:p w14:paraId="458D0387" w14:textId="5E224A9D" w:rsidR="004C0760" w:rsidRPr="004C0760" w:rsidRDefault="004C0760" w:rsidP="00C43B08">
            <w:pPr>
              <w:widowControl w:val="0"/>
              <w:spacing w:after="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b/>
                <w:kern w:val="0"/>
                <w:szCs w:val="20"/>
                <w:lang w:val="en-US"/>
                <w14:ligatures w14:val="none"/>
              </w:rPr>
              <w:t xml:space="preserve"> </w:t>
            </w:r>
            <w:r w:rsidRPr="004C0760">
              <w:rPr>
                <w:rFonts w:ascii="Times New Roman" w:eastAsia="Times New Roman" w:hAnsi="Times New Roman" w:cs="Times New Roman"/>
                <w:kern w:val="0"/>
                <w:szCs w:val="20"/>
                <w:lang w:val="en-US"/>
                <w14:ligatures w14:val="none"/>
              </w:rPr>
              <w:t>(Is the parameter to be monitored?)</w:t>
            </w:r>
          </w:p>
        </w:tc>
        <w:tc>
          <w:tcPr>
            <w:tcW w:w="1647" w:type="dxa"/>
            <w:shd w:val="clear" w:color="auto" w:fill="F3F3F3"/>
            <w:vAlign w:val="center"/>
          </w:tcPr>
          <w:p w14:paraId="4DCD37DF" w14:textId="77777777" w:rsidR="004C0760" w:rsidRPr="004C0760" w:rsidRDefault="004C0760" w:rsidP="00C43B08">
            <w:pPr>
              <w:widowControl w:val="0"/>
              <w:spacing w:after="0" w:line="240" w:lineRule="auto"/>
              <w:jc w:val="center"/>
              <w:rPr>
                <w:rFonts w:ascii="Times New Roman" w:eastAsia="Times New Roman" w:hAnsi="Times New Roman" w:cs="Times New Roman"/>
                <w:b/>
                <w:kern w:val="0"/>
                <w:szCs w:val="20"/>
                <w:lang w:val="en-US"/>
                <w14:ligatures w14:val="none"/>
              </w:rPr>
            </w:pPr>
            <w:proofErr w:type="gramStart"/>
            <w:r w:rsidRPr="004C0760">
              <w:rPr>
                <w:rFonts w:ascii="Times New Roman" w:eastAsia="Times New Roman" w:hAnsi="Times New Roman" w:cs="Times New Roman"/>
                <w:b/>
                <w:kern w:val="0"/>
                <w:szCs w:val="20"/>
                <w:lang w:val="en-US"/>
                <w14:ligatures w14:val="none"/>
              </w:rPr>
              <w:t>Where</w:t>
            </w:r>
            <w:proofErr w:type="gramEnd"/>
          </w:p>
          <w:p w14:paraId="54E53A15" w14:textId="77777777" w:rsidR="004C0760" w:rsidRPr="004C0760" w:rsidRDefault="004C0760" w:rsidP="00C43B08">
            <w:pPr>
              <w:widowControl w:val="0"/>
              <w:spacing w:after="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kern w:val="0"/>
                <w:szCs w:val="20"/>
                <w:lang w:val="en-US"/>
                <w14:ligatures w14:val="none"/>
              </w:rPr>
              <w:t>(Is the parameter to be monitored?)</w:t>
            </w:r>
          </w:p>
        </w:tc>
        <w:tc>
          <w:tcPr>
            <w:tcW w:w="1647" w:type="dxa"/>
            <w:shd w:val="clear" w:color="auto" w:fill="F3F3F3"/>
            <w:vAlign w:val="center"/>
          </w:tcPr>
          <w:p w14:paraId="78F209D2" w14:textId="77777777" w:rsidR="004C0760" w:rsidRPr="004C0760" w:rsidRDefault="004C0760" w:rsidP="00C43B08">
            <w:pPr>
              <w:widowControl w:val="0"/>
              <w:spacing w:after="0" w:line="240" w:lineRule="auto"/>
              <w:jc w:val="center"/>
              <w:rPr>
                <w:rFonts w:ascii="Times New Roman" w:eastAsia="Times New Roman" w:hAnsi="Times New Roman" w:cs="Times New Roman"/>
                <w:b/>
                <w:kern w:val="0"/>
                <w:szCs w:val="20"/>
                <w:lang w:val="en-US"/>
                <w14:ligatures w14:val="none"/>
              </w:rPr>
            </w:pPr>
            <w:r w:rsidRPr="004C0760">
              <w:rPr>
                <w:rFonts w:ascii="Times New Roman" w:eastAsia="Times New Roman" w:hAnsi="Times New Roman" w:cs="Times New Roman"/>
                <w:b/>
                <w:kern w:val="0"/>
                <w:szCs w:val="20"/>
                <w:lang w:val="en-US"/>
                <w14:ligatures w14:val="none"/>
              </w:rPr>
              <w:t>How</w:t>
            </w:r>
          </w:p>
          <w:p w14:paraId="786FC774" w14:textId="77777777" w:rsidR="004C0760" w:rsidRPr="004C0760" w:rsidRDefault="004C0760" w:rsidP="00C43B08">
            <w:pPr>
              <w:widowControl w:val="0"/>
              <w:spacing w:after="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kern w:val="0"/>
                <w:szCs w:val="20"/>
                <w:lang w:val="en-US"/>
                <w14:ligatures w14:val="none"/>
              </w:rPr>
              <w:t>(Is the parameter to be monitored?)</w:t>
            </w:r>
          </w:p>
        </w:tc>
        <w:tc>
          <w:tcPr>
            <w:tcW w:w="1647" w:type="dxa"/>
            <w:shd w:val="clear" w:color="auto" w:fill="F3F3F3"/>
            <w:vAlign w:val="center"/>
          </w:tcPr>
          <w:p w14:paraId="7343AB3E" w14:textId="77777777" w:rsidR="004C0760" w:rsidRPr="004C0760" w:rsidRDefault="004C0760" w:rsidP="00C43B08">
            <w:pPr>
              <w:widowControl w:val="0"/>
              <w:spacing w:after="0" w:line="240" w:lineRule="auto"/>
              <w:jc w:val="center"/>
              <w:rPr>
                <w:rFonts w:ascii="Times New Roman" w:eastAsia="Times New Roman" w:hAnsi="Times New Roman" w:cs="Times New Roman"/>
                <w:b/>
                <w:kern w:val="0"/>
                <w:szCs w:val="20"/>
                <w:lang w:val="en-US"/>
                <w14:ligatures w14:val="none"/>
              </w:rPr>
            </w:pPr>
            <w:r w:rsidRPr="004C0760">
              <w:rPr>
                <w:rFonts w:ascii="Times New Roman" w:eastAsia="Times New Roman" w:hAnsi="Times New Roman" w:cs="Times New Roman"/>
                <w:b/>
                <w:kern w:val="0"/>
                <w:szCs w:val="20"/>
                <w:lang w:val="en-US"/>
                <w14:ligatures w14:val="none"/>
              </w:rPr>
              <w:t>When</w:t>
            </w:r>
          </w:p>
          <w:p w14:paraId="060D5E57" w14:textId="77777777" w:rsidR="004C0760" w:rsidRPr="004C0760" w:rsidRDefault="004C0760" w:rsidP="00C43B08">
            <w:pPr>
              <w:widowControl w:val="0"/>
              <w:spacing w:after="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kern w:val="0"/>
                <w:szCs w:val="20"/>
                <w:lang w:val="en-US"/>
                <w14:ligatures w14:val="none"/>
              </w:rPr>
              <w:t>(Is the parameter to be monitored?)</w:t>
            </w:r>
          </w:p>
        </w:tc>
        <w:tc>
          <w:tcPr>
            <w:tcW w:w="1647" w:type="dxa"/>
            <w:shd w:val="clear" w:color="auto" w:fill="F3F3F3"/>
            <w:vAlign w:val="center"/>
          </w:tcPr>
          <w:p w14:paraId="49E8E9F9" w14:textId="77777777" w:rsidR="004C0760" w:rsidRPr="004C0760" w:rsidRDefault="004C0760" w:rsidP="00C43B08">
            <w:pPr>
              <w:widowControl w:val="0"/>
              <w:spacing w:after="0" w:line="240" w:lineRule="auto"/>
              <w:jc w:val="center"/>
              <w:rPr>
                <w:rFonts w:ascii="Times New Roman" w:eastAsia="Times New Roman" w:hAnsi="Times New Roman" w:cs="Times New Roman"/>
                <w:b/>
                <w:kern w:val="0"/>
                <w:szCs w:val="20"/>
                <w:lang w:val="en-US"/>
                <w14:ligatures w14:val="none"/>
              </w:rPr>
            </w:pPr>
            <w:r w:rsidRPr="004C0760">
              <w:rPr>
                <w:rFonts w:ascii="Times New Roman" w:eastAsia="Times New Roman" w:hAnsi="Times New Roman" w:cs="Times New Roman"/>
                <w:b/>
                <w:kern w:val="0"/>
                <w:szCs w:val="20"/>
                <w:lang w:val="en-US"/>
                <w14:ligatures w14:val="none"/>
              </w:rPr>
              <w:t>Why</w:t>
            </w:r>
          </w:p>
          <w:p w14:paraId="0764E268" w14:textId="77777777" w:rsidR="004C0760" w:rsidRPr="004C0760" w:rsidRDefault="004C0760" w:rsidP="00C43B08">
            <w:pPr>
              <w:widowControl w:val="0"/>
              <w:spacing w:after="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kern w:val="0"/>
                <w:szCs w:val="20"/>
                <w:lang w:val="en-US"/>
                <w14:ligatures w14:val="none"/>
              </w:rPr>
              <w:t>(Is the parameter to be monitored?)</w:t>
            </w:r>
          </w:p>
        </w:tc>
        <w:tc>
          <w:tcPr>
            <w:tcW w:w="1647" w:type="dxa"/>
            <w:shd w:val="clear" w:color="auto" w:fill="F3F3F3"/>
            <w:vAlign w:val="center"/>
          </w:tcPr>
          <w:p w14:paraId="444E674E" w14:textId="77777777" w:rsidR="004C0760" w:rsidRPr="004C0760" w:rsidRDefault="004C0760" w:rsidP="00C43B08">
            <w:pPr>
              <w:widowControl w:val="0"/>
              <w:spacing w:after="0" w:line="240" w:lineRule="auto"/>
              <w:jc w:val="center"/>
              <w:rPr>
                <w:rFonts w:ascii="Times New Roman" w:eastAsia="Times New Roman" w:hAnsi="Times New Roman" w:cs="Times New Roman"/>
                <w:b/>
                <w:kern w:val="0"/>
                <w:szCs w:val="20"/>
                <w:lang w:val="en-US"/>
                <w14:ligatures w14:val="none"/>
              </w:rPr>
            </w:pPr>
            <w:r w:rsidRPr="004C0760">
              <w:rPr>
                <w:rFonts w:ascii="Times New Roman" w:eastAsia="Times New Roman" w:hAnsi="Times New Roman" w:cs="Times New Roman"/>
                <w:b/>
                <w:kern w:val="0"/>
                <w:szCs w:val="20"/>
                <w:lang w:val="en-US"/>
                <w14:ligatures w14:val="none"/>
              </w:rPr>
              <w:t>Cost</w:t>
            </w:r>
          </w:p>
          <w:p w14:paraId="0EDDE5AB" w14:textId="77777777" w:rsidR="004C0760" w:rsidRPr="004C0760" w:rsidRDefault="004C0760" w:rsidP="00C43B08">
            <w:pPr>
              <w:widowControl w:val="0"/>
              <w:spacing w:after="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kern w:val="0"/>
                <w:szCs w:val="20"/>
                <w:lang w:val="en-US"/>
                <w14:ligatures w14:val="none"/>
              </w:rPr>
              <w:t>(Is the parameter to be monitored?)</w:t>
            </w:r>
          </w:p>
        </w:tc>
        <w:tc>
          <w:tcPr>
            <w:tcW w:w="1647" w:type="dxa"/>
            <w:shd w:val="clear" w:color="auto" w:fill="F3F3F3"/>
            <w:vAlign w:val="center"/>
          </w:tcPr>
          <w:p w14:paraId="71C08BCA" w14:textId="77777777" w:rsidR="004C0760" w:rsidRPr="004C0760" w:rsidRDefault="004C0760" w:rsidP="00C43B08">
            <w:pPr>
              <w:widowControl w:val="0"/>
              <w:spacing w:after="0" w:line="240" w:lineRule="auto"/>
              <w:jc w:val="center"/>
              <w:rPr>
                <w:rFonts w:ascii="Times New Roman" w:eastAsia="Times New Roman" w:hAnsi="Times New Roman" w:cs="Times New Roman"/>
                <w:b/>
                <w:kern w:val="0"/>
                <w:szCs w:val="20"/>
                <w:lang w:val="en-US"/>
                <w14:ligatures w14:val="none"/>
              </w:rPr>
            </w:pPr>
            <w:r w:rsidRPr="004C0760">
              <w:rPr>
                <w:rFonts w:ascii="Times New Roman" w:eastAsia="Times New Roman" w:hAnsi="Times New Roman" w:cs="Times New Roman"/>
                <w:b/>
                <w:kern w:val="0"/>
                <w:szCs w:val="20"/>
                <w:lang w:val="en-US"/>
                <w14:ligatures w14:val="none"/>
              </w:rPr>
              <w:t>Who</w:t>
            </w:r>
          </w:p>
          <w:p w14:paraId="02BFA6D8" w14:textId="77777777" w:rsidR="004C0760" w:rsidRPr="004C0760" w:rsidRDefault="004C0760" w:rsidP="00C43B08">
            <w:pPr>
              <w:widowControl w:val="0"/>
              <w:spacing w:after="0" w:line="240" w:lineRule="auto"/>
              <w:jc w:val="center"/>
              <w:rPr>
                <w:rFonts w:ascii="Times New Roman" w:eastAsia="Times New Roman" w:hAnsi="Times New Roman" w:cs="Times New Roman"/>
                <w:kern w:val="0"/>
                <w:szCs w:val="20"/>
                <w:lang w:val="en-US"/>
                <w14:ligatures w14:val="none"/>
              </w:rPr>
            </w:pPr>
            <w:r w:rsidRPr="004C0760">
              <w:rPr>
                <w:rFonts w:ascii="Times New Roman" w:eastAsia="Times New Roman" w:hAnsi="Times New Roman" w:cs="Times New Roman"/>
                <w:kern w:val="0"/>
                <w:szCs w:val="20"/>
                <w:lang w:val="en-US"/>
                <w14:ligatures w14:val="none"/>
              </w:rPr>
              <w:t>(Is the parameter to be monitored?)</w:t>
            </w:r>
          </w:p>
        </w:tc>
      </w:tr>
      <w:tr w:rsidR="004C0760" w:rsidRPr="004F4D33" w14:paraId="7C248F77" w14:textId="77777777" w:rsidTr="004C0760">
        <w:tc>
          <w:tcPr>
            <w:tcW w:w="2304" w:type="dxa"/>
          </w:tcPr>
          <w:p w14:paraId="29462DCD" w14:textId="77777777" w:rsidR="004C0760" w:rsidRPr="004C0760" w:rsidRDefault="004C0760" w:rsidP="004C0760">
            <w:pPr>
              <w:widowControl w:val="0"/>
              <w:spacing w:before="120" w:after="0" w:line="240" w:lineRule="auto"/>
              <w:rPr>
                <w:rFonts w:ascii="Times New Roman" w:eastAsia="Times New Roman" w:hAnsi="Times New Roman" w:cs="Times New Roman"/>
                <w:kern w:val="0"/>
                <w:szCs w:val="20"/>
                <w:lang w:val="en-US"/>
                <w14:ligatures w14:val="none"/>
              </w:rPr>
            </w:pPr>
            <w:r w:rsidRPr="004C0760">
              <w:rPr>
                <w:rFonts w:ascii="Times New Roman" w:eastAsia="Calibri" w:hAnsi="Times New Roman" w:cs="Times New Roman"/>
                <w:kern w:val="0"/>
                <w:lang w:val="en-US"/>
                <w14:ligatures w14:val="none"/>
              </w:rPr>
              <w:t>During the preparation of the activity</w:t>
            </w:r>
          </w:p>
        </w:tc>
        <w:tc>
          <w:tcPr>
            <w:tcW w:w="1647" w:type="dxa"/>
            <w:vAlign w:val="center"/>
          </w:tcPr>
          <w:p w14:paraId="0457CCD2"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3759425F"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7654052F"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1057D1A4"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141233E8"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195E0F05"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4872EE16"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r>
      <w:tr w:rsidR="004C0760" w:rsidRPr="004F4D33" w14:paraId="35D0C629" w14:textId="77777777" w:rsidTr="004C0760">
        <w:trPr>
          <w:trHeight w:val="586"/>
        </w:trPr>
        <w:tc>
          <w:tcPr>
            <w:tcW w:w="2304" w:type="dxa"/>
          </w:tcPr>
          <w:p w14:paraId="21A0C164" w14:textId="77777777" w:rsidR="004C0760" w:rsidRPr="004C0760" w:rsidRDefault="004C0760" w:rsidP="004C0760">
            <w:pPr>
              <w:widowControl w:val="0"/>
              <w:spacing w:before="120" w:after="0" w:line="240" w:lineRule="auto"/>
              <w:rPr>
                <w:rFonts w:ascii="Times New Roman" w:eastAsia="Times New Roman" w:hAnsi="Times New Roman" w:cs="Times New Roman"/>
                <w:kern w:val="0"/>
                <w:szCs w:val="20"/>
                <w:lang w:val="en-US"/>
                <w14:ligatures w14:val="none"/>
              </w:rPr>
            </w:pPr>
            <w:r w:rsidRPr="004C0760">
              <w:rPr>
                <w:rFonts w:ascii="Times New Roman" w:eastAsia="Calibri" w:hAnsi="Times New Roman" w:cs="Times New Roman"/>
                <w:kern w:val="0"/>
                <w:lang w:val="en-US"/>
                <w14:ligatures w14:val="none"/>
              </w:rPr>
              <w:t>During implementation of the activity</w:t>
            </w:r>
          </w:p>
        </w:tc>
        <w:tc>
          <w:tcPr>
            <w:tcW w:w="1647" w:type="dxa"/>
            <w:vAlign w:val="center"/>
          </w:tcPr>
          <w:p w14:paraId="2F27E83B"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2904DD2D"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3AA5D499"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06D9D5D7"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6DED4DED"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43D37F79"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23CE20E5"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r>
      <w:tr w:rsidR="004C0760" w:rsidRPr="004F4D33" w14:paraId="1A274CD5" w14:textId="77777777" w:rsidTr="004C0760">
        <w:tc>
          <w:tcPr>
            <w:tcW w:w="2304" w:type="dxa"/>
          </w:tcPr>
          <w:p w14:paraId="254EEBFC"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r w:rsidRPr="004C0760">
              <w:rPr>
                <w:rFonts w:ascii="Times New Roman" w:eastAsia="Calibri" w:hAnsi="Times New Roman" w:cs="Times New Roman"/>
                <w:kern w:val="0"/>
                <w:lang w:val="en-US"/>
                <w14:ligatures w14:val="none"/>
              </w:rPr>
              <w:t>During the supervision of the activity</w:t>
            </w:r>
          </w:p>
        </w:tc>
        <w:tc>
          <w:tcPr>
            <w:tcW w:w="1647" w:type="dxa"/>
            <w:vAlign w:val="center"/>
          </w:tcPr>
          <w:p w14:paraId="5FBFFB43"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63171593"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07A39940"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2A3ACE7E"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2D1091FD"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6FBD650F"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c>
          <w:tcPr>
            <w:tcW w:w="1647" w:type="dxa"/>
            <w:vAlign w:val="center"/>
          </w:tcPr>
          <w:p w14:paraId="4FDADB99" w14:textId="77777777" w:rsidR="004C0760" w:rsidRPr="004C0760" w:rsidRDefault="004C0760" w:rsidP="004C0760">
            <w:pPr>
              <w:widowControl w:val="0"/>
              <w:spacing w:before="120" w:after="120" w:line="240" w:lineRule="auto"/>
              <w:rPr>
                <w:rFonts w:ascii="Times New Roman" w:eastAsia="Times New Roman" w:hAnsi="Times New Roman" w:cs="Times New Roman"/>
                <w:kern w:val="0"/>
                <w:szCs w:val="20"/>
                <w:lang w:val="en-US"/>
                <w14:ligatures w14:val="none"/>
              </w:rPr>
            </w:pPr>
          </w:p>
        </w:tc>
      </w:tr>
    </w:tbl>
    <w:p w14:paraId="043EC8ED" w14:textId="77777777" w:rsidR="006A255E" w:rsidRPr="00C77912" w:rsidRDefault="006A255E" w:rsidP="00E1275D">
      <w:pPr>
        <w:spacing w:after="120" w:line="240" w:lineRule="auto"/>
        <w:jc w:val="both"/>
        <w:rPr>
          <w:rFonts w:ascii="Times New Roman" w:hAnsi="Times New Roman" w:cs="Times New Roman"/>
          <w:lang w:val="en-US"/>
        </w:rPr>
      </w:pPr>
    </w:p>
    <w:p w14:paraId="55F7530E" w14:textId="77777777" w:rsidR="00C43B08" w:rsidRPr="00C77912" w:rsidRDefault="00C43B08" w:rsidP="00E1275D">
      <w:pPr>
        <w:spacing w:after="120" w:line="240" w:lineRule="auto"/>
        <w:jc w:val="both"/>
        <w:rPr>
          <w:rFonts w:ascii="Times New Roman" w:hAnsi="Times New Roman" w:cs="Times New Roman"/>
          <w:lang w:val="en-US"/>
        </w:rPr>
      </w:pPr>
    </w:p>
    <w:p w14:paraId="2BED4BAD" w14:textId="77777777" w:rsidR="00C43B08" w:rsidRPr="00C77912" w:rsidRDefault="00C43B08" w:rsidP="00E1275D">
      <w:pPr>
        <w:spacing w:after="120" w:line="240" w:lineRule="auto"/>
        <w:jc w:val="both"/>
        <w:rPr>
          <w:rFonts w:ascii="Times New Roman" w:hAnsi="Times New Roman" w:cs="Times New Roman"/>
          <w:lang w:val="en-US"/>
        </w:rPr>
      </w:pPr>
    </w:p>
    <w:p w14:paraId="5AD1B3CF" w14:textId="77777777" w:rsidR="00C43B08" w:rsidRPr="00C77912" w:rsidRDefault="00C43B08" w:rsidP="00E1275D">
      <w:pPr>
        <w:spacing w:after="120" w:line="240" w:lineRule="auto"/>
        <w:jc w:val="both"/>
        <w:rPr>
          <w:rFonts w:ascii="Times New Roman" w:hAnsi="Times New Roman" w:cs="Times New Roman"/>
          <w:lang w:val="en-US"/>
        </w:rPr>
      </w:pPr>
    </w:p>
    <w:p w14:paraId="2B7A2D12" w14:textId="77777777" w:rsidR="00C43B08" w:rsidRPr="00C77912" w:rsidRDefault="00C43B08" w:rsidP="00E1275D">
      <w:pPr>
        <w:spacing w:after="120" w:line="240" w:lineRule="auto"/>
        <w:jc w:val="both"/>
        <w:rPr>
          <w:rFonts w:ascii="Times New Roman" w:hAnsi="Times New Roman" w:cs="Times New Roman"/>
          <w:lang w:val="en-US"/>
        </w:rPr>
      </w:pPr>
    </w:p>
    <w:p w14:paraId="26C6B663" w14:textId="77777777" w:rsidR="00C43B08" w:rsidRPr="00C77912" w:rsidRDefault="00C43B08" w:rsidP="00E1275D">
      <w:pPr>
        <w:spacing w:after="120" w:line="240" w:lineRule="auto"/>
        <w:jc w:val="both"/>
        <w:rPr>
          <w:rFonts w:ascii="Times New Roman" w:hAnsi="Times New Roman" w:cs="Times New Roman"/>
          <w:lang w:val="en-US"/>
        </w:rPr>
      </w:pPr>
    </w:p>
    <w:p w14:paraId="7ECE1E11" w14:textId="77777777" w:rsidR="00C43B08" w:rsidRPr="00C77912" w:rsidRDefault="00C43B08" w:rsidP="00E1275D">
      <w:pPr>
        <w:spacing w:after="120" w:line="240" w:lineRule="auto"/>
        <w:jc w:val="both"/>
        <w:rPr>
          <w:rFonts w:ascii="Times New Roman" w:hAnsi="Times New Roman" w:cs="Times New Roman"/>
          <w:lang w:val="en-US"/>
        </w:rPr>
      </w:pPr>
    </w:p>
    <w:p w14:paraId="5CE96088" w14:textId="77777777" w:rsidR="00C43B08" w:rsidRPr="00C77912" w:rsidRDefault="00C43B08" w:rsidP="00E1275D">
      <w:pPr>
        <w:spacing w:after="120" w:line="240" w:lineRule="auto"/>
        <w:jc w:val="both"/>
        <w:rPr>
          <w:rFonts w:ascii="Times New Roman" w:hAnsi="Times New Roman" w:cs="Times New Roman"/>
          <w:lang w:val="en-US"/>
        </w:rPr>
      </w:pPr>
    </w:p>
    <w:p w14:paraId="476E0A5F" w14:textId="77777777" w:rsidR="00C43B08" w:rsidRPr="00C77912" w:rsidRDefault="00C43B08" w:rsidP="00E1275D">
      <w:pPr>
        <w:spacing w:after="120" w:line="240" w:lineRule="auto"/>
        <w:jc w:val="both"/>
        <w:rPr>
          <w:rFonts w:ascii="Times New Roman" w:hAnsi="Times New Roman" w:cs="Times New Roman"/>
          <w:lang w:val="en-US"/>
        </w:rPr>
      </w:pPr>
    </w:p>
    <w:p w14:paraId="4483F7A8" w14:textId="77777777" w:rsidR="00C43B08" w:rsidRPr="00C77912" w:rsidRDefault="00C43B08" w:rsidP="00E1275D">
      <w:pPr>
        <w:spacing w:after="120" w:line="240" w:lineRule="auto"/>
        <w:jc w:val="both"/>
        <w:rPr>
          <w:rFonts w:ascii="Times New Roman" w:hAnsi="Times New Roman" w:cs="Times New Roman"/>
          <w:lang w:val="en-US"/>
        </w:rPr>
      </w:pPr>
    </w:p>
    <w:p w14:paraId="4756C01A" w14:textId="77777777" w:rsidR="00C43B08" w:rsidRPr="00C77912" w:rsidRDefault="00C43B08" w:rsidP="00E1275D">
      <w:pPr>
        <w:spacing w:after="120" w:line="240" w:lineRule="auto"/>
        <w:jc w:val="both"/>
        <w:rPr>
          <w:rFonts w:ascii="Times New Roman" w:hAnsi="Times New Roman" w:cs="Times New Roman"/>
          <w:lang w:val="en-US"/>
        </w:rPr>
        <w:sectPr w:rsidR="00C43B08" w:rsidRPr="00C77912" w:rsidSect="0065372F">
          <w:pgSz w:w="16838" w:h="11906" w:orient="landscape"/>
          <w:pgMar w:top="1276" w:right="1134" w:bottom="851" w:left="1134" w:header="709" w:footer="709" w:gutter="0"/>
          <w:cols w:space="708"/>
          <w:titlePg/>
          <w:docGrid w:linePitch="360"/>
        </w:sectPr>
      </w:pPr>
    </w:p>
    <w:p w14:paraId="5F77B5AC" w14:textId="77777777" w:rsidR="00C43B08" w:rsidRPr="00C43B08" w:rsidRDefault="00C43B08" w:rsidP="00C43B08">
      <w:pPr>
        <w:pStyle w:val="1"/>
        <w:rPr>
          <w:b/>
          <w:bCs/>
          <w:sz w:val="22"/>
          <w:szCs w:val="22"/>
          <w:lang w:val="en-US" w:eastAsia="ru-RU"/>
        </w:rPr>
      </w:pPr>
      <w:bookmarkStart w:id="66" w:name="_Toc101802223"/>
      <w:r w:rsidRPr="00C43B08">
        <w:rPr>
          <w:b/>
          <w:bCs/>
          <w:sz w:val="22"/>
          <w:szCs w:val="22"/>
          <w:lang w:val="en-US" w:eastAsia="ru-RU"/>
        </w:rPr>
        <w:lastRenderedPageBreak/>
        <w:t>Annex 3. Environmental and social criteria for selection of subprojects</w:t>
      </w:r>
      <w:bookmarkEnd w:id="66"/>
    </w:p>
    <w:p w14:paraId="21A7280A" w14:textId="77777777" w:rsidR="00B80C0E" w:rsidRPr="00B80C0E" w:rsidRDefault="00B80C0E" w:rsidP="00B80C0E">
      <w:pPr>
        <w:shd w:val="clear" w:color="auto" w:fill="FFFFFF"/>
        <w:spacing w:after="0" w:line="240" w:lineRule="auto"/>
        <w:jc w:val="both"/>
        <w:rPr>
          <w:rFonts w:ascii="Times New Roman" w:eastAsia="Times New Roman" w:hAnsi="Times New Roman" w:cs="Times New Roman"/>
          <w:b/>
          <w:bCs/>
          <w:color w:val="000000" w:themeColor="text1"/>
          <w:u w:val="single"/>
          <w:lang w:val="en-US" w:eastAsia="ru-RU"/>
        </w:rPr>
      </w:pPr>
      <w:r w:rsidRPr="00B80C0E">
        <w:rPr>
          <w:rFonts w:ascii="Times New Roman" w:eastAsia="Times New Roman" w:hAnsi="Times New Roman" w:cs="Times New Roman"/>
          <w:b/>
          <w:bCs/>
          <w:color w:val="000000" w:themeColor="text1"/>
          <w:u w:val="single"/>
          <w:lang w:val="en-US" w:eastAsia="ru-RU"/>
        </w:rPr>
        <w:t xml:space="preserve">Environmental and social criteria for selection (eligibility) of subprojects are: </w:t>
      </w:r>
    </w:p>
    <w:p w14:paraId="24B7DACE" w14:textId="77777777" w:rsidR="00B80C0E" w:rsidRPr="00B80C0E" w:rsidRDefault="00B80C0E" w:rsidP="00B80C0E">
      <w:pPr>
        <w:pStyle w:val="ListParagraph"/>
        <w:numPr>
          <w:ilvl w:val="0"/>
          <w:numId w:val="54"/>
        </w:numPr>
        <w:shd w:val="clear" w:color="auto" w:fill="FFFFFF" w:themeFill="background1"/>
        <w:spacing w:after="0" w:line="240" w:lineRule="auto"/>
        <w:ind w:left="426"/>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When choosing collector-drainage systems, preference will be given to those collectors and drainage canals where cleaning works will help reduce the level of groundwater, both in irrigated areas and in settlements (townships), and improve the reclamation state of lands. In addition, among such collectors and drainage canals, the focus will be on collectors serving two or more jamoats, i.e., covering a large area and drainage area, depending on their location along the entire length of the collector.</w:t>
      </w:r>
    </w:p>
    <w:p w14:paraId="3C51DC24" w14:textId="77777777" w:rsidR="00B80C0E" w:rsidRPr="00B80C0E" w:rsidRDefault="00B80C0E" w:rsidP="00B80C0E">
      <w:pPr>
        <w:pStyle w:val="ListParagraph"/>
        <w:numPr>
          <w:ilvl w:val="0"/>
          <w:numId w:val="54"/>
        </w:numPr>
        <w:shd w:val="clear" w:color="auto" w:fill="FFFFFF" w:themeFill="background1"/>
        <w:spacing w:after="0" w:line="240" w:lineRule="auto"/>
        <w:ind w:left="426"/>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When selecting irrigation canals, preference will be given to systems/subsystems that are provided with gravity irrigation water, mainly located within the project WUAs. Project activities will improve the quality and uniformity of water distribution, reduce water losses, reduce maintenance costs, increase productivity and profitability of farms and households;</w:t>
      </w:r>
    </w:p>
    <w:p w14:paraId="2B77199C" w14:textId="77777777" w:rsidR="00B80C0E" w:rsidRPr="00B80C0E" w:rsidRDefault="00B80C0E" w:rsidP="00B80C0E">
      <w:pPr>
        <w:pStyle w:val="ListParagraph"/>
        <w:numPr>
          <w:ilvl w:val="0"/>
          <w:numId w:val="50"/>
        </w:numPr>
        <w:shd w:val="clear" w:color="auto" w:fill="FFFFFF" w:themeFill="background1"/>
        <w:tabs>
          <w:tab w:val="clear" w:pos="720"/>
          <w:tab w:val="left" w:pos="426"/>
        </w:tabs>
        <w:spacing w:before="100" w:beforeAutospacing="1" w:after="100" w:afterAutospacing="1" w:line="240" w:lineRule="auto"/>
        <w:ind w:left="426" w:hanging="436"/>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 xml:space="preserve">Regarding the pumping stations, the minimum energy costs, the stability of the electricity supply, and the expected economic viability, including additional profit, i.e., putting abandoned irrigated land into agricultural circulation after </w:t>
      </w:r>
      <w:r w:rsidRPr="00B80C0E">
        <w:rPr>
          <w:rFonts w:ascii="Times New Roman" w:hAnsi="Times New Roman" w:cs="Times New Roman"/>
          <w:lang w:val="en-US"/>
        </w:rPr>
        <w:t>its</w:t>
      </w:r>
      <w:r w:rsidRPr="00B80C0E">
        <w:rPr>
          <w:rFonts w:ascii="Times New Roman" w:eastAsia="Times New Roman" w:hAnsi="Times New Roman" w:cs="Times New Roman"/>
          <w:color w:val="000000" w:themeColor="text1"/>
          <w:lang w:val="en-US"/>
        </w:rPr>
        <w:t xml:space="preserve"> </w:t>
      </w:r>
      <w:r w:rsidRPr="00B80C0E">
        <w:rPr>
          <w:rFonts w:ascii="Times New Roman" w:hAnsi="Times New Roman" w:cs="Times New Roman"/>
          <w:lang w:val="en-US"/>
        </w:rPr>
        <w:t>rehabilitation,</w:t>
      </w:r>
      <w:r w:rsidRPr="00B80C0E">
        <w:rPr>
          <w:rFonts w:ascii="Times New Roman" w:eastAsia="Times New Roman" w:hAnsi="Times New Roman" w:cs="Times New Roman"/>
          <w:color w:val="000000" w:themeColor="text1"/>
          <w:lang w:val="en-US"/>
        </w:rPr>
        <w:t xml:space="preserve"> will be taken into account. In addition, preference will be given to those pumping stations of socio-economic importance, i.e., where the population lives and their activities are connected with irrigated agriculture.</w:t>
      </w:r>
    </w:p>
    <w:p w14:paraId="131E48EC" w14:textId="77777777" w:rsidR="00B80C0E" w:rsidRPr="00B80C0E" w:rsidRDefault="00B80C0E" w:rsidP="00B80C0E">
      <w:pPr>
        <w:pStyle w:val="ListParagraph"/>
        <w:numPr>
          <w:ilvl w:val="0"/>
          <w:numId w:val="51"/>
        </w:numPr>
        <w:shd w:val="clear" w:color="auto" w:fill="FFFFFF"/>
        <w:tabs>
          <w:tab w:val="left" w:pos="426"/>
        </w:tabs>
        <w:spacing w:before="100" w:beforeAutospacing="1" w:after="100" w:afterAutospacing="1" w:line="240" w:lineRule="auto"/>
        <w:ind w:left="426" w:hanging="436"/>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 xml:space="preserve">When choosing vertical wells for rehabilitation, preference will be given to those wells that have a stable energy supply and are intended for irrigation. </w:t>
      </w:r>
    </w:p>
    <w:p w14:paraId="0BE031A5" w14:textId="77777777" w:rsidR="00B80C0E" w:rsidRPr="00B80C0E" w:rsidRDefault="00B80C0E" w:rsidP="00B80C0E">
      <w:pPr>
        <w:pStyle w:val="ListParagraph"/>
        <w:numPr>
          <w:ilvl w:val="0"/>
          <w:numId w:val="51"/>
        </w:numPr>
        <w:shd w:val="clear" w:color="auto" w:fill="FFFFFF"/>
        <w:spacing w:before="100" w:beforeAutospacing="1" w:after="100" w:afterAutospacing="1" w:line="240" w:lineRule="auto"/>
        <w:ind w:left="426" w:hanging="426"/>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For sections of the flood protection system, the following aspects will be taken into account:</w:t>
      </w:r>
    </w:p>
    <w:p w14:paraId="32DD4B5A" w14:textId="77777777" w:rsidR="00B80C0E" w:rsidRPr="00B80C0E" w:rsidRDefault="00B80C0E" w:rsidP="00B80C0E">
      <w:pPr>
        <w:pStyle w:val="ListParagraph"/>
        <w:numPr>
          <w:ilvl w:val="0"/>
          <w:numId w:val="52"/>
        </w:numPr>
        <w:shd w:val="clear" w:color="auto" w:fill="FFFFFF"/>
        <w:spacing w:after="0" w:line="240" w:lineRule="auto"/>
        <w:ind w:left="993" w:hanging="284"/>
        <w:jc w:val="both"/>
        <w:rPr>
          <w:rFonts w:ascii="Times New Roman" w:eastAsia="Times New Roman" w:hAnsi="Times New Roman" w:cs="Times New Roman"/>
          <w:i/>
          <w:color w:val="000000" w:themeColor="text1"/>
          <w:lang w:val="en-US"/>
        </w:rPr>
      </w:pPr>
      <w:r w:rsidRPr="00B80C0E">
        <w:rPr>
          <w:rFonts w:ascii="Times New Roman" w:eastAsia="Times New Roman" w:hAnsi="Times New Roman" w:cs="Times New Roman"/>
          <w:i/>
          <w:color w:val="000000" w:themeColor="text1"/>
          <w:lang w:val="en-US"/>
        </w:rPr>
        <w:t xml:space="preserve">condition and frequency of exposure to floods and mudflows, </w:t>
      </w:r>
    </w:p>
    <w:p w14:paraId="6EA08F50" w14:textId="77777777" w:rsidR="00B80C0E" w:rsidRPr="00B80C0E" w:rsidRDefault="00B80C0E" w:rsidP="00B80C0E">
      <w:pPr>
        <w:pStyle w:val="ListParagraph"/>
        <w:numPr>
          <w:ilvl w:val="0"/>
          <w:numId w:val="52"/>
        </w:numPr>
        <w:shd w:val="clear" w:color="auto" w:fill="FFFFFF"/>
        <w:spacing w:after="0" w:line="240" w:lineRule="auto"/>
        <w:ind w:left="993" w:hanging="284"/>
        <w:jc w:val="both"/>
        <w:rPr>
          <w:rFonts w:ascii="Times New Roman" w:eastAsia="Times New Roman" w:hAnsi="Times New Roman" w:cs="Times New Roman"/>
          <w:i/>
          <w:color w:val="000000" w:themeColor="text1"/>
          <w:lang w:val="en-US"/>
        </w:rPr>
      </w:pPr>
      <w:r w:rsidRPr="00B80C0E">
        <w:rPr>
          <w:rFonts w:ascii="Times New Roman" w:eastAsia="Times New Roman" w:hAnsi="Times New Roman" w:cs="Times New Roman"/>
          <w:i/>
          <w:color w:val="000000" w:themeColor="text1"/>
          <w:lang w:val="en-US"/>
        </w:rPr>
        <w:t>proximity to residential areas;</w:t>
      </w:r>
    </w:p>
    <w:p w14:paraId="20A6E52D" w14:textId="77777777" w:rsidR="00B80C0E" w:rsidRPr="00B80C0E" w:rsidRDefault="00B80C0E" w:rsidP="00B80C0E">
      <w:pPr>
        <w:pStyle w:val="ListParagraph"/>
        <w:numPr>
          <w:ilvl w:val="0"/>
          <w:numId w:val="52"/>
        </w:numPr>
        <w:shd w:val="clear" w:color="auto" w:fill="FFFFFF"/>
        <w:spacing w:after="0" w:line="240" w:lineRule="auto"/>
        <w:ind w:left="993" w:hanging="284"/>
        <w:jc w:val="both"/>
        <w:rPr>
          <w:rFonts w:ascii="Times New Roman" w:eastAsia="Times New Roman" w:hAnsi="Times New Roman" w:cs="Times New Roman"/>
          <w:i/>
          <w:color w:val="000000" w:themeColor="text1"/>
          <w:lang w:val="en-US"/>
        </w:rPr>
      </w:pPr>
      <w:r w:rsidRPr="00B80C0E">
        <w:rPr>
          <w:rFonts w:ascii="Times New Roman" w:eastAsia="Times New Roman" w:hAnsi="Times New Roman" w:cs="Times New Roman"/>
          <w:i/>
          <w:color w:val="000000" w:themeColor="text1"/>
          <w:lang w:val="en-US"/>
        </w:rPr>
        <w:t>the presence of arable land located near the destroyed site and other infrastructure facilities;</w:t>
      </w:r>
    </w:p>
    <w:p w14:paraId="3DB2C597" w14:textId="6EDCDEAC" w:rsidR="00B80C0E" w:rsidRPr="00B80C0E" w:rsidRDefault="00B80C0E" w:rsidP="00B80C0E">
      <w:pPr>
        <w:pStyle w:val="ListParagraph"/>
        <w:numPr>
          <w:ilvl w:val="0"/>
          <w:numId w:val="52"/>
        </w:numPr>
        <w:shd w:val="clear" w:color="auto" w:fill="FFFFFF"/>
        <w:spacing w:after="0" w:line="240" w:lineRule="auto"/>
        <w:ind w:left="993" w:hanging="284"/>
        <w:jc w:val="both"/>
        <w:rPr>
          <w:rFonts w:ascii="Times New Roman" w:eastAsia="Times New Roman" w:hAnsi="Times New Roman" w:cs="Times New Roman"/>
          <w:i/>
          <w:color w:val="000000" w:themeColor="text1"/>
          <w:lang w:val="en-US"/>
        </w:rPr>
      </w:pPr>
      <w:proofErr w:type="gramStart"/>
      <w:r w:rsidRPr="00B80C0E">
        <w:rPr>
          <w:rFonts w:ascii="Times New Roman" w:eastAsia="Times New Roman" w:hAnsi="Times New Roman" w:cs="Times New Roman"/>
          <w:i/>
          <w:color w:val="000000" w:themeColor="text1"/>
          <w:lang w:val="en-US"/>
        </w:rPr>
        <w:t>the</w:t>
      </w:r>
      <w:proofErr w:type="gramEnd"/>
      <w:r w:rsidRPr="00B80C0E">
        <w:rPr>
          <w:rFonts w:ascii="Times New Roman" w:eastAsia="Times New Roman" w:hAnsi="Times New Roman" w:cs="Times New Roman"/>
          <w:i/>
          <w:color w:val="000000" w:themeColor="text1"/>
          <w:lang w:val="en-US"/>
        </w:rPr>
        <w:t xml:space="preserve"> presence of erosion processes on the territory of land located near the destroyed sections of riverbank </w:t>
      </w:r>
      <w:proofErr w:type="gramStart"/>
      <w:r w:rsidRPr="00B80C0E">
        <w:rPr>
          <w:rFonts w:ascii="Times New Roman" w:eastAsia="Times New Roman" w:hAnsi="Times New Roman" w:cs="Times New Roman"/>
          <w:i/>
          <w:color w:val="000000" w:themeColor="text1"/>
          <w:lang w:val="en-US"/>
        </w:rPr>
        <w:t>lines .</w:t>
      </w:r>
      <w:proofErr w:type="gramEnd"/>
    </w:p>
    <w:p w14:paraId="0E530E52" w14:textId="77777777" w:rsidR="00B80C0E" w:rsidRPr="00B80C0E" w:rsidRDefault="00B80C0E" w:rsidP="00B80C0E">
      <w:pPr>
        <w:spacing w:line="240" w:lineRule="auto"/>
        <w:ind w:left="426"/>
        <w:contextualSpacing/>
        <w:jc w:val="both"/>
        <w:rPr>
          <w:rFonts w:ascii="Times New Roman" w:hAnsi="Times New Roman" w:cs="Times New Roman"/>
          <w:bCs/>
          <w:iCs/>
          <w:color w:val="000000" w:themeColor="text1"/>
          <w:lang w:val="en-US"/>
        </w:rPr>
      </w:pPr>
      <w:r w:rsidRPr="00B80C0E">
        <w:rPr>
          <w:rFonts w:ascii="Times New Roman" w:hAnsi="Times New Roman" w:cs="Times New Roman"/>
          <w:bCs/>
          <w:iCs/>
          <w:color w:val="000000" w:themeColor="text1"/>
          <w:lang w:val="en-US"/>
        </w:rPr>
        <w:t>Rehabilitation of flood control facilities helps to prevent further destruction of riverbank lines by flood waters, reduce the risk of floods and flooding of irrigated lands, improve the agricultural productivity of arable lands, increase their area, increase crop yields, respectively, increase the income of farms and households, reduce poverty in rural areas.</w:t>
      </w:r>
    </w:p>
    <w:p w14:paraId="235918D0" w14:textId="77777777" w:rsidR="00B80C0E" w:rsidRPr="00B80C0E" w:rsidRDefault="00B80C0E" w:rsidP="00B80C0E">
      <w:pPr>
        <w:spacing w:after="0" w:line="240" w:lineRule="auto"/>
        <w:ind w:left="426"/>
        <w:contextualSpacing/>
        <w:jc w:val="both"/>
        <w:rPr>
          <w:rFonts w:ascii="Times New Roman" w:eastAsia="Times New Roman" w:hAnsi="Times New Roman" w:cs="Times New Roman"/>
          <w:color w:val="000000" w:themeColor="text1"/>
          <w:lang w:val="en-US" w:eastAsia="ru-RU"/>
        </w:rPr>
      </w:pPr>
      <w:r w:rsidRPr="00B80C0E">
        <w:rPr>
          <w:rFonts w:ascii="Times New Roman" w:eastAsia="Times New Roman" w:hAnsi="Times New Roman" w:cs="Times New Roman"/>
          <w:color w:val="000000" w:themeColor="text1"/>
          <w:lang w:val="en-US" w:eastAsia="ru-RU"/>
        </w:rPr>
        <w:t>Anti-flood measures will be carried out on the existing destroyed sections of embankments with a height of 3 to 5 meters. In addition, it is planned to build a new embankment to protect the main head works water intake structure (HWIS);</w:t>
      </w:r>
    </w:p>
    <w:p w14:paraId="2C199FCE" w14:textId="77777777" w:rsidR="00B80C0E" w:rsidRPr="00B80C0E" w:rsidRDefault="00B80C0E" w:rsidP="00B80C0E">
      <w:pPr>
        <w:pStyle w:val="ListParagraph"/>
        <w:numPr>
          <w:ilvl w:val="0"/>
          <w:numId w:val="53"/>
        </w:numPr>
        <w:tabs>
          <w:tab w:val="left" w:pos="426"/>
        </w:tabs>
        <w:spacing w:after="0" w:line="240" w:lineRule="auto"/>
        <w:ind w:left="426" w:hanging="567"/>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Priority in the selection of HWIS will be given to those facilities that provide a greater number of irrigation canals for the required volume of water intake. Rehabilitation work will contribute to the regulation of water consumption and its uniform distribution. Proper functioning of the HWIS will allow carrying out autumn-winter activities on irrigation canals and timely carrying out repair and rehabilitation work in case of emergencies, which prevents the risk of flooding of the territory of settlements and irrigated lands.</w:t>
      </w:r>
    </w:p>
    <w:p w14:paraId="2312EAEF" w14:textId="77777777" w:rsidR="00B80C0E" w:rsidRPr="00B80C0E" w:rsidRDefault="00B80C0E" w:rsidP="00B80C0E">
      <w:pPr>
        <w:pStyle w:val="ListParagraph"/>
        <w:tabs>
          <w:tab w:val="left" w:pos="993"/>
        </w:tabs>
        <w:spacing w:line="240" w:lineRule="auto"/>
        <w:ind w:left="0"/>
        <w:jc w:val="both"/>
        <w:rPr>
          <w:rFonts w:ascii="Times New Roman" w:hAnsi="Times New Roman" w:cs="Times New Roman"/>
          <w:b/>
          <w:color w:val="000000" w:themeColor="text1"/>
          <w:u w:val="single"/>
          <w:lang w:val="en-US"/>
        </w:rPr>
      </w:pPr>
      <w:r w:rsidRPr="00B80C0E">
        <w:rPr>
          <w:rFonts w:ascii="Times New Roman" w:hAnsi="Times New Roman" w:cs="Times New Roman"/>
          <w:b/>
          <w:color w:val="000000" w:themeColor="text1"/>
          <w:u w:val="single"/>
          <w:lang w:val="en-US"/>
        </w:rPr>
        <w:t>Activities not eligible for selection</w:t>
      </w:r>
    </w:p>
    <w:p w14:paraId="27CBA6AC" w14:textId="77777777" w:rsidR="00B80C0E" w:rsidRPr="00B80C0E" w:rsidRDefault="00B80C0E" w:rsidP="00B80C0E">
      <w:pPr>
        <w:pStyle w:val="ListParagraph"/>
        <w:numPr>
          <w:ilvl w:val="0"/>
          <w:numId w:val="53"/>
        </w:numPr>
        <w:spacing w:after="0" w:line="240" w:lineRule="auto"/>
        <w:ind w:left="567"/>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The Project does not support sites that have issues of resettlement and land acquisition.</w:t>
      </w:r>
    </w:p>
    <w:p w14:paraId="4AC5D1C6" w14:textId="77777777" w:rsidR="00B80C0E" w:rsidRPr="00B80C0E" w:rsidRDefault="00B80C0E" w:rsidP="00B80C0E">
      <w:pPr>
        <w:pStyle w:val="ListParagraph"/>
        <w:numPr>
          <w:ilvl w:val="0"/>
          <w:numId w:val="53"/>
        </w:numPr>
        <w:spacing w:after="0" w:line="240" w:lineRule="auto"/>
        <w:ind w:left="567"/>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If the Project is supposed to irrigate lands on slopes, then such irrigation systems should exclude soil erosion; and such systems will be prohibited by this document in the event of a risk of severe erosion.</w:t>
      </w:r>
    </w:p>
    <w:p w14:paraId="220D8919" w14:textId="77777777" w:rsidR="00B80C0E" w:rsidRPr="00B80C0E" w:rsidRDefault="00B80C0E" w:rsidP="00B80C0E">
      <w:pPr>
        <w:pStyle w:val="ListParagraph"/>
        <w:numPr>
          <w:ilvl w:val="0"/>
          <w:numId w:val="53"/>
        </w:numPr>
        <w:shd w:val="clear" w:color="auto" w:fill="FFFFFF" w:themeFill="background1"/>
        <w:spacing w:after="0" w:line="240" w:lineRule="auto"/>
        <w:ind w:left="567" w:hanging="425"/>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If, as a result of irrigation, there is a danger of groundwater rise and, moreover, soil salinization in adjacent territories, then such systems should also be prohibited or appropriate operational measures should be provided and are clearly described in the technical specifications: additional drainage, flushing, water-saving technologies, and washing out.</w:t>
      </w:r>
    </w:p>
    <w:p w14:paraId="7C515AB2" w14:textId="77777777" w:rsidR="00B80C0E" w:rsidRPr="00B80C0E" w:rsidRDefault="00B80C0E" w:rsidP="00B80C0E">
      <w:pPr>
        <w:pStyle w:val="ListParagraph"/>
        <w:numPr>
          <w:ilvl w:val="0"/>
          <w:numId w:val="53"/>
        </w:numPr>
        <w:shd w:val="clear" w:color="auto" w:fill="FFFFFF"/>
        <w:spacing w:after="0" w:line="240" w:lineRule="auto"/>
        <w:ind w:left="567"/>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The Project may be implemented in areas close to or even within protected natural areas. Execution of works on the territory of protected areas should be prohibited, and the execution of works in adjacent territories should be prohibited without conducting a risk assessment for protected species of animals and plants and ecosystems.</w:t>
      </w:r>
    </w:p>
    <w:p w14:paraId="58115DF7" w14:textId="77777777" w:rsidR="00B80C0E" w:rsidRPr="00B80C0E" w:rsidRDefault="00B80C0E" w:rsidP="00B80C0E">
      <w:pPr>
        <w:pStyle w:val="ListParagraph"/>
        <w:numPr>
          <w:ilvl w:val="0"/>
          <w:numId w:val="53"/>
        </w:numPr>
        <w:shd w:val="clear" w:color="auto" w:fill="FFFFFF" w:themeFill="background1"/>
        <w:spacing w:after="0" w:line="240" w:lineRule="auto"/>
        <w:ind w:left="567"/>
        <w:jc w:val="both"/>
        <w:rPr>
          <w:rFonts w:ascii="Times New Roman" w:eastAsia="Times New Roman" w:hAnsi="Times New Roman" w:cs="Times New Roman"/>
          <w:color w:val="000000" w:themeColor="text1"/>
          <w:lang w:val="en-US"/>
        </w:rPr>
      </w:pPr>
      <w:r w:rsidRPr="00B80C0E">
        <w:rPr>
          <w:rFonts w:ascii="Times New Roman" w:eastAsia="Times New Roman" w:hAnsi="Times New Roman" w:cs="Times New Roman"/>
          <w:color w:val="000000" w:themeColor="text1"/>
          <w:lang w:val="en-US"/>
        </w:rPr>
        <w:t>Since the Project includes an operational policy on international water and is likely to be subject to the Bank's exception to this policy, since new systems will not be constructed, subprojects that change the balance of water entering international rivers or their quality will be excluded.</w:t>
      </w:r>
    </w:p>
    <w:p w14:paraId="40D9D85D" w14:textId="77777777" w:rsidR="00B80C0E" w:rsidRPr="00B80C0E" w:rsidRDefault="00B80C0E" w:rsidP="00B80C0E">
      <w:pPr>
        <w:spacing w:after="0" w:line="240" w:lineRule="auto"/>
        <w:rPr>
          <w:rFonts w:ascii="Times New Roman" w:eastAsia="Times New Roman" w:hAnsi="Times New Roman" w:cs="Times New Roman"/>
          <w:lang w:val="en-US"/>
        </w:rPr>
      </w:pPr>
      <w:r w:rsidRPr="00B80C0E">
        <w:rPr>
          <w:rFonts w:ascii="Times New Roman" w:eastAsia="Times New Roman" w:hAnsi="Times New Roman" w:cs="Times New Roman"/>
          <w:lang w:val="en-US"/>
        </w:rPr>
        <w:t>Environmental and social screening forms to be completed before subproject selection will be developed as part of the Project Operational Manual. Subprojects will be screened using a structured environmental and social screening process to determine:</w:t>
      </w:r>
      <w:r w:rsidRPr="00B80C0E">
        <w:rPr>
          <w:rFonts w:ascii="Times New Roman" w:hAnsi="Times New Roman" w:cs="Times New Roman"/>
          <w:lang w:val="en-US"/>
        </w:rPr>
        <w:br/>
      </w:r>
      <w:r w:rsidRPr="00B80C0E">
        <w:rPr>
          <w:rFonts w:ascii="Times New Roman" w:eastAsia="Times New Roman" w:hAnsi="Times New Roman" w:cs="Times New Roman"/>
          <w:lang w:val="en-US"/>
        </w:rPr>
        <w:t xml:space="preserve"> (i) risk classification,</w:t>
      </w:r>
      <w:r w:rsidRPr="00B80C0E">
        <w:rPr>
          <w:rFonts w:ascii="Times New Roman" w:hAnsi="Times New Roman" w:cs="Times New Roman"/>
          <w:lang w:val="en-US"/>
        </w:rPr>
        <w:br/>
      </w:r>
      <w:r w:rsidRPr="00B80C0E">
        <w:rPr>
          <w:rFonts w:ascii="Times New Roman" w:eastAsia="Times New Roman" w:hAnsi="Times New Roman" w:cs="Times New Roman"/>
          <w:lang w:val="en-US"/>
        </w:rPr>
        <w:lastRenderedPageBreak/>
        <w:t xml:space="preserve"> (ii) required instrument (ESIA, ESMP, or checklist), and</w:t>
      </w:r>
      <w:r w:rsidRPr="00B80C0E">
        <w:rPr>
          <w:rFonts w:ascii="Times New Roman" w:hAnsi="Times New Roman" w:cs="Times New Roman"/>
          <w:lang w:val="en-US"/>
        </w:rPr>
        <w:br/>
      </w:r>
      <w:r w:rsidRPr="00B80C0E">
        <w:rPr>
          <w:rFonts w:ascii="Times New Roman" w:eastAsia="Times New Roman" w:hAnsi="Times New Roman" w:cs="Times New Roman"/>
          <w:lang w:val="en-US"/>
        </w:rPr>
        <w:t xml:space="preserve"> (iii) applicability of ESSs.</w:t>
      </w:r>
    </w:p>
    <w:p w14:paraId="004E2D66" w14:textId="77777777" w:rsidR="00B80C0E" w:rsidRPr="00B80C0E" w:rsidRDefault="00B80C0E" w:rsidP="00B80C0E">
      <w:pPr>
        <w:spacing w:after="0" w:line="240" w:lineRule="auto"/>
        <w:rPr>
          <w:rFonts w:ascii="Times New Roman" w:eastAsia="Times New Roman" w:hAnsi="Times New Roman" w:cs="Times New Roman"/>
          <w:lang w:val="en-US"/>
        </w:rPr>
      </w:pPr>
      <w:r w:rsidRPr="00B80C0E">
        <w:rPr>
          <w:rFonts w:ascii="Times New Roman" w:eastAsia="Times New Roman" w:hAnsi="Times New Roman" w:cs="Times New Roman"/>
          <w:lang w:val="en-US"/>
        </w:rPr>
        <w:t>Screening will consider:</w:t>
      </w:r>
    </w:p>
    <w:p w14:paraId="52304BB7" w14:textId="77777777" w:rsidR="00B80C0E" w:rsidRPr="00B80C0E" w:rsidRDefault="00B80C0E" w:rsidP="00B80C0E">
      <w:pPr>
        <w:pStyle w:val="ListParagraph"/>
        <w:numPr>
          <w:ilvl w:val="0"/>
          <w:numId w:val="191"/>
        </w:numPr>
        <w:spacing w:after="0" w:line="240" w:lineRule="auto"/>
        <w:jc w:val="both"/>
        <w:rPr>
          <w:rFonts w:ascii="Times New Roman" w:eastAsia="Times New Roman" w:hAnsi="Times New Roman" w:cs="Times New Roman"/>
          <w:lang w:val="en-US"/>
        </w:rPr>
      </w:pPr>
      <w:r w:rsidRPr="00B80C0E">
        <w:rPr>
          <w:rFonts w:ascii="Times New Roman" w:eastAsia="Times New Roman" w:hAnsi="Times New Roman" w:cs="Times New Roman"/>
          <w:lang w:val="en-US"/>
        </w:rPr>
        <w:t xml:space="preserve">type and scale of activity, </w:t>
      </w:r>
    </w:p>
    <w:p w14:paraId="21D58506" w14:textId="77777777" w:rsidR="00B80C0E" w:rsidRPr="00B80C0E" w:rsidRDefault="00B80C0E" w:rsidP="00B80C0E">
      <w:pPr>
        <w:pStyle w:val="ListParagraph"/>
        <w:numPr>
          <w:ilvl w:val="0"/>
          <w:numId w:val="191"/>
        </w:numPr>
        <w:spacing w:after="0" w:line="240" w:lineRule="auto"/>
        <w:jc w:val="both"/>
        <w:rPr>
          <w:rFonts w:ascii="Times New Roman" w:eastAsia="Times New Roman" w:hAnsi="Times New Roman" w:cs="Times New Roman"/>
          <w:lang w:val="en-US"/>
        </w:rPr>
      </w:pPr>
      <w:r w:rsidRPr="00B80C0E">
        <w:rPr>
          <w:rFonts w:ascii="Times New Roman" w:eastAsia="Times New Roman" w:hAnsi="Times New Roman" w:cs="Times New Roman"/>
          <w:lang w:val="en-US"/>
        </w:rPr>
        <w:t xml:space="preserve">environmental sensitivity, </w:t>
      </w:r>
    </w:p>
    <w:p w14:paraId="175CFB5E" w14:textId="77777777" w:rsidR="00B80C0E" w:rsidRPr="00B80C0E" w:rsidRDefault="00B80C0E" w:rsidP="00B80C0E">
      <w:pPr>
        <w:pStyle w:val="ListParagraph"/>
        <w:numPr>
          <w:ilvl w:val="0"/>
          <w:numId w:val="191"/>
        </w:numPr>
        <w:spacing w:after="0" w:line="240" w:lineRule="auto"/>
        <w:jc w:val="both"/>
        <w:rPr>
          <w:rFonts w:ascii="Times New Roman" w:eastAsia="Times New Roman" w:hAnsi="Times New Roman" w:cs="Times New Roman"/>
          <w:lang w:val="en-US"/>
        </w:rPr>
      </w:pPr>
      <w:r w:rsidRPr="00B80C0E">
        <w:rPr>
          <w:rFonts w:ascii="Times New Roman" w:eastAsia="Times New Roman" w:hAnsi="Times New Roman" w:cs="Times New Roman"/>
          <w:lang w:val="en-US"/>
        </w:rPr>
        <w:t xml:space="preserve">water abstraction implications, </w:t>
      </w:r>
    </w:p>
    <w:p w14:paraId="652403DD" w14:textId="77777777" w:rsidR="00B80C0E" w:rsidRPr="00B80C0E" w:rsidRDefault="00B80C0E" w:rsidP="00B80C0E">
      <w:pPr>
        <w:pStyle w:val="ListParagraph"/>
        <w:numPr>
          <w:ilvl w:val="0"/>
          <w:numId w:val="191"/>
        </w:numPr>
        <w:spacing w:after="0" w:line="240" w:lineRule="auto"/>
        <w:jc w:val="both"/>
        <w:rPr>
          <w:rFonts w:ascii="Times New Roman" w:eastAsia="Times New Roman" w:hAnsi="Times New Roman" w:cs="Times New Roman"/>
          <w:lang w:val="en-US"/>
        </w:rPr>
      </w:pPr>
      <w:r w:rsidRPr="00B80C0E">
        <w:rPr>
          <w:rFonts w:ascii="Times New Roman" w:eastAsia="Times New Roman" w:hAnsi="Times New Roman" w:cs="Times New Roman"/>
          <w:lang w:val="en-US"/>
        </w:rPr>
        <w:t xml:space="preserve">cumulative impacts within the basin. </w:t>
      </w:r>
    </w:p>
    <w:p w14:paraId="31B51066" w14:textId="77777777" w:rsidR="00B80C0E" w:rsidRPr="00B80C0E" w:rsidRDefault="00B80C0E" w:rsidP="00B80C0E">
      <w:pPr>
        <w:pStyle w:val="ListParagraph"/>
        <w:numPr>
          <w:ilvl w:val="0"/>
          <w:numId w:val="191"/>
        </w:numPr>
        <w:spacing w:line="240" w:lineRule="auto"/>
        <w:jc w:val="both"/>
        <w:rPr>
          <w:rFonts w:ascii="Times New Roman" w:eastAsia="Times New Roman" w:hAnsi="Times New Roman" w:cs="Times New Roman"/>
          <w:lang w:val="en-US"/>
        </w:rPr>
      </w:pPr>
      <w:r w:rsidRPr="00B80C0E">
        <w:rPr>
          <w:rFonts w:ascii="Times New Roman" w:eastAsia="Times New Roman" w:hAnsi="Times New Roman" w:cs="Times New Roman"/>
          <w:lang w:val="en-US"/>
        </w:rPr>
        <w:t>No subproject will proceed to implementation without prior screening and approval of the relevant E&amp;S instrument.</w:t>
      </w:r>
    </w:p>
    <w:p w14:paraId="580E3C00" w14:textId="57AE3DF7" w:rsidR="00A76EFA" w:rsidRPr="00A76EFA" w:rsidRDefault="00A76EFA" w:rsidP="00A76EFA">
      <w:pPr>
        <w:spacing w:after="0" w:line="240" w:lineRule="auto"/>
        <w:jc w:val="both"/>
        <w:rPr>
          <w:rFonts w:ascii="Times New Roman" w:hAnsi="Times New Roman" w:cs="Times New Roman"/>
          <w:b/>
          <w:bCs/>
          <w:lang w:val="en-US"/>
        </w:rPr>
      </w:pPr>
      <w:bookmarkStart w:id="67" w:name="_Toc101802224"/>
      <w:r w:rsidRPr="00AC437E">
        <w:rPr>
          <w:rFonts w:ascii="Times New Roman" w:hAnsi="Times New Roman" w:cs="Times New Roman"/>
          <w:b/>
          <w:bCs/>
          <w:lang w:val="en-US"/>
        </w:rPr>
        <w:t>Annex 4.</w:t>
      </w:r>
      <w:r w:rsidRPr="00AC437E">
        <w:rPr>
          <w:rFonts w:ascii="Times New Roman" w:hAnsi="Times New Roman" w:cs="Times New Roman"/>
          <w:b/>
          <w:bCs/>
          <w:color w:val="4F81BD"/>
          <w:lang w:val="en-US"/>
        </w:rPr>
        <w:t xml:space="preserve"> </w:t>
      </w:r>
      <w:bookmarkStart w:id="68" w:name="_Hlk223016443"/>
      <w:bookmarkEnd w:id="67"/>
      <w:r w:rsidRPr="00AC437E">
        <w:rPr>
          <w:rFonts w:ascii="Times New Roman" w:hAnsi="Times New Roman" w:cs="Times New Roman"/>
          <w:b/>
          <w:bCs/>
          <w:lang w:val="en-US"/>
        </w:rPr>
        <w:t xml:space="preserve"> </w:t>
      </w:r>
      <w:bookmarkStart w:id="69" w:name="_Hlk224926006"/>
      <w:r w:rsidRPr="00AC437E">
        <w:rPr>
          <w:rFonts w:ascii="Times New Roman" w:hAnsi="Times New Roman" w:cs="Times New Roman"/>
          <w:b/>
          <w:bCs/>
          <w:lang w:val="en-US"/>
        </w:rPr>
        <w:t xml:space="preserve">Elements for the SEA/SH Quick Risk Assessment – SWIM </w:t>
      </w:r>
      <w:r w:rsidRPr="00AC437E">
        <w:rPr>
          <w:rFonts w:ascii="Times New Roman" w:hAnsi="Times New Roman" w:cs="Times New Roman"/>
          <w:b/>
          <w:bCs/>
          <w:lang w:val="en-US"/>
        </w:rPr>
        <w:noBreakHyphen/>
        <w:t>2 Tajikistan</w:t>
      </w:r>
    </w:p>
    <w:bookmarkEnd w:id="69"/>
    <w:p w14:paraId="3FD4C2CC" w14:textId="61E2FAE1" w:rsidR="00A76EFA" w:rsidRPr="00A76EFA" w:rsidRDefault="00A76EFA" w:rsidP="00A76EFA">
      <w:pPr>
        <w:spacing w:after="0" w:line="240" w:lineRule="auto"/>
        <w:jc w:val="both"/>
        <w:rPr>
          <w:rFonts w:ascii="Times New Roman" w:hAnsi="Times New Roman" w:cs="Times New Roman"/>
          <w:b/>
          <w:bCs/>
          <w:lang w:val="en-US"/>
        </w:rPr>
      </w:pPr>
      <w:r w:rsidRPr="00507920">
        <w:rPr>
          <w:rFonts w:ascii="Times New Roman" w:hAnsi="Times New Roman" w:cs="Times New Roman"/>
          <w:b/>
          <w:bCs/>
          <w:lang w:val="en-US"/>
        </w:rPr>
        <w:t>Project Context Relevant to SEA/SH Risk</w:t>
      </w:r>
    </w:p>
    <w:p w14:paraId="6041D876" w14:textId="43F81EBA" w:rsidR="00A76EFA" w:rsidRPr="00A76EFA" w:rsidRDefault="00A76EFA" w:rsidP="00A76EFA">
      <w:pPr>
        <w:spacing w:after="12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 xml:space="preserve">In Tajikistan, gender </w:t>
      </w:r>
      <w:r w:rsidRPr="00507920">
        <w:rPr>
          <w:rFonts w:ascii="Times New Roman" w:eastAsia="Times New Roman" w:hAnsi="Times New Roman" w:cs="Times New Roman"/>
          <w:kern w:val="0"/>
          <w:lang w:val="en-US"/>
          <w14:ligatures w14:val="none"/>
        </w:rPr>
        <w:noBreakHyphen/>
        <w:t>based violence, including sexual violence, is widely underreported due to entrenched gender norms, social stigma, power imbalances, and limited access to survivor</w:t>
      </w:r>
      <w:r w:rsidR="00A75651">
        <w:rPr>
          <w:rFonts w:ascii="Times New Roman" w:eastAsia="Times New Roman" w:hAnsi="Times New Roman" w:cs="Times New Roman"/>
          <w:kern w:val="0"/>
          <w:lang w:val="en-US"/>
          <w14:ligatures w14:val="none"/>
        </w:rPr>
        <w:t xml:space="preserve"> </w:t>
      </w:r>
      <w:r w:rsidRPr="00507920">
        <w:rPr>
          <w:rFonts w:ascii="Times New Roman" w:eastAsia="Times New Roman" w:hAnsi="Times New Roman" w:cs="Times New Roman"/>
          <w:kern w:val="0"/>
          <w:lang w:val="en-US"/>
          <w14:ligatures w14:val="none"/>
        </w:rPr>
        <w:t>centered services, particularly in rural areas. While Tajikistan has adopted legislation focused on the prevention of violence in the family and provides for administrative measures and protection orders, gaps remain in the criminalization of certain forms of sexual violence and in effective enforcement, which constrains access to justice and protection for survivors.</w:t>
      </w:r>
    </w:p>
    <w:p w14:paraId="56210B59" w14:textId="77777777" w:rsidR="00A76EFA" w:rsidRPr="00A76EFA" w:rsidRDefault="00A76EFA" w:rsidP="00A76EFA">
      <w:pPr>
        <w:spacing w:after="12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 xml:space="preserve">The SWIM </w:t>
      </w:r>
      <w:r w:rsidRPr="00507920">
        <w:rPr>
          <w:rFonts w:ascii="Times New Roman" w:eastAsia="Times New Roman" w:hAnsi="Times New Roman" w:cs="Times New Roman"/>
          <w:kern w:val="0"/>
          <w:lang w:val="en-US"/>
          <w14:ligatures w14:val="none"/>
        </w:rPr>
        <w:noBreakHyphen/>
        <w:t>2 Project involves largescale civil works for irrigation and drainage infrastructure, including rehabilitation of pumping stations, canals, and hydraulic structures across multiple regions. Works will be implemented primarily in rural areas, with temporary labor influx, engagement of contractors and subcontractors, and frequent interaction between workers and local communities, including women farmers and vulnerable households. The project has an overall Substantial social</w:t>
      </w:r>
      <w:r w:rsidRPr="00507920">
        <w:rPr>
          <w:rFonts w:ascii="Times New Roman" w:eastAsia="Times New Roman" w:hAnsi="Times New Roman" w:cs="Times New Roman"/>
          <w:b/>
          <w:bCs/>
          <w:kern w:val="0"/>
          <w:lang w:val="en-US"/>
          <w14:ligatures w14:val="none"/>
        </w:rPr>
        <w:t xml:space="preserve"> </w:t>
      </w:r>
      <w:r w:rsidRPr="00507920">
        <w:rPr>
          <w:rFonts w:ascii="Times New Roman" w:eastAsia="Times New Roman" w:hAnsi="Times New Roman" w:cs="Times New Roman"/>
          <w:kern w:val="0"/>
          <w:lang w:val="en-US"/>
          <w14:ligatures w14:val="none"/>
        </w:rPr>
        <w:t>risk rating, and Tajikistan presents contextual risk factors related to gender inequality, limited reporting of GBV incidents, and constrained access to survivor services in rural areas.</w:t>
      </w:r>
    </w:p>
    <w:p w14:paraId="106E60AB" w14:textId="77777777" w:rsidR="00A76EFA" w:rsidRPr="00A76EFA" w:rsidRDefault="00A76EFA" w:rsidP="00A76EFA">
      <w:pPr>
        <w:spacing w:after="0" w:line="240" w:lineRule="auto"/>
        <w:jc w:val="both"/>
        <w:rPr>
          <w:rFonts w:ascii="Times New Roman" w:hAnsi="Times New Roman" w:cs="Times New Roman"/>
          <w:b/>
          <w:bCs/>
          <w:lang w:val="en-US"/>
        </w:rPr>
      </w:pPr>
      <w:r w:rsidRPr="00A76EFA">
        <w:rPr>
          <w:rFonts w:ascii="Times New Roman" w:hAnsi="Times New Roman" w:cs="Times New Roman"/>
          <w:b/>
          <w:bCs/>
        </w:rPr>
        <w:t>Key SEA/SH Risk Factors</w:t>
      </w:r>
    </w:p>
    <w:tbl>
      <w:tblPr>
        <w:tblStyle w:val="unVaodaynghebainaydibanhttpnhatquanglanxlphpnet1"/>
        <w:tblW w:w="0" w:type="auto"/>
        <w:tblLook w:val="04A0" w:firstRow="1" w:lastRow="0" w:firstColumn="1" w:lastColumn="0" w:noHBand="0" w:noVBand="1"/>
      </w:tblPr>
      <w:tblGrid>
        <w:gridCol w:w="6845"/>
        <w:gridCol w:w="1707"/>
      </w:tblGrid>
      <w:tr w:rsidR="00A76EFA" w:rsidRPr="00A76EFA" w14:paraId="32C87142" w14:textId="77777777" w:rsidTr="00A76EFA">
        <w:tc>
          <w:tcPr>
            <w:tcW w:w="0" w:type="auto"/>
            <w:hideMark/>
          </w:tcPr>
          <w:p w14:paraId="757F3FCF" w14:textId="77777777" w:rsidR="00A76EFA" w:rsidRPr="00A76EFA" w:rsidRDefault="00A76EFA" w:rsidP="00AC64E6">
            <w:pPr>
              <w:jc w:val="both"/>
              <w:rPr>
                <w:rFonts w:ascii="Times New Roman" w:eastAsia="Times New Roman" w:hAnsi="Times New Roman" w:cs="Times New Roman"/>
                <w:b/>
                <w:bCs/>
              </w:rPr>
            </w:pPr>
            <w:r w:rsidRPr="00A76EFA">
              <w:rPr>
                <w:rFonts w:ascii="Times New Roman" w:eastAsia="Times New Roman" w:hAnsi="Times New Roman" w:cs="Times New Roman"/>
                <w:b/>
                <w:bCs/>
              </w:rPr>
              <w:t>Risk Factor</w:t>
            </w:r>
          </w:p>
        </w:tc>
        <w:tc>
          <w:tcPr>
            <w:tcW w:w="0" w:type="auto"/>
            <w:hideMark/>
          </w:tcPr>
          <w:p w14:paraId="2DBFD12D" w14:textId="77777777" w:rsidR="00A76EFA" w:rsidRPr="00A76EFA" w:rsidRDefault="00A76EFA" w:rsidP="00AC64E6">
            <w:pPr>
              <w:jc w:val="both"/>
              <w:rPr>
                <w:rFonts w:ascii="Times New Roman" w:eastAsia="Times New Roman" w:hAnsi="Times New Roman" w:cs="Times New Roman"/>
                <w:b/>
                <w:bCs/>
              </w:rPr>
            </w:pPr>
            <w:r w:rsidRPr="00A76EFA">
              <w:rPr>
                <w:rFonts w:ascii="Times New Roman" w:eastAsia="Times New Roman" w:hAnsi="Times New Roman" w:cs="Times New Roman"/>
                <w:b/>
                <w:bCs/>
              </w:rPr>
              <w:t>Assessment</w:t>
            </w:r>
          </w:p>
        </w:tc>
      </w:tr>
      <w:tr w:rsidR="00A76EFA" w:rsidRPr="00A76EFA" w14:paraId="1569FF9B" w14:textId="77777777" w:rsidTr="00A76EFA">
        <w:tc>
          <w:tcPr>
            <w:tcW w:w="0" w:type="auto"/>
            <w:hideMark/>
          </w:tcPr>
          <w:p w14:paraId="4EADB682" w14:textId="77777777" w:rsidR="00A76EFA" w:rsidRPr="00A76EFA" w:rsidRDefault="00A76EFA" w:rsidP="00AC64E6">
            <w:pPr>
              <w:jc w:val="both"/>
              <w:rPr>
                <w:rFonts w:ascii="Times New Roman" w:eastAsia="Times New Roman" w:hAnsi="Times New Roman" w:cs="Times New Roman"/>
                <w:lang w:val="en-US"/>
              </w:rPr>
            </w:pPr>
            <w:r w:rsidRPr="00507920">
              <w:rPr>
                <w:rFonts w:ascii="Times New Roman" w:eastAsia="Times New Roman" w:hAnsi="Times New Roman" w:cs="Times New Roman"/>
                <w:lang w:val="en-US"/>
              </w:rPr>
              <w:t>Labor influx (skilled and unskilled workers, contractors)</w:t>
            </w:r>
          </w:p>
        </w:tc>
        <w:tc>
          <w:tcPr>
            <w:tcW w:w="0" w:type="auto"/>
            <w:hideMark/>
          </w:tcPr>
          <w:p w14:paraId="793F88A4" w14:textId="77777777" w:rsidR="00A76EFA" w:rsidRPr="00A76EFA" w:rsidRDefault="00A76EFA" w:rsidP="00AC64E6">
            <w:pPr>
              <w:jc w:val="both"/>
              <w:rPr>
                <w:rFonts w:ascii="Times New Roman" w:eastAsia="Times New Roman" w:hAnsi="Times New Roman" w:cs="Times New Roman"/>
              </w:rPr>
            </w:pPr>
            <w:r w:rsidRPr="00A76EFA">
              <w:rPr>
                <w:rFonts w:ascii="Times New Roman" w:eastAsia="Times New Roman" w:hAnsi="Times New Roman" w:cs="Times New Roman"/>
                <w:b/>
                <w:bCs/>
              </w:rPr>
              <w:t>Moderate–High</w:t>
            </w:r>
          </w:p>
        </w:tc>
      </w:tr>
      <w:tr w:rsidR="00A76EFA" w:rsidRPr="00A76EFA" w14:paraId="788C34A0" w14:textId="77777777" w:rsidTr="00A76EFA">
        <w:tc>
          <w:tcPr>
            <w:tcW w:w="0" w:type="auto"/>
            <w:hideMark/>
          </w:tcPr>
          <w:p w14:paraId="1E7F92E2" w14:textId="77777777" w:rsidR="00A76EFA" w:rsidRPr="00A76EFA" w:rsidRDefault="00A76EFA" w:rsidP="00AC64E6">
            <w:pPr>
              <w:jc w:val="both"/>
              <w:rPr>
                <w:rFonts w:ascii="Times New Roman" w:eastAsia="Times New Roman" w:hAnsi="Times New Roman" w:cs="Times New Roman"/>
                <w:lang w:val="en-US"/>
              </w:rPr>
            </w:pPr>
            <w:r w:rsidRPr="00507920">
              <w:rPr>
                <w:rFonts w:ascii="Times New Roman" w:eastAsia="Times New Roman" w:hAnsi="Times New Roman" w:cs="Times New Roman"/>
                <w:lang w:val="en-US"/>
              </w:rPr>
              <w:t>Rural and remote project locations</w:t>
            </w:r>
          </w:p>
        </w:tc>
        <w:tc>
          <w:tcPr>
            <w:tcW w:w="0" w:type="auto"/>
            <w:hideMark/>
          </w:tcPr>
          <w:p w14:paraId="1F32BD13" w14:textId="77777777" w:rsidR="00A76EFA" w:rsidRPr="00A76EFA" w:rsidRDefault="00A76EFA" w:rsidP="00AC64E6">
            <w:pPr>
              <w:jc w:val="both"/>
              <w:rPr>
                <w:rFonts w:ascii="Times New Roman" w:eastAsia="Times New Roman" w:hAnsi="Times New Roman" w:cs="Times New Roman"/>
              </w:rPr>
            </w:pPr>
            <w:r w:rsidRPr="00A76EFA">
              <w:rPr>
                <w:rFonts w:ascii="Times New Roman" w:eastAsia="Times New Roman" w:hAnsi="Times New Roman" w:cs="Times New Roman"/>
                <w:b/>
                <w:bCs/>
              </w:rPr>
              <w:t>Moderate</w:t>
            </w:r>
          </w:p>
        </w:tc>
      </w:tr>
      <w:tr w:rsidR="00A76EFA" w:rsidRPr="00A76EFA" w14:paraId="2495EC78" w14:textId="77777777" w:rsidTr="00A76EFA">
        <w:tc>
          <w:tcPr>
            <w:tcW w:w="0" w:type="auto"/>
            <w:hideMark/>
          </w:tcPr>
          <w:p w14:paraId="35CBDD34" w14:textId="77777777" w:rsidR="00A76EFA" w:rsidRPr="00A76EFA" w:rsidRDefault="00A76EFA" w:rsidP="00AC64E6">
            <w:pPr>
              <w:jc w:val="both"/>
              <w:rPr>
                <w:rFonts w:ascii="Times New Roman" w:eastAsia="Times New Roman" w:hAnsi="Times New Roman" w:cs="Times New Roman"/>
                <w:lang w:val="en-US"/>
              </w:rPr>
            </w:pPr>
            <w:r w:rsidRPr="00507920">
              <w:rPr>
                <w:rFonts w:ascii="Times New Roman" w:eastAsia="Times New Roman" w:hAnsi="Times New Roman" w:cs="Times New Roman"/>
                <w:lang w:val="en-US"/>
              </w:rPr>
              <w:t>Power imbalance between workers and community members</w:t>
            </w:r>
          </w:p>
        </w:tc>
        <w:tc>
          <w:tcPr>
            <w:tcW w:w="0" w:type="auto"/>
            <w:hideMark/>
          </w:tcPr>
          <w:p w14:paraId="68F1F020" w14:textId="77777777" w:rsidR="00A76EFA" w:rsidRPr="00A76EFA" w:rsidRDefault="00A76EFA" w:rsidP="00AC64E6">
            <w:pPr>
              <w:jc w:val="both"/>
              <w:rPr>
                <w:rFonts w:ascii="Times New Roman" w:eastAsia="Times New Roman" w:hAnsi="Times New Roman" w:cs="Times New Roman"/>
              </w:rPr>
            </w:pPr>
            <w:r w:rsidRPr="00A76EFA">
              <w:rPr>
                <w:rFonts w:ascii="Times New Roman" w:eastAsia="Times New Roman" w:hAnsi="Times New Roman" w:cs="Times New Roman"/>
                <w:b/>
                <w:bCs/>
              </w:rPr>
              <w:t>Moderate</w:t>
            </w:r>
          </w:p>
        </w:tc>
      </w:tr>
      <w:tr w:rsidR="00A76EFA" w:rsidRPr="00A76EFA" w14:paraId="15788D2D" w14:textId="77777777" w:rsidTr="00A76EFA">
        <w:tc>
          <w:tcPr>
            <w:tcW w:w="0" w:type="auto"/>
            <w:hideMark/>
          </w:tcPr>
          <w:p w14:paraId="269D8033" w14:textId="77777777" w:rsidR="00A76EFA" w:rsidRPr="00A76EFA" w:rsidRDefault="00A76EFA" w:rsidP="00AC64E6">
            <w:pPr>
              <w:jc w:val="both"/>
              <w:rPr>
                <w:rFonts w:ascii="Times New Roman" w:eastAsia="Times New Roman" w:hAnsi="Times New Roman" w:cs="Times New Roman"/>
                <w:lang w:val="en-US"/>
              </w:rPr>
            </w:pPr>
            <w:r w:rsidRPr="00507920">
              <w:rPr>
                <w:rFonts w:ascii="Times New Roman" w:eastAsia="Times New Roman" w:hAnsi="Times New Roman" w:cs="Times New Roman"/>
                <w:lang w:val="en-US"/>
              </w:rPr>
              <w:t>High participation of women in agriculture but low decision-making power</w:t>
            </w:r>
          </w:p>
        </w:tc>
        <w:tc>
          <w:tcPr>
            <w:tcW w:w="0" w:type="auto"/>
            <w:hideMark/>
          </w:tcPr>
          <w:p w14:paraId="034BFEBF" w14:textId="77777777" w:rsidR="00A76EFA" w:rsidRPr="00A76EFA" w:rsidRDefault="00A76EFA" w:rsidP="00AC64E6">
            <w:pPr>
              <w:jc w:val="both"/>
              <w:rPr>
                <w:rFonts w:ascii="Times New Roman" w:eastAsia="Times New Roman" w:hAnsi="Times New Roman" w:cs="Times New Roman"/>
              </w:rPr>
            </w:pPr>
            <w:r w:rsidRPr="00A76EFA">
              <w:rPr>
                <w:rFonts w:ascii="Times New Roman" w:eastAsia="Times New Roman" w:hAnsi="Times New Roman" w:cs="Times New Roman"/>
                <w:b/>
                <w:bCs/>
              </w:rPr>
              <w:t>High</w:t>
            </w:r>
          </w:p>
        </w:tc>
      </w:tr>
      <w:tr w:rsidR="00A76EFA" w:rsidRPr="00A76EFA" w14:paraId="540D7895" w14:textId="77777777" w:rsidTr="00A76EFA">
        <w:tc>
          <w:tcPr>
            <w:tcW w:w="0" w:type="auto"/>
            <w:hideMark/>
          </w:tcPr>
          <w:p w14:paraId="4CCCBC22" w14:textId="77777777" w:rsidR="00A76EFA" w:rsidRPr="00A76EFA" w:rsidRDefault="00A76EFA" w:rsidP="00AC64E6">
            <w:pPr>
              <w:jc w:val="both"/>
              <w:rPr>
                <w:rFonts w:ascii="Times New Roman" w:eastAsia="Times New Roman" w:hAnsi="Times New Roman" w:cs="Times New Roman"/>
                <w:lang w:val="en-US"/>
              </w:rPr>
            </w:pPr>
            <w:r w:rsidRPr="00507920">
              <w:rPr>
                <w:rFonts w:ascii="Times New Roman" w:eastAsia="Times New Roman" w:hAnsi="Times New Roman" w:cs="Times New Roman"/>
                <w:lang w:val="en-US"/>
              </w:rPr>
              <w:t>Cultural stigma and underreporting of SEA/SH</w:t>
            </w:r>
          </w:p>
        </w:tc>
        <w:tc>
          <w:tcPr>
            <w:tcW w:w="0" w:type="auto"/>
            <w:hideMark/>
          </w:tcPr>
          <w:p w14:paraId="655A4B73" w14:textId="77777777" w:rsidR="00A76EFA" w:rsidRPr="00A76EFA" w:rsidRDefault="00A76EFA" w:rsidP="00AC64E6">
            <w:pPr>
              <w:jc w:val="both"/>
              <w:rPr>
                <w:rFonts w:ascii="Times New Roman" w:eastAsia="Times New Roman" w:hAnsi="Times New Roman" w:cs="Times New Roman"/>
              </w:rPr>
            </w:pPr>
            <w:r w:rsidRPr="00A76EFA">
              <w:rPr>
                <w:rFonts w:ascii="Times New Roman" w:eastAsia="Times New Roman" w:hAnsi="Times New Roman" w:cs="Times New Roman"/>
                <w:b/>
                <w:bCs/>
              </w:rPr>
              <w:t>High</w:t>
            </w:r>
          </w:p>
        </w:tc>
      </w:tr>
      <w:tr w:rsidR="00A76EFA" w:rsidRPr="00A76EFA" w14:paraId="39DBB404" w14:textId="77777777" w:rsidTr="00A76EFA">
        <w:tc>
          <w:tcPr>
            <w:tcW w:w="0" w:type="auto"/>
            <w:hideMark/>
          </w:tcPr>
          <w:p w14:paraId="23D7C4FF" w14:textId="77777777" w:rsidR="00A76EFA" w:rsidRPr="00A76EFA" w:rsidRDefault="00A76EFA" w:rsidP="00AC64E6">
            <w:pPr>
              <w:jc w:val="both"/>
              <w:rPr>
                <w:rFonts w:ascii="Times New Roman" w:eastAsia="Times New Roman" w:hAnsi="Times New Roman" w:cs="Times New Roman"/>
                <w:lang w:val="en-US"/>
              </w:rPr>
            </w:pPr>
            <w:r w:rsidRPr="00507920">
              <w:rPr>
                <w:rFonts w:ascii="Times New Roman" w:eastAsia="Times New Roman" w:hAnsi="Times New Roman" w:cs="Times New Roman"/>
                <w:lang w:val="en-US"/>
              </w:rPr>
              <w:t>Limited availability of specialized GBV/SEA/SH services locally</w:t>
            </w:r>
          </w:p>
        </w:tc>
        <w:tc>
          <w:tcPr>
            <w:tcW w:w="0" w:type="auto"/>
            <w:hideMark/>
          </w:tcPr>
          <w:p w14:paraId="27AD2E73" w14:textId="77777777" w:rsidR="00A76EFA" w:rsidRPr="00A76EFA" w:rsidRDefault="00A76EFA" w:rsidP="00AC64E6">
            <w:pPr>
              <w:jc w:val="both"/>
              <w:rPr>
                <w:rFonts w:ascii="Times New Roman" w:eastAsia="Times New Roman" w:hAnsi="Times New Roman" w:cs="Times New Roman"/>
              </w:rPr>
            </w:pPr>
            <w:r w:rsidRPr="00A76EFA">
              <w:rPr>
                <w:rFonts w:ascii="Times New Roman" w:eastAsia="Times New Roman" w:hAnsi="Times New Roman" w:cs="Times New Roman"/>
                <w:b/>
                <w:bCs/>
              </w:rPr>
              <w:t>Moderate–High</w:t>
            </w:r>
          </w:p>
        </w:tc>
      </w:tr>
      <w:tr w:rsidR="00A76EFA" w:rsidRPr="00A76EFA" w14:paraId="5ADEF5D0" w14:textId="77777777" w:rsidTr="00A76EFA">
        <w:tc>
          <w:tcPr>
            <w:tcW w:w="0" w:type="auto"/>
            <w:hideMark/>
          </w:tcPr>
          <w:p w14:paraId="3C95C6CF" w14:textId="77777777" w:rsidR="00A76EFA" w:rsidRPr="00A76EFA" w:rsidRDefault="00A76EFA" w:rsidP="00AC64E6">
            <w:pPr>
              <w:jc w:val="both"/>
              <w:rPr>
                <w:rFonts w:ascii="Times New Roman" w:eastAsia="Times New Roman" w:hAnsi="Times New Roman" w:cs="Times New Roman"/>
                <w:lang w:val="en-US"/>
              </w:rPr>
            </w:pPr>
            <w:r w:rsidRPr="00507920">
              <w:rPr>
                <w:rFonts w:ascii="Times New Roman" w:eastAsia="Times New Roman" w:hAnsi="Times New Roman" w:cs="Times New Roman"/>
                <w:lang w:val="en-US"/>
              </w:rPr>
              <w:t>Prior experience of PMU with ESF but limited SEA/SH-specific capacity</w:t>
            </w:r>
          </w:p>
        </w:tc>
        <w:tc>
          <w:tcPr>
            <w:tcW w:w="0" w:type="auto"/>
            <w:hideMark/>
          </w:tcPr>
          <w:p w14:paraId="58F8C65E" w14:textId="77777777" w:rsidR="00A76EFA" w:rsidRPr="00A76EFA" w:rsidRDefault="00A76EFA" w:rsidP="00AC64E6">
            <w:pPr>
              <w:jc w:val="both"/>
              <w:rPr>
                <w:rFonts w:ascii="Times New Roman" w:eastAsia="Times New Roman" w:hAnsi="Times New Roman" w:cs="Times New Roman"/>
              </w:rPr>
            </w:pPr>
            <w:r w:rsidRPr="00A76EFA">
              <w:rPr>
                <w:rFonts w:ascii="Times New Roman" w:eastAsia="Times New Roman" w:hAnsi="Times New Roman" w:cs="Times New Roman"/>
                <w:b/>
                <w:bCs/>
              </w:rPr>
              <w:t>Moderate</w:t>
            </w:r>
          </w:p>
        </w:tc>
      </w:tr>
    </w:tbl>
    <w:p w14:paraId="36891B75" w14:textId="77777777" w:rsidR="00A76EFA" w:rsidRPr="00A76EFA" w:rsidRDefault="00A76EFA" w:rsidP="00A76EFA">
      <w:pPr>
        <w:spacing w:after="0" w:line="240" w:lineRule="auto"/>
        <w:jc w:val="both"/>
        <w:rPr>
          <w:rFonts w:ascii="Times New Roman" w:eastAsia="Times New Roman" w:hAnsi="Times New Roman" w:cs="Times New Roman"/>
          <w:kern w:val="0"/>
          <w14:ligatures w14:val="none"/>
        </w:rPr>
      </w:pPr>
    </w:p>
    <w:p w14:paraId="44EF2AC0" w14:textId="75BAFBA6" w:rsidR="00A76EFA" w:rsidRPr="00A76EFA" w:rsidRDefault="00A76EFA" w:rsidP="00A76EFA">
      <w:pPr>
        <w:spacing w:after="12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 xml:space="preserve">While SWIM </w:t>
      </w:r>
      <w:r w:rsidRPr="00507920">
        <w:rPr>
          <w:rFonts w:ascii="Times New Roman" w:eastAsia="Times New Roman" w:hAnsi="Times New Roman" w:cs="Times New Roman"/>
          <w:kern w:val="0"/>
          <w:lang w:val="en-US"/>
          <w14:ligatures w14:val="none"/>
        </w:rPr>
        <w:noBreakHyphen/>
        <w:t>2 is not expected to generate high SEA/SH risk by design, the nature of civil works, labor influx, and rural context creates a moderate SEA/SH risk that requires proactive, proportionate, and continuous management. Effective implementation of the above measures will help prevent harm, protect community members</w:t>
      </w:r>
      <w:r w:rsidR="003E35C1">
        <w:rPr>
          <w:rFonts w:ascii="Times New Roman" w:eastAsia="Times New Roman" w:hAnsi="Times New Roman" w:cs="Times New Roman"/>
          <w:kern w:val="0"/>
          <w:lang w:val="en-US"/>
          <w14:ligatures w14:val="none"/>
        </w:rPr>
        <w:t xml:space="preserve">, </w:t>
      </w:r>
      <w:r w:rsidRPr="00507920">
        <w:rPr>
          <w:rFonts w:ascii="Times New Roman" w:eastAsia="Times New Roman" w:hAnsi="Times New Roman" w:cs="Times New Roman"/>
          <w:kern w:val="0"/>
          <w:lang w:val="en-US"/>
          <w14:ligatures w14:val="none"/>
        </w:rPr>
        <w:t>particularly women and girls</w:t>
      </w:r>
      <w:r w:rsidR="00A75651">
        <w:rPr>
          <w:rFonts w:ascii="Times New Roman" w:eastAsia="Times New Roman" w:hAnsi="Times New Roman" w:cs="Times New Roman"/>
          <w:kern w:val="0"/>
          <w:lang w:val="en-US"/>
          <w14:ligatures w14:val="none"/>
        </w:rPr>
        <w:t xml:space="preserve">, </w:t>
      </w:r>
      <w:r w:rsidRPr="00507920">
        <w:rPr>
          <w:rFonts w:ascii="Times New Roman" w:eastAsia="Times New Roman" w:hAnsi="Times New Roman" w:cs="Times New Roman"/>
          <w:kern w:val="0"/>
          <w:lang w:val="en-US"/>
          <w14:ligatures w14:val="none"/>
        </w:rPr>
        <w:t>and ensure compliance with the World Bank Environmental and Social Framework.</w:t>
      </w:r>
    </w:p>
    <w:p w14:paraId="2D83DC97" w14:textId="77777777" w:rsidR="00A76EFA" w:rsidRPr="00A76EFA" w:rsidRDefault="00A76EFA" w:rsidP="00A76EFA">
      <w:pPr>
        <w:spacing w:after="120" w:line="240" w:lineRule="auto"/>
        <w:jc w:val="both"/>
        <w:rPr>
          <w:rFonts w:ascii="Times New Roman" w:hAnsi="Times New Roman" w:cs="Times New Roman"/>
          <w:b/>
          <w:bCs/>
          <w:lang w:val="en-US"/>
        </w:rPr>
      </w:pPr>
      <w:proofErr w:type="gramStart"/>
      <w:r w:rsidRPr="00507920">
        <w:rPr>
          <w:rFonts w:ascii="Times New Roman" w:hAnsi="Times New Roman" w:cs="Times New Roman"/>
          <w:b/>
          <w:bCs/>
          <w:lang w:val="en-US"/>
        </w:rPr>
        <w:t>Overall</w:t>
      </w:r>
      <w:proofErr w:type="gramEnd"/>
      <w:r w:rsidRPr="00507920">
        <w:rPr>
          <w:rFonts w:ascii="Times New Roman" w:hAnsi="Times New Roman" w:cs="Times New Roman"/>
          <w:b/>
          <w:bCs/>
          <w:lang w:val="en-US"/>
        </w:rPr>
        <w:t xml:space="preserve"> SEA/SH Risk Level: MODERATE </w:t>
      </w:r>
      <w:r w:rsidRPr="00507920">
        <w:rPr>
          <w:rFonts w:ascii="Times New Roman" w:eastAsia="Times New Roman" w:hAnsi="Times New Roman" w:cs="Times New Roman"/>
          <w:kern w:val="0"/>
          <w:lang w:val="en-US"/>
          <w14:ligatures w14:val="none"/>
        </w:rPr>
        <w:t xml:space="preserve">(with potential to become </w:t>
      </w:r>
      <w:r w:rsidRPr="00507920">
        <w:rPr>
          <w:rFonts w:ascii="Times New Roman" w:eastAsia="Times New Roman" w:hAnsi="Times New Roman" w:cs="Times New Roman"/>
          <w:b/>
          <w:bCs/>
          <w:kern w:val="0"/>
          <w:lang w:val="en-US"/>
          <w14:ligatures w14:val="none"/>
        </w:rPr>
        <w:t xml:space="preserve">Substantial </w:t>
      </w:r>
      <w:r w:rsidRPr="00507920">
        <w:rPr>
          <w:rFonts w:ascii="Times New Roman" w:eastAsia="Times New Roman" w:hAnsi="Times New Roman" w:cs="Times New Roman"/>
          <w:kern w:val="0"/>
          <w:lang w:val="en-US"/>
          <w14:ligatures w14:val="none"/>
        </w:rPr>
        <w:t>at subproject level if not properly managed)</w:t>
      </w:r>
    </w:p>
    <w:p w14:paraId="742BF711" w14:textId="77777777" w:rsidR="00A76EFA" w:rsidRPr="00A76EFA" w:rsidRDefault="00A76EFA" w:rsidP="00A76EFA">
      <w:pPr>
        <w:spacing w:after="0" w:line="240" w:lineRule="auto"/>
        <w:jc w:val="both"/>
        <w:rPr>
          <w:rFonts w:ascii="Times New Roman" w:hAnsi="Times New Roman" w:cs="Times New Roman"/>
          <w:b/>
          <w:bCs/>
          <w:lang w:val="en-US"/>
        </w:rPr>
      </w:pPr>
      <w:r w:rsidRPr="00A76EFA">
        <w:rPr>
          <w:rFonts w:ascii="Times New Roman" w:hAnsi="Times New Roman" w:cs="Times New Roman"/>
          <w:b/>
          <w:bCs/>
        </w:rPr>
        <w:t>Potential SEA/SH Risks Identified</w:t>
      </w:r>
    </w:p>
    <w:p w14:paraId="55B243B5" w14:textId="77777777" w:rsidR="00A76EFA" w:rsidRPr="00A76EFA" w:rsidRDefault="00A76EFA" w:rsidP="009D7F60">
      <w:pPr>
        <w:numPr>
          <w:ilvl w:val="0"/>
          <w:numId w:val="148"/>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Sexual harassment of women and girls by project workers in and around work sites, irrigation canals, or access roads.</w:t>
      </w:r>
    </w:p>
    <w:p w14:paraId="32DC4C66" w14:textId="77777777" w:rsidR="00A76EFA" w:rsidRPr="00A76EFA" w:rsidRDefault="00A76EFA" w:rsidP="009D7F60">
      <w:pPr>
        <w:numPr>
          <w:ilvl w:val="0"/>
          <w:numId w:val="148"/>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Sexual exploitation linked to informal employment opportunities, service provision, or perceived access to project benefits.</w:t>
      </w:r>
    </w:p>
    <w:p w14:paraId="486BB022" w14:textId="77777777" w:rsidR="00A76EFA" w:rsidRPr="00A76EFA" w:rsidRDefault="00A76EFA" w:rsidP="009D7F60">
      <w:pPr>
        <w:numPr>
          <w:ilvl w:val="0"/>
          <w:numId w:val="148"/>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Harassment or intimidation of women participating in consultations, WUA activities, or grievance processes.</w:t>
      </w:r>
    </w:p>
    <w:p w14:paraId="6650E257" w14:textId="77777777" w:rsidR="00A76EFA" w:rsidRPr="00A76EFA" w:rsidRDefault="00A76EFA" w:rsidP="009D7F60">
      <w:pPr>
        <w:numPr>
          <w:ilvl w:val="0"/>
          <w:numId w:val="148"/>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Lack of safe, confidential, and trusted reporting mechanisms for SEA/SH incidents.</w:t>
      </w:r>
    </w:p>
    <w:p w14:paraId="48080337" w14:textId="77777777" w:rsidR="00A76EFA" w:rsidRPr="00A76EFA" w:rsidRDefault="00A76EFA" w:rsidP="009D7F60">
      <w:pPr>
        <w:numPr>
          <w:ilvl w:val="0"/>
          <w:numId w:val="148"/>
        </w:numPr>
        <w:spacing w:after="120" w:line="240" w:lineRule="auto"/>
        <w:ind w:left="714" w:hanging="357"/>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Retaliation or social stigma against survivors who report incidents.</w:t>
      </w:r>
    </w:p>
    <w:p w14:paraId="47738EF6" w14:textId="77777777" w:rsidR="00A76EFA" w:rsidRPr="00A76EFA" w:rsidRDefault="00A76EFA" w:rsidP="00A76EFA">
      <w:pPr>
        <w:spacing w:after="0" w:line="240" w:lineRule="auto"/>
        <w:jc w:val="both"/>
        <w:rPr>
          <w:rFonts w:ascii="Times New Roman" w:hAnsi="Times New Roman" w:cs="Times New Roman"/>
          <w:b/>
          <w:bCs/>
          <w:lang w:val="en-US"/>
        </w:rPr>
      </w:pPr>
      <w:r w:rsidRPr="00507920">
        <w:rPr>
          <w:rFonts w:ascii="Times New Roman" w:hAnsi="Times New Roman" w:cs="Times New Roman"/>
          <w:b/>
          <w:bCs/>
          <w:lang w:val="en-US"/>
        </w:rPr>
        <w:t>Recommended Mitigation and Management Measures</w:t>
      </w:r>
    </w:p>
    <w:p w14:paraId="37405E97" w14:textId="77777777" w:rsidR="00A76EFA" w:rsidRPr="00A76EFA" w:rsidRDefault="00A76EFA" w:rsidP="00A76EFA">
      <w:pPr>
        <w:spacing w:after="0" w:line="240" w:lineRule="auto"/>
        <w:jc w:val="both"/>
        <w:rPr>
          <w:rFonts w:ascii="Times New Roman" w:hAnsi="Times New Roman" w:cs="Times New Roman"/>
          <w:b/>
          <w:bCs/>
          <w:lang w:val="en-US"/>
        </w:rPr>
      </w:pPr>
      <w:r w:rsidRPr="00507920">
        <w:rPr>
          <w:rFonts w:ascii="Times New Roman" w:hAnsi="Times New Roman" w:cs="Times New Roman"/>
          <w:b/>
          <w:bCs/>
          <w:lang w:val="en-US"/>
        </w:rPr>
        <w:t>1. Prevention</w:t>
      </w:r>
    </w:p>
    <w:p w14:paraId="3B799DEC" w14:textId="77777777" w:rsidR="00A76EFA" w:rsidRPr="00A76EFA" w:rsidRDefault="00A76EFA" w:rsidP="009D7F60">
      <w:pPr>
        <w:numPr>
          <w:ilvl w:val="0"/>
          <w:numId w:val="149"/>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Mandatory Codes of Conduct (CoC) for all contractors, subcontractors, and PMU staff, explicitly prohibiting SEA/SH.</w:t>
      </w:r>
    </w:p>
    <w:p w14:paraId="43AC431F" w14:textId="215506BE" w:rsidR="00A76EFA" w:rsidRPr="00A76EFA" w:rsidRDefault="00A76EFA" w:rsidP="009D7F60">
      <w:pPr>
        <w:numPr>
          <w:ilvl w:val="0"/>
          <w:numId w:val="149"/>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lastRenderedPageBreak/>
        <w:t>SEA/SH clauses included in bidding documents and contracts, with clear sanctions for non</w:t>
      </w:r>
      <w:r w:rsidRPr="00507920">
        <w:rPr>
          <w:rFonts w:ascii="Times New Roman" w:eastAsia="Times New Roman" w:hAnsi="Times New Roman" w:cs="Times New Roman"/>
          <w:kern w:val="0"/>
          <w:lang w:val="en-US"/>
          <w14:ligatures w14:val="none"/>
        </w:rPr>
        <w:noBreakHyphen/>
        <w:t>compliance.</w:t>
      </w:r>
    </w:p>
    <w:p w14:paraId="4297D4AD" w14:textId="77777777" w:rsidR="00A76EFA" w:rsidRPr="00A76EFA" w:rsidRDefault="00A76EFA" w:rsidP="009D7F60">
      <w:pPr>
        <w:numPr>
          <w:ilvl w:val="0"/>
          <w:numId w:val="149"/>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Regular training and awareness sessions for workers and supervisors on acceptable behavior, SEA/SH risks, and consequences.</w:t>
      </w:r>
    </w:p>
    <w:p w14:paraId="55C6D793" w14:textId="77777777" w:rsidR="00A76EFA" w:rsidRPr="00A76EFA" w:rsidRDefault="00A76EFA" w:rsidP="009D7F60">
      <w:pPr>
        <w:numPr>
          <w:ilvl w:val="0"/>
          <w:numId w:val="149"/>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Community awareness activities (separate sessions for women where appropriate) explaining worker conduct standards and reporting options.</w:t>
      </w:r>
    </w:p>
    <w:p w14:paraId="4848FD5D" w14:textId="77777777" w:rsidR="00A76EFA" w:rsidRPr="00A76EFA" w:rsidRDefault="00A76EFA" w:rsidP="00A76EFA">
      <w:pPr>
        <w:spacing w:after="0" w:line="240" w:lineRule="auto"/>
        <w:jc w:val="both"/>
        <w:rPr>
          <w:rFonts w:ascii="Times New Roman" w:hAnsi="Times New Roman" w:cs="Times New Roman"/>
          <w:b/>
          <w:bCs/>
        </w:rPr>
      </w:pPr>
      <w:r w:rsidRPr="00A76EFA">
        <w:rPr>
          <w:rFonts w:ascii="Times New Roman" w:hAnsi="Times New Roman" w:cs="Times New Roman"/>
          <w:b/>
          <w:bCs/>
        </w:rPr>
        <w:t>2. Reporting and Response</w:t>
      </w:r>
    </w:p>
    <w:p w14:paraId="332CC642" w14:textId="77777777" w:rsidR="00A76EFA" w:rsidRPr="00A76EFA" w:rsidRDefault="00A76EFA" w:rsidP="009D7F60">
      <w:pPr>
        <w:numPr>
          <w:ilvl w:val="0"/>
          <w:numId w:val="150"/>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 xml:space="preserve">Establish and operationalize a confidential SEA/SH </w:t>
      </w:r>
      <w:r w:rsidRPr="00507920">
        <w:rPr>
          <w:rFonts w:ascii="Times New Roman" w:eastAsia="Times New Roman" w:hAnsi="Times New Roman" w:cs="Times New Roman"/>
          <w:kern w:val="0"/>
          <w:lang w:val="en-US"/>
          <w14:ligatures w14:val="none"/>
        </w:rPr>
        <w:noBreakHyphen/>
        <w:t>sensitive grievance mechanism, integrated into the Project GRM but with:</w:t>
      </w:r>
    </w:p>
    <w:p w14:paraId="57BE93EA" w14:textId="77777777" w:rsidR="00A76EFA" w:rsidRPr="00A76EFA" w:rsidRDefault="00A76EFA" w:rsidP="009D7F60">
      <w:pPr>
        <w:numPr>
          <w:ilvl w:val="1"/>
          <w:numId w:val="150"/>
        </w:numPr>
        <w:spacing w:after="0" w:line="240" w:lineRule="auto"/>
        <w:jc w:val="both"/>
        <w:rPr>
          <w:rFonts w:ascii="Times New Roman" w:eastAsia="Times New Roman" w:hAnsi="Times New Roman" w:cs="Times New Roman"/>
          <w:kern w:val="0"/>
          <w14:ligatures w14:val="none"/>
        </w:rPr>
      </w:pPr>
      <w:r w:rsidRPr="00A76EFA">
        <w:rPr>
          <w:rFonts w:ascii="Times New Roman" w:eastAsia="Times New Roman" w:hAnsi="Times New Roman" w:cs="Times New Roman"/>
          <w:kern w:val="0"/>
          <w14:ligatures w14:val="none"/>
        </w:rPr>
        <w:t xml:space="preserve">survivor </w:t>
      </w:r>
      <w:r w:rsidRPr="00A76EFA">
        <w:rPr>
          <w:rFonts w:ascii="Times New Roman" w:eastAsia="Times New Roman" w:hAnsi="Times New Roman" w:cs="Times New Roman"/>
          <w:kern w:val="0"/>
          <w14:ligatures w14:val="none"/>
        </w:rPr>
        <w:noBreakHyphen/>
        <w:t>-centered principles,</w:t>
      </w:r>
    </w:p>
    <w:p w14:paraId="453D4BDA" w14:textId="55F06F2E" w:rsidR="00A76EFA" w:rsidRPr="00A76EFA" w:rsidRDefault="00A76EFA" w:rsidP="009D7F60">
      <w:pPr>
        <w:numPr>
          <w:ilvl w:val="1"/>
          <w:numId w:val="150"/>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multiple entry points (including nonwritten options),</w:t>
      </w:r>
    </w:p>
    <w:p w14:paraId="5B93CDD9" w14:textId="77777777" w:rsidR="00A76EFA" w:rsidRPr="00A76EFA" w:rsidRDefault="00A76EFA" w:rsidP="009D7F60">
      <w:pPr>
        <w:numPr>
          <w:ilvl w:val="1"/>
          <w:numId w:val="150"/>
        </w:numPr>
        <w:spacing w:after="0" w:line="240" w:lineRule="auto"/>
        <w:jc w:val="both"/>
        <w:rPr>
          <w:rFonts w:ascii="Times New Roman" w:eastAsia="Times New Roman" w:hAnsi="Times New Roman" w:cs="Times New Roman"/>
          <w:kern w:val="0"/>
          <w14:ligatures w14:val="none"/>
        </w:rPr>
      </w:pPr>
      <w:r w:rsidRPr="00A76EFA">
        <w:rPr>
          <w:rFonts w:ascii="Times New Roman" w:eastAsia="Times New Roman" w:hAnsi="Times New Roman" w:cs="Times New Roman"/>
          <w:kern w:val="0"/>
          <w14:ligatures w14:val="none"/>
        </w:rPr>
        <w:t>clear referral pathways.</w:t>
      </w:r>
    </w:p>
    <w:p w14:paraId="504CEE00" w14:textId="77777777" w:rsidR="00A76EFA" w:rsidRPr="00A76EFA" w:rsidRDefault="00A76EFA" w:rsidP="009D7F60">
      <w:pPr>
        <w:numPr>
          <w:ilvl w:val="0"/>
          <w:numId w:val="150"/>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Ensure no requirement for survivors to provide evidence to access support.</w:t>
      </w:r>
    </w:p>
    <w:p w14:paraId="32534C9E" w14:textId="77777777" w:rsidR="00A76EFA" w:rsidRPr="00A76EFA" w:rsidRDefault="00A76EFA" w:rsidP="009D7F60">
      <w:pPr>
        <w:numPr>
          <w:ilvl w:val="0"/>
          <w:numId w:val="150"/>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Map and maintain updated information on available GBV/SEA/SH service providers, even if limited, including health, psychosocial, and legal services.</w:t>
      </w:r>
    </w:p>
    <w:p w14:paraId="40AF2257" w14:textId="77777777" w:rsidR="00A76EFA" w:rsidRPr="00A76EFA" w:rsidRDefault="00A76EFA" w:rsidP="00A76EFA">
      <w:pPr>
        <w:spacing w:after="0" w:line="240" w:lineRule="auto"/>
        <w:jc w:val="both"/>
        <w:rPr>
          <w:rFonts w:ascii="Times New Roman" w:hAnsi="Times New Roman" w:cs="Times New Roman"/>
        </w:rPr>
      </w:pPr>
      <w:r w:rsidRPr="00A76EFA">
        <w:rPr>
          <w:rFonts w:ascii="Times New Roman" w:hAnsi="Times New Roman" w:cs="Times New Roman"/>
          <w:b/>
          <w:bCs/>
        </w:rPr>
        <w:t>3. Institutional Arrangements</w:t>
      </w:r>
    </w:p>
    <w:p w14:paraId="19C52E63" w14:textId="77777777" w:rsidR="00A76EFA" w:rsidRPr="00A76EFA" w:rsidRDefault="00A76EFA" w:rsidP="009D7F60">
      <w:pPr>
        <w:numPr>
          <w:ilvl w:val="0"/>
          <w:numId w:val="151"/>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Assign clear responsibility for SEA/SH risk management to the PMU Social Specialist, with support from the Environmental Specialist.</w:t>
      </w:r>
    </w:p>
    <w:p w14:paraId="3C914A15" w14:textId="77777777" w:rsidR="00A76EFA" w:rsidRPr="00A76EFA" w:rsidRDefault="00A76EFA" w:rsidP="009D7F60">
      <w:pPr>
        <w:numPr>
          <w:ilvl w:val="0"/>
          <w:numId w:val="151"/>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Engage national or local consultants/CSOs, where feasible, to support SEA/SH awareness and referral.</w:t>
      </w:r>
    </w:p>
    <w:p w14:paraId="2CD3D15C" w14:textId="77777777" w:rsidR="00A76EFA" w:rsidRPr="00A76EFA" w:rsidRDefault="00A76EFA" w:rsidP="009D7F60">
      <w:pPr>
        <w:numPr>
          <w:ilvl w:val="0"/>
          <w:numId w:val="151"/>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Include SEA/SH indicators in monitoring and reporting, without disclosing personal data.</w:t>
      </w:r>
    </w:p>
    <w:p w14:paraId="55138612" w14:textId="77777777" w:rsidR="00A76EFA" w:rsidRPr="00A76EFA" w:rsidRDefault="00A76EFA" w:rsidP="00A76EFA">
      <w:pPr>
        <w:spacing w:after="0" w:line="240" w:lineRule="auto"/>
        <w:jc w:val="both"/>
        <w:rPr>
          <w:rFonts w:ascii="Times New Roman" w:hAnsi="Times New Roman" w:cs="Times New Roman"/>
          <w:b/>
          <w:bCs/>
        </w:rPr>
      </w:pPr>
      <w:r w:rsidRPr="00A76EFA">
        <w:rPr>
          <w:rFonts w:ascii="Times New Roman" w:hAnsi="Times New Roman" w:cs="Times New Roman"/>
          <w:b/>
          <w:bCs/>
        </w:rPr>
        <w:t>4. Monitoring</w:t>
      </w:r>
    </w:p>
    <w:p w14:paraId="690B3D99" w14:textId="77777777" w:rsidR="00A76EFA" w:rsidRPr="00A76EFA" w:rsidRDefault="00A76EFA" w:rsidP="009D7F60">
      <w:pPr>
        <w:numPr>
          <w:ilvl w:val="0"/>
          <w:numId w:val="152"/>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Regular supervision of contractor compliance with Codes of Conduct.</w:t>
      </w:r>
    </w:p>
    <w:p w14:paraId="6F470759" w14:textId="77777777" w:rsidR="00A76EFA" w:rsidRPr="00A76EFA" w:rsidRDefault="00A76EFA" w:rsidP="009D7F60">
      <w:pPr>
        <w:numPr>
          <w:ilvl w:val="0"/>
          <w:numId w:val="152"/>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Periodic review of SEA/SH risks at subproject level, especially where labor influx or community interaction is high.</w:t>
      </w:r>
    </w:p>
    <w:p w14:paraId="12F1C956" w14:textId="77777777" w:rsidR="00A76EFA" w:rsidRPr="00A76EFA" w:rsidRDefault="00A76EFA" w:rsidP="009D7F60">
      <w:pPr>
        <w:numPr>
          <w:ilvl w:val="0"/>
          <w:numId w:val="152"/>
        </w:numPr>
        <w:spacing w:after="0" w:line="240" w:lineRule="auto"/>
        <w:jc w:val="both"/>
        <w:rPr>
          <w:rFonts w:ascii="Times New Roman" w:eastAsia="Times New Roman" w:hAnsi="Times New Roman" w:cs="Times New Roman"/>
          <w:kern w:val="0"/>
          <w:lang w:val="en-US"/>
          <w14:ligatures w14:val="none"/>
        </w:rPr>
      </w:pPr>
      <w:r w:rsidRPr="00507920">
        <w:rPr>
          <w:rFonts w:ascii="Times New Roman" w:eastAsia="Times New Roman" w:hAnsi="Times New Roman" w:cs="Times New Roman"/>
          <w:kern w:val="0"/>
          <w:lang w:val="en-US"/>
          <w14:ligatures w14:val="none"/>
        </w:rPr>
        <w:t>Immediate reporting to the World Bank of any SEA/SH incident in line with ESIRT requirements.</w:t>
      </w:r>
    </w:p>
    <w:p w14:paraId="60C5A036" w14:textId="77777777" w:rsidR="00A76EFA" w:rsidRPr="00A76EFA" w:rsidRDefault="00A76EFA" w:rsidP="00A76EFA">
      <w:pPr>
        <w:spacing w:after="0" w:line="240" w:lineRule="auto"/>
        <w:rPr>
          <w:rFonts w:ascii="Times New Roman" w:hAnsi="Times New Roman" w:cs="Times New Roman"/>
          <w:lang w:val="en-US"/>
        </w:rPr>
      </w:pPr>
    </w:p>
    <w:p w14:paraId="18146071" w14:textId="18A02BC2" w:rsidR="00A76EFA" w:rsidRPr="00A76EFA" w:rsidRDefault="00A76EFA" w:rsidP="00A76EFA">
      <w:pPr>
        <w:pStyle w:val="1"/>
        <w:rPr>
          <w:b/>
          <w:bCs/>
          <w:sz w:val="22"/>
          <w:szCs w:val="22"/>
          <w:lang w:val="en-US"/>
        </w:rPr>
      </w:pPr>
    </w:p>
    <w:bookmarkEnd w:id="68"/>
    <w:p w14:paraId="1828FE1B" w14:textId="77777777" w:rsidR="00CD506B" w:rsidRPr="00A76EFA" w:rsidRDefault="00CD506B" w:rsidP="00E1275D">
      <w:pPr>
        <w:spacing w:after="120" w:line="240" w:lineRule="auto"/>
        <w:jc w:val="both"/>
        <w:rPr>
          <w:rFonts w:ascii="Times New Roman" w:hAnsi="Times New Roman" w:cs="Times New Roman"/>
          <w:lang w:val="en-US"/>
        </w:rPr>
      </w:pPr>
    </w:p>
    <w:p w14:paraId="2CBE152A" w14:textId="77777777" w:rsidR="00A76EFA" w:rsidRPr="00A76EFA" w:rsidRDefault="00A76EFA" w:rsidP="00E1275D">
      <w:pPr>
        <w:spacing w:after="120" w:line="240" w:lineRule="auto"/>
        <w:jc w:val="both"/>
        <w:rPr>
          <w:rFonts w:ascii="Times New Roman" w:hAnsi="Times New Roman" w:cs="Times New Roman"/>
          <w:lang w:val="en-US"/>
        </w:rPr>
        <w:sectPr w:rsidR="00A76EFA" w:rsidRPr="00A76EFA" w:rsidSect="0065372F">
          <w:pgSz w:w="11906" w:h="16838"/>
          <w:pgMar w:top="1134" w:right="851" w:bottom="1134" w:left="1276" w:header="709" w:footer="709" w:gutter="0"/>
          <w:cols w:space="708"/>
          <w:titlePg/>
          <w:docGrid w:linePitch="360"/>
        </w:sectPr>
      </w:pPr>
    </w:p>
    <w:p w14:paraId="16AD208B" w14:textId="77777777" w:rsidR="00BA12C7" w:rsidRPr="00273BE2" w:rsidRDefault="006F6E8D" w:rsidP="00BA12C7">
      <w:pPr>
        <w:widowControl w:val="0"/>
        <w:autoSpaceDE w:val="0"/>
        <w:autoSpaceDN w:val="0"/>
        <w:adjustRightInd w:val="0"/>
        <w:spacing w:after="0" w:line="240" w:lineRule="auto"/>
        <w:jc w:val="both"/>
        <w:rPr>
          <w:rFonts w:ascii="Times New Roman" w:eastAsia="Calibri" w:hAnsi="Times New Roman" w:cs="Times New Roman"/>
          <w:b/>
          <w:bCs/>
          <w:color w:val="000000"/>
          <w:kern w:val="0"/>
          <w:lang w:val="en-US"/>
          <w14:ligatures w14:val="none"/>
        </w:rPr>
      </w:pPr>
      <w:bookmarkStart w:id="70" w:name="_Toc227252577"/>
      <w:r w:rsidRPr="00273BE2">
        <w:rPr>
          <w:rFonts w:ascii="Times New Roman" w:eastAsia="Calibri" w:hAnsi="Times New Roman" w:cs="Times New Roman"/>
          <w:b/>
          <w:bCs/>
          <w:color w:val="000000"/>
          <w:kern w:val="0"/>
          <w:lang w:val="en-US"/>
          <w14:ligatures w14:val="none"/>
        </w:rPr>
        <w:lastRenderedPageBreak/>
        <w:t>Annex-5 Training and Capacity Building plan</w:t>
      </w:r>
      <w:bookmarkEnd w:id="70"/>
    </w:p>
    <w:p w14:paraId="5A7F9FF6" w14:textId="78635B29" w:rsidR="00BA12C7" w:rsidRPr="00273BE2" w:rsidRDefault="00BA12C7" w:rsidP="00BA12C7">
      <w:pPr>
        <w:widowControl w:val="0"/>
        <w:autoSpaceDE w:val="0"/>
        <w:autoSpaceDN w:val="0"/>
        <w:adjustRightInd w:val="0"/>
        <w:spacing w:after="0" w:line="240" w:lineRule="auto"/>
        <w:jc w:val="center"/>
        <w:rPr>
          <w:rFonts w:ascii="Times New Roman" w:eastAsia="+mn-ea" w:hAnsi="Times New Roman" w:cs="Times New Roman"/>
          <w:b/>
          <w:bCs/>
          <w:color w:val="000000"/>
          <w:kern w:val="0"/>
          <w:lang w:val="en-US" w:eastAsia="ru-RU"/>
          <w14:ligatures w14:val="none"/>
        </w:rPr>
      </w:pPr>
      <w:r w:rsidRPr="00273BE2">
        <w:rPr>
          <w:rFonts w:ascii="Times New Roman" w:eastAsia="+mn-ea" w:hAnsi="Times New Roman" w:cs="Times New Roman"/>
          <w:b/>
          <w:bCs/>
          <w:color w:val="000000"/>
          <w:kern w:val="0"/>
          <w:lang w:val="en-US" w:eastAsia="ru-RU"/>
          <w14:ligatures w14:val="none"/>
        </w:rPr>
        <w:t>Capacity Building Plan &amp; Budget (SWIM-2)</w:t>
      </w:r>
    </w:p>
    <w:p w14:paraId="3DD61F68" w14:textId="77777777" w:rsidR="00BA12C7" w:rsidRPr="00273BE2" w:rsidRDefault="00BA12C7" w:rsidP="006F6E8D">
      <w:pPr>
        <w:widowControl w:val="0"/>
        <w:autoSpaceDE w:val="0"/>
        <w:autoSpaceDN w:val="0"/>
        <w:adjustRightInd w:val="0"/>
        <w:spacing w:after="0" w:line="300" w:lineRule="atLeast"/>
        <w:jc w:val="both"/>
        <w:rPr>
          <w:rFonts w:ascii="Times New Roman" w:eastAsia="Calibri" w:hAnsi="Times New Roman" w:cs="Times New Roman"/>
          <w:b/>
          <w:bCs/>
          <w:color w:val="000000"/>
          <w:kern w:val="0"/>
          <w:lang w:val="en-US"/>
          <w14:ligatures w14:val="none"/>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6A0" w:firstRow="1" w:lastRow="0" w:firstColumn="1" w:lastColumn="0" w:noHBand="1" w:noVBand="1"/>
      </w:tblPr>
      <w:tblGrid>
        <w:gridCol w:w="4283"/>
        <w:gridCol w:w="3547"/>
        <w:gridCol w:w="2306"/>
        <w:gridCol w:w="3023"/>
        <w:gridCol w:w="1284"/>
      </w:tblGrid>
      <w:tr w:rsidR="00BA12C7" w:rsidRPr="00F22787" w14:paraId="3DFB7923" w14:textId="77777777" w:rsidTr="00BA12C7">
        <w:trPr>
          <w:trHeight w:val="585"/>
        </w:trPr>
        <w:tc>
          <w:tcPr>
            <w:tcW w:w="4283" w:type="dxa"/>
            <w:vAlign w:val="center"/>
          </w:tcPr>
          <w:p w14:paraId="2453EC41" w14:textId="77777777" w:rsidR="00BA12C7" w:rsidRPr="00273BE2" w:rsidRDefault="00BA12C7" w:rsidP="00BA12C7">
            <w:pPr>
              <w:spacing w:after="0" w:line="276" w:lineRule="auto"/>
              <w:jc w:val="center"/>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b/>
                <w:bCs/>
                <w:kern w:val="0"/>
                <w:sz w:val="20"/>
                <w:szCs w:val="20"/>
                <w:lang w:val="ru-RU"/>
                <w14:ligatures w14:val="none"/>
              </w:rPr>
              <w:t>Trainings</w:t>
            </w:r>
          </w:p>
        </w:tc>
        <w:tc>
          <w:tcPr>
            <w:tcW w:w="3547" w:type="dxa"/>
            <w:vAlign w:val="center"/>
          </w:tcPr>
          <w:p w14:paraId="429B4597" w14:textId="77777777" w:rsidR="00BA12C7" w:rsidRPr="00273BE2" w:rsidRDefault="00BA12C7" w:rsidP="00BA12C7">
            <w:pPr>
              <w:spacing w:after="0" w:line="276" w:lineRule="auto"/>
              <w:jc w:val="center"/>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b/>
                <w:bCs/>
                <w:kern w:val="0"/>
                <w:sz w:val="20"/>
                <w:szCs w:val="20"/>
                <w:lang w:val="ru-RU"/>
                <w14:ligatures w14:val="none"/>
              </w:rPr>
              <w:t>Target Group</w:t>
            </w:r>
          </w:p>
        </w:tc>
        <w:tc>
          <w:tcPr>
            <w:tcW w:w="2306" w:type="dxa"/>
            <w:vAlign w:val="center"/>
          </w:tcPr>
          <w:p w14:paraId="59C992BD" w14:textId="77777777" w:rsidR="00BA12C7" w:rsidRPr="00273BE2" w:rsidRDefault="00BA12C7" w:rsidP="00BA12C7">
            <w:pPr>
              <w:spacing w:after="0" w:line="276" w:lineRule="auto"/>
              <w:jc w:val="center"/>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b/>
                <w:bCs/>
                <w:kern w:val="0"/>
                <w:sz w:val="20"/>
                <w:szCs w:val="20"/>
                <w:lang w:val="ru-RU"/>
                <w14:ligatures w14:val="none"/>
              </w:rPr>
              <w:t>When</w:t>
            </w:r>
          </w:p>
        </w:tc>
        <w:tc>
          <w:tcPr>
            <w:tcW w:w="3023" w:type="dxa"/>
            <w:vAlign w:val="center"/>
          </w:tcPr>
          <w:p w14:paraId="250F312E" w14:textId="77777777" w:rsidR="00BA12C7" w:rsidRPr="00273BE2" w:rsidRDefault="00BA12C7" w:rsidP="00BA12C7">
            <w:pPr>
              <w:spacing w:after="0" w:line="276" w:lineRule="auto"/>
              <w:jc w:val="center"/>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b/>
                <w:bCs/>
                <w:kern w:val="0"/>
                <w:sz w:val="20"/>
                <w:szCs w:val="20"/>
                <w:lang w:val="ru-RU"/>
                <w14:ligatures w14:val="none"/>
              </w:rPr>
              <w:t>Facilitation / Target Audience</w:t>
            </w:r>
          </w:p>
        </w:tc>
        <w:tc>
          <w:tcPr>
            <w:tcW w:w="1284" w:type="dxa"/>
            <w:vAlign w:val="center"/>
          </w:tcPr>
          <w:p w14:paraId="52DE875A" w14:textId="77777777" w:rsidR="00BA12C7" w:rsidRPr="00273BE2" w:rsidRDefault="00BA12C7" w:rsidP="00BA12C7">
            <w:pPr>
              <w:spacing w:after="0" w:line="276" w:lineRule="auto"/>
              <w:jc w:val="center"/>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b/>
                <w:bCs/>
                <w:kern w:val="0"/>
                <w:sz w:val="20"/>
                <w:szCs w:val="20"/>
                <w:lang w:val="ru-RU"/>
                <w14:ligatures w14:val="none"/>
              </w:rPr>
              <w:t>Cost (USD)</w:t>
            </w:r>
          </w:p>
        </w:tc>
      </w:tr>
      <w:tr w:rsidR="00BA12C7" w:rsidRPr="00F22787" w14:paraId="43544F47" w14:textId="77777777" w:rsidTr="00BA12C7">
        <w:trPr>
          <w:trHeight w:val="300"/>
        </w:trPr>
        <w:tc>
          <w:tcPr>
            <w:tcW w:w="4283" w:type="dxa"/>
            <w:vAlign w:val="center"/>
          </w:tcPr>
          <w:p w14:paraId="73630DB3"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ESF Fundamentals (ESS1–ESS10)</w:t>
            </w:r>
          </w:p>
        </w:tc>
        <w:tc>
          <w:tcPr>
            <w:tcW w:w="3547" w:type="dxa"/>
            <w:vAlign w:val="center"/>
          </w:tcPr>
          <w:p w14:paraId="3A119200" w14:textId="3BD2C2E9"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PMU, PIU staff</w:t>
            </w:r>
          </w:p>
        </w:tc>
        <w:tc>
          <w:tcPr>
            <w:tcW w:w="2306" w:type="dxa"/>
            <w:vAlign w:val="center"/>
          </w:tcPr>
          <w:p w14:paraId="4F1ADB26"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Year 1 (start-up), refresh Year 3</w:t>
            </w:r>
          </w:p>
        </w:tc>
        <w:tc>
          <w:tcPr>
            <w:tcW w:w="3023" w:type="dxa"/>
            <w:vAlign w:val="center"/>
          </w:tcPr>
          <w:p w14:paraId="54560FC7"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WB E&amp;S Team / International Consultant</w:t>
            </w:r>
          </w:p>
        </w:tc>
        <w:tc>
          <w:tcPr>
            <w:tcW w:w="1284" w:type="dxa"/>
            <w:vAlign w:val="center"/>
          </w:tcPr>
          <w:p w14:paraId="04A8305F"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40,000</w:t>
            </w:r>
          </w:p>
        </w:tc>
      </w:tr>
      <w:tr w:rsidR="00BA12C7" w:rsidRPr="00F22787" w14:paraId="7EB1FF65" w14:textId="77777777" w:rsidTr="00BA12C7">
        <w:trPr>
          <w:trHeight w:val="300"/>
        </w:trPr>
        <w:tc>
          <w:tcPr>
            <w:tcW w:w="4283" w:type="dxa"/>
            <w:vAlign w:val="center"/>
          </w:tcPr>
          <w:p w14:paraId="14723B6D"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Environmental &amp; Social Screening and ESMP Preparation</w:t>
            </w:r>
          </w:p>
        </w:tc>
        <w:tc>
          <w:tcPr>
            <w:tcW w:w="3547" w:type="dxa"/>
            <w:vAlign w:val="center"/>
          </w:tcPr>
          <w:p w14:paraId="7D5E75E6" w14:textId="0FD7F86E"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PMU/</w:t>
            </w:r>
            <w:r w:rsidR="00AE4724" w:rsidRPr="00273BE2">
              <w:rPr>
                <w:rFonts w:ascii="Times New Roman" w:eastAsia="Calibri" w:hAnsi="Times New Roman" w:cs="Times New Roman"/>
                <w:kern w:val="0"/>
                <w:sz w:val="20"/>
                <w:szCs w:val="20"/>
                <w:lang w:val="en-US"/>
                <w14:ligatures w14:val="none"/>
              </w:rPr>
              <w:t xml:space="preserve"> PIU </w:t>
            </w:r>
            <w:r w:rsidRPr="00273BE2">
              <w:rPr>
                <w:rFonts w:ascii="Times New Roman" w:eastAsia="Calibri" w:hAnsi="Times New Roman" w:cs="Times New Roman"/>
                <w:kern w:val="0"/>
                <w:sz w:val="20"/>
                <w:szCs w:val="20"/>
                <w:lang w:val="en-US"/>
                <w14:ligatures w14:val="none"/>
              </w:rPr>
              <w:t>E&amp;S Specialists, Design Consultants</w:t>
            </w:r>
          </w:p>
        </w:tc>
        <w:tc>
          <w:tcPr>
            <w:tcW w:w="2306" w:type="dxa"/>
            <w:vAlign w:val="center"/>
          </w:tcPr>
          <w:p w14:paraId="2BDDE654"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1–2</w:t>
            </w:r>
          </w:p>
        </w:tc>
        <w:tc>
          <w:tcPr>
            <w:tcW w:w="3023" w:type="dxa"/>
            <w:vAlign w:val="center"/>
          </w:tcPr>
          <w:p w14:paraId="7AD9DC09"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E&amp;S Consulting Firm</w:t>
            </w:r>
          </w:p>
        </w:tc>
        <w:tc>
          <w:tcPr>
            <w:tcW w:w="1284" w:type="dxa"/>
            <w:vAlign w:val="center"/>
          </w:tcPr>
          <w:p w14:paraId="12DB35F7"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35,000</w:t>
            </w:r>
          </w:p>
        </w:tc>
      </w:tr>
      <w:tr w:rsidR="00BA12C7" w:rsidRPr="00F22787" w14:paraId="097212FE" w14:textId="77777777" w:rsidTr="00BA12C7">
        <w:trPr>
          <w:trHeight w:val="300"/>
        </w:trPr>
        <w:tc>
          <w:tcPr>
            <w:tcW w:w="4283" w:type="dxa"/>
            <w:vAlign w:val="center"/>
          </w:tcPr>
          <w:p w14:paraId="0D9FCE84"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Contractor ESMP (C-ESMP) Implementation &amp; Supervision</w:t>
            </w:r>
          </w:p>
        </w:tc>
        <w:tc>
          <w:tcPr>
            <w:tcW w:w="3547" w:type="dxa"/>
            <w:vAlign w:val="center"/>
          </w:tcPr>
          <w:p w14:paraId="46C24524"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Contractors, Supervising Engineers</w:t>
            </w:r>
          </w:p>
        </w:tc>
        <w:tc>
          <w:tcPr>
            <w:tcW w:w="2306" w:type="dxa"/>
            <w:vAlign w:val="center"/>
          </w:tcPr>
          <w:p w14:paraId="25E34FD8"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Before each works package</w:t>
            </w:r>
          </w:p>
        </w:tc>
        <w:tc>
          <w:tcPr>
            <w:tcW w:w="3023" w:type="dxa"/>
            <w:vAlign w:val="center"/>
          </w:tcPr>
          <w:p w14:paraId="1C7ADC2D"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E&amp;S Consultant + Supervising Engineer</w:t>
            </w:r>
          </w:p>
        </w:tc>
        <w:tc>
          <w:tcPr>
            <w:tcW w:w="1284" w:type="dxa"/>
            <w:vAlign w:val="center"/>
          </w:tcPr>
          <w:p w14:paraId="305D617F"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30,000</w:t>
            </w:r>
          </w:p>
        </w:tc>
      </w:tr>
      <w:tr w:rsidR="00BA12C7" w:rsidRPr="00F22787" w14:paraId="37596626" w14:textId="77777777" w:rsidTr="00BA12C7">
        <w:trPr>
          <w:trHeight w:val="300"/>
        </w:trPr>
        <w:tc>
          <w:tcPr>
            <w:tcW w:w="4283" w:type="dxa"/>
            <w:vAlign w:val="center"/>
          </w:tcPr>
          <w:p w14:paraId="784F432E"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Occupational Health &amp; Safety (OHS) &amp; Community Safety</w:t>
            </w:r>
          </w:p>
        </w:tc>
        <w:tc>
          <w:tcPr>
            <w:tcW w:w="3547" w:type="dxa"/>
            <w:vAlign w:val="center"/>
          </w:tcPr>
          <w:p w14:paraId="13D142A9"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Contractors, Workers, Supervisors</w:t>
            </w:r>
          </w:p>
        </w:tc>
        <w:tc>
          <w:tcPr>
            <w:tcW w:w="2306" w:type="dxa"/>
            <w:vAlign w:val="center"/>
          </w:tcPr>
          <w:p w14:paraId="5DF7061D"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Continuous (annual cycles)</w:t>
            </w:r>
          </w:p>
        </w:tc>
        <w:tc>
          <w:tcPr>
            <w:tcW w:w="3023" w:type="dxa"/>
            <w:vAlign w:val="center"/>
          </w:tcPr>
          <w:p w14:paraId="68B273A1"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OHS Specialist / Training Firm</w:t>
            </w:r>
          </w:p>
        </w:tc>
        <w:tc>
          <w:tcPr>
            <w:tcW w:w="1284" w:type="dxa"/>
            <w:vAlign w:val="center"/>
          </w:tcPr>
          <w:p w14:paraId="210AD350"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50,000</w:t>
            </w:r>
          </w:p>
        </w:tc>
      </w:tr>
      <w:tr w:rsidR="00BA12C7" w:rsidRPr="00F22787" w14:paraId="5E2D12EA" w14:textId="77777777" w:rsidTr="00BA12C7">
        <w:trPr>
          <w:trHeight w:val="300"/>
        </w:trPr>
        <w:tc>
          <w:tcPr>
            <w:tcW w:w="4283" w:type="dxa"/>
            <w:vAlign w:val="center"/>
          </w:tcPr>
          <w:p w14:paraId="7BB0A195" w14:textId="77777777" w:rsidR="00BA12C7" w:rsidRPr="00273BE2" w:rsidRDefault="00BA12C7" w:rsidP="00BA12C7">
            <w:pPr>
              <w:spacing w:after="0" w:line="276" w:lineRule="auto"/>
              <w:rPr>
                <w:rFonts w:ascii="Times New Roman" w:eastAsia="Calibri" w:hAnsi="Times New Roman" w:cs="Times New Roman"/>
                <w:kern w:val="0"/>
                <w:sz w:val="20"/>
                <w:szCs w:val="20"/>
                <w:lang w:val="fr-FR"/>
                <w14:ligatures w14:val="none"/>
              </w:rPr>
            </w:pPr>
            <w:r w:rsidRPr="00273BE2">
              <w:rPr>
                <w:rFonts w:ascii="Times New Roman" w:eastAsia="Calibri" w:hAnsi="Times New Roman" w:cs="Times New Roman"/>
                <w:kern w:val="0"/>
                <w:sz w:val="20"/>
                <w:szCs w:val="20"/>
                <w:lang w:val="fr-FR"/>
                <w14:ligatures w14:val="none"/>
              </w:rPr>
              <w:t>Waste Management &amp; Pollution Prevention (ESS3)</w:t>
            </w:r>
          </w:p>
        </w:tc>
        <w:tc>
          <w:tcPr>
            <w:tcW w:w="3547" w:type="dxa"/>
            <w:vAlign w:val="center"/>
          </w:tcPr>
          <w:p w14:paraId="4233D2E8" w14:textId="1B488139"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Contractors, PMU/</w:t>
            </w:r>
            <w:r w:rsidR="00AE4724" w:rsidRPr="00273BE2">
              <w:rPr>
                <w:rFonts w:ascii="Times New Roman" w:eastAsia="Calibri" w:hAnsi="Times New Roman" w:cs="Times New Roman"/>
                <w:kern w:val="0"/>
                <w:sz w:val="20"/>
                <w:szCs w:val="20"/>
                <w:lang w:val="en-US"/>
                <w14:ligatures w14:val="none"/>
              </w:rPr>
              <w:t xml:space="preserve"> PIU</w:t>
            </w:r>
            <w:r w:rsidRPr="00273BE2">
              <w:rPr>
                <w:rFonts w:ascii="Times New Roman" w:eastAsia="Calibri" w:hAnsi="Times New Roman" w:cs="Times New Roman"/>
                <w:kern w:val="0"/>
                <w:sz w:val="20"/>
                <w:szCs w:val="20"/>
                <w:lang w:val="en-US"/>
                <w14:ligatures w14:val="none"/>
              </w:rPr>
              <w:t>, Local Authorities</w:t>
            </w:r>
          </w:p>
        </w:tc>
        <w:tc>
          <w:tcPr>
            <w:tcW w:w="2306" w:type="dxa"/>
            <w:vAlign w:val="center"/>
          </w:tcPr>
          <w:p w14:paraId="592ED8D5"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1–3</w:t>
            </w:r>
          </w:p>
        </w:tc>
        <w:tc>
          <w:tcPr>
            <w:tcW w:w="3023" w:type="dxa"/>
            <w:vAlign w:val="center"/>
          </w:tcPr>
          <w:p w14:paraId="75415950"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Environmental Specialist</w:t>
            </w:r>
          </w:p>
        </w:tc>
        <w:tc>
          <w:tcPr>
            <w:tcW w:w="1284" w:type="dxa"/>
            <w:vAlign w:val="center"/>
          </w:tcPr>
          <w:p w14:paraId="670C4E84"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25,000</w:t>
            </w:r>
          </w:p>
        </w:tc>
      </w:tr>
      <w:tr w:rsidR="00BA12C7" w:rsidRPr="00F22787" w14:paraId="31CBDF6B" w14:textId="77777777" w:rsidTr="00BA12C7">
        <w:trPr>
          <w:trHeight w:val="300"/>
        </w:trPr>
        <w:tc>
          <w:tcPr>
            <w:tcW w:w="4283" w:type="dxa"/>
            <w:vAlign w:val="center"/>
          </w:tcPr>
          <w:p w14:paraId="023B899B"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Water Efficiency &amp; Irrigation Management</w:t>
            </w:r>
          </w:p>
        </w:tc>
        <w:tc>
          <w:tcPr>
            <w:tcW w:w="3547" w:type="dxa"/>
            <w:vAlign w:val="center"/>
          </w:tcPr>
          <w:p w14:paraId="411AB6AE"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ALRI, RBOs, RBCs, WUAs, Farmers</w:t>
            </w:r>
          </w:p>
        </w:tc>
        <w:tc>
          <w:tcPr>
            <w:tcW w:w="2306" w:type="dxa"/>
            <w:vAlign w:val="center"/>
          </w:tcPr>
          <w:p w14:paraId="38DF13F8"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Throughout project</w:t>
            </w:r>
          </w:p>
        </w:tc>
        <w:tc>
          <w:tcPr>
            <w:tcW w:w="3023" w:type="dxa"/>
            <w:vAlign w:val="center"/>
          </w:tcPr>
          <w:p w14:paraId="610DEB02"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Technical Irrigation Experts</w:t>
            </w:r>
          </w:p>
        </w:tc>
        <w:tc>
          <w:tcPr>
            <w:tcW w:w="1284" w:type="dxa"/>
            <w:vAlign w:val="center"/>
          </w:tcPr>
          <w:p w14:paraId="6DFD845D"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60,000</w:t>
            </w:r>
          </w:p>
        </w:tc>
      </w:tr>
      <w:tr w:rsidR="00BA12C7" w:rsidRPr="00F22787" w14:paraId="03E3F892" w14:textId="77777777" w:rsidTr="00BA12C7">
        <w:trPr>
          <w:trHeight w:val="300"/>
        </w:trPr>
        <w:tc>
          <w:tcPr>
            <w:tcW w:w="4283" w:type="dxa"/>
            <w:vAlign w:val="center"/>
          </w:tcPr>
          <w:p w14:paraId="7546DA9E"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SCADA, Digital Monitoring &amp; Smart Irrigation Systems</w:t>
            </w:r>
          </w:p>
        </w:tc>
        <w:tc>
          <w:tcPr>
            <w:tcW w:w="3547" w:type="dxa"/>
            <w:vAlign w:val="center"/>
          </w:tcPr>
          <w:p w14:paraId="3A3DDBEE"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ALRI, RBOs, Technical Staff</w:t>
            </w:r>
          </w:p>
        </w:tc>
        <w:tc>
          <w:tcPr>
            <w:tcW w:w="2306" w:type="dxa"/>
            <w:vAlign w:val="center"/>
          </w:tcPr>
          <w:p w14:paraId="722B0F1A"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2–4</w:t>
            </w:r>
          </w:p>
        </w:tc>
        <w:tc>
          <w:tcPr>
            <w:tcW w:w="3023" w:type="dxa"/>
            <w:vAlign w:val="center"/>
          </w:tcPr>
          <w:p w14:paraId="78EF49E2"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Technology Providers / Consultants</w:t>
            </w:r>
          </w:p>
        </w:tc>
        <w:tc>
          <w:tcPr>
            <w:tcW w:w="1284" w:type="dxa"/>
            <w:vAlign w:val="center"/>
          </w:tcPr>
          <w:p w14:paraId="0EF2639B"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45,000</w:t>
            </w:r>
          </w:p>
        </w:tc>
      </w:tr>
      <w:tr w:rsidR="00BA12C7" w:rsidRPr="00F22787" w14:paraId="2CCAD8A7" w14:textId="77777777" w:rsidTr="00BA12C7">
        <w:trPr>
          <w:trHeight w:val="300"/>
        </w:trPr>
        <w:tc>
          <w:tcPr>
            <w:tcW w:w="4283" w:type="dxa"/>
            <w:vAlign w:val="center"/>
          </w:tcPr>
          <w:p w14:paraId="5BC3A28C"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Biodiversity &amp; Habitat Screening (ESS6)</w:t>
            </w:r>
          </w:p>
        </w:tc>
        <w:tc>
          <w:tcPr>
            <w:tcW w:w="3547" w:type="dxa"/>
            <w:vAlign w:val="center"/>
          </w:tcPr>
          <w:p w14:paraId="7B3FC6D2" w14:textId="68BA0D36"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PMU/</w:t>
            </w:r>
            <w:r w:rsidR="00AE4724" w:rsidRPr="00273BE2">
              <w:rPr>
                <w:rFonts w:ascii="Times New Roman" w:eastAsia="Calibri" w:hAnsi="Times New Roman" w:cs="Times New Roman"/>
                <w:kern w:val="0"/>
                <w:sz w:val="20"/>
                <w:szCs w:val="20"/>
                <w:lang w:val="ru-RU"/>
                <w14:ligatures w14:val="none"/>
              </w:rPr>
              <w:t xml:space="preserve"> PIU</w:t>
            </w:r>
            <w:r w:rsidRPr="00273BE2">
              <w:rPr>
                <w:rFonts w:ascii="Times New Roman" w:eastAsia="Calibri" w:hAnsi="Times New Roman" w:cs="Times New Roman"/>
                <w:kern w:val="0"/>
                <w:sz w:val="20"/>
                <w:szCs w:val="20"/>
                <w:lang w:val="ru-RU"/>
                <w14:ligatures w14:val="none"/>
              </w:rPr>
              <w:t>, Design Consultants</w:t>
            </w:r>
          </w:p>
        </w:tc>
        <w:tc>
          <w:tcPr>
            <w:tcW w:w="2306" w:type="dxa"/>
            <w:vAlign w:val="center"/>
          </w:tcPr>
          <w:p w14:paraId="58BB710E"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1–2</w:t>
            </w:r>
          </w:p>
        </w:tc>
        <w:tc>
          <w:tcPr>
            <w:tcW w:w="3023" w:type="dxa"/>
            <w:vAlign w:val="center"/>
          </w:tcPr>
          <w:p w14:paraId="29ED0F36"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Biodiversity Specialist</w:t>
            </w:r>
          </w:p>
        </w:tc>
        <w:tc>
          <w:tcPr>
            <w:tcW w:w="1284" w:type="dxa"/>
            <w:vAlign w:val="center"/>
          </w:tcPr>
          <w:p w14:paraId="066D5E64"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20,000</w:t>
            </w:r>
          </w:p>
        </w:tc>
      </w:tr>
      <w:tr w:rsidR="00BA12C7" w:rsidRPr="00F22787" w14:paraId="5DC01F6F" w14:textId="77777777" w:rsidTr="00BA12C7">
        <w:trPr>
          <w:trHeight w:val="300"/>
        </w:trPr>
        <w:tc>
          <w:tcPr>
            <w:tcW w:w="4283" w:type="dxa"/>
            <w:vAlign w:val="center"/>
          </w:tcPr>
          <w:p w14:paraId="7CE64C97"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Pest Management &amp; Safe Pesticide Use</w:t>
            </w:r>
          </w:p>
        </w:tc>
        <w:tc>
          <w:tcPr>
            <w:tcW w:w="3547" w:type="dxa"/>
            <w:vAlign w:val="center"/>
          </w:tcPr>
          <w:p w14:paraId="2A153976"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Farmers, WUAs</w:t>
            </w:r>
          </w:p>
        </w:tc>
        <w:tc>
          <w:tcPr>
            <w:tcW w:w="2306" w:type="dxa"/>
            <w:vAlign w:val="center"/>
          </w:tcPr>
          <w:p w14:paraId="0B4A4068"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Seasonal / Annual</w:t>
            </w:r>
          </w:p>
        </w:tc>
        <w:tc>
          <w:tcPr>
            <w:tcW w:w="3023" w:type="dxa"/>
            <w:vAlign w:val="center"/>
          </w:tcPr>
          <w:p w14:paraId="3A9595C5"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Agricultural Extension Experts</w:t>
            </w:r>
          </w:p>
        </w:tc>
        <w:tc>
          <w:tcPr>
            <w:tcW w:w="1284" w:type="dxa"/>
            <w:vAlign w:val="center"/>
          </w:tcPr>
          <w:p w14:paraId="179F850E"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30,000</w:t>
            </w:r>
          </w:p>
        </w:tc>
      </w:tr>
      <w:tr w:rsidR="00BA12C7" w:rsidRPr="00F22787" w14:paraId="7AB8190F" w14:textId="77777777" w:rsidTr="00BA12C7">
        <w:trPr>
          <w:trHeight w:val="300"/>
        </w:trPr>
        <w:tc>
          <w:tcPr>
            <w:tcW w:w="4283" w:type="dxa"/>
            <w:vAlign w:val="center"/>
          </w:tcPr>
          <w:p w14:paraId="2E82CBC1"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Stakeholder Engagement &amp; GRM (ESS10)</w:t>
            </w:r>
          </w:p>
        </w:tc>
        <w:tc>
          <w:tcPr>
            <w:tcW w:w="3547" w:type="dxa"/>
            <w:vAlign w:val="center"/>
          </w:tcPr>
          <w:p w14:paraId="6ACF6A33" w14:textId="580486F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 xml:space="preserve">PMU, </w:t>
            </w:r>
            <w:r w:rsidR="00AE4724" w:rsidRPr="00273BE2">
              <w:rPr>
                <w:rFonts w:ascii="Times New Roman" w:eastAsia="Calibri" w:hAnsi="Times New Roman" w:cs="Times New Roman"/>
                <w:kern w:val="0"/>
                <w:sz w:val="20"/>
                <w:szCs w:val="20"/>
                <w:lang w:val="ru-RU"/>
                <w14:ligatures w14:val="none"/>
              </w:rPr>
              <w:t>PIU</w:t>
            </w:r>
            <w:r w:rsidRPr="00273BE2">
              <w:rPr>
                <w:rFonts w:ascii="Times New Roman" w:eastAsia="Calibri" w:hAnsi="Times New Roman" w:cs="Times New Roman"/>
                <w:kern w:val="0"/>
                <w:sz w:val="20"/>
                <w:szCs w:val="20"/>
                <w:lang w:val="ru-RU"/>
                <w14:ligatures w14:val="none"/>
              </w:rPr>
              <w:t>, Local Authorities</w:t>
            </w:r>
          </w:p>
        </w:tc>
        <w:tc>
          <w:tcPr>
            <w:tcW w:w="2306" w:type="dxa"/>
            <w:vAlign w:val="center"/>
          </w:tcPr>
          <w:p w14:paraId="322A247C"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1 + refresh</w:t>
            </w:r>
          </w:p>
        </w:tc>
        <w:tc>
          <w:tcPr>
            <w:tcW w:w="3023" w:type="dxa"/>
            <w:vAlign w:val="center"/>
          </w:tcPr>
          <w:p w14:paraId="15C66990"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Social Specialist</w:t>
            </w:r>
          </w:p>
        </w:tc>
        <w:tc>
          <w:tcPr>
            <w:tcW w:w="1284" w:type="dxa"/>
            <w:vAlign w:val="center"/>
          </w:tcPr>
          <w:p w14:paraId="77CC7BD9"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25,000</w:t>
            </w:r>
          </w:p>
        </w:tc>
      </w:tr>
      <w:tr w:rsidR="00BA12C7" w:rsidRPr="00F22787" w14:paraId="409D4FCC" w14:textId="77777777" w:rsidTr="00BA12C7">
        <w:trPr>
          <w:trHeight w:val="300"/>
        </w:trPr>
        <w:tc>
          <w:tcPr>
            <w:tcW w:w="4283" w:type="dxa"/>
            <w:vAlign w:val="center"/>
          </w:tcPr>
          <w:p w14:paraId="03A63D94"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Gender, SEA/SH Risk Awareness &amp; Inclusion</w:t>
            </w:r>
          </w:p>
        </w:tc>
        <w:tc>
          <w:tcPr>
            <w:tcW w:w="3547" w:type="dxa"/>
            <w:vAlign w:val="center"/>
          </w:tcPr>
          <w:p w14:paraId="1B950440"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PMU, Contractors, Communities</w:t>
            </w:r>
          </w:p>
        </w:tc>
        <w:tc>
          <w:tcPr>
            <w:tcW w:w="2306" w:type="dxa"/>
            <w:vAlign w:val="center"/>
          </w:tcPr>
          <w:p w14:paraId="3ED0C88B"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1–3</w:t>
            </w:r>
          </w:p>
        </w:tc>
        <w:tc>
          <w:tcPr>
            <w:tcW w:w="3023" w:type="dxa"/>
            <w:vAlign w:val="center"/>
          </w:tcPr>
          <w:p w14:paraId="6AAA464C"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Social/Gender Specialist</w:t>
            </w:r>
          </w:p>
        </w:tc>
        <w:tc>
          <w:tcPr>
            <w:tcW w:w="1284" w:type="dxa"/>
            <w:vAlign w:val="center"/>
          </w:tcPr>
          <w:p w14:paraId="2157CE98"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20,000</w:t>
            </w:r>
          </w:p>
        </w:tc>
      </w:tr>
      <w:tr w:rsidR="00BA12C7" w:rsidRPr="00F22787" w14:paraId="4F8DD80D" w14:textId="77777777" w:rsidTr="00BA12C7">
        <w:trPr>
          <w:trHeight w:val="300"/>
        </w:trPr>
        <w:tc>
          <w:tcPr>
            <w:tcW w:w="4283" w:type="dxa"/>
            <w:vAlign w:val="center"/>
          </w:tcPr>
          <w:p w14:paraId="6E0B0FE3"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Land &amp; Resettlement (ESS5) Procedures</w:t>
            </w:r>
          </w:p>
        </w:tc>
        <w:tc>
          <w:tcPr>
            <w:tcW w:w="3547" w:type="dxa"/>
            <w:vAlign w:val="center"/>
          </w:tcPr>
          <w:p w14:paraId="396D5BF2"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PMU, Local Authorities</w:t>
            </w:r>
          </w:p>
        </w:tc>
        <w:tc>
          <w:tcPr>
            <w:tcW w:w="2306" w:type="dxa"/>
            <w:vAlign w:val="center"/>
          </w:tcPr>
          <w:p w14:paraId="336D1CB8"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As needed</w:t>
            </w:r>
          </w:p>
        </w:tc>
        <w:tc>
          <w:tcPr>
            <w:tcW w:w="3023" w:type="dxa"/>
            <w:vAlign w:val="center"/>
          </w:tcPr>
          <w:p w14:paraId="7BF39575"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Resettlement Specialist</w:t>
            </w:r>
          </w:p>
        </w:tc>
        <w:tc>
          <w:tcPr>
            <w:tcW w:w="1284" w:type="dxa"/>
            <w:vAlign w:val="center"/>
          </w:tcPr>
          <w:p w14:paraId="4AB9A8CF"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15,000</w:t>
            </w:r>
          </w:p>
        </w:tc>
      </w:tr>
      <w:tr w:rsidR="00BA12C7" w:rsidRPr="00F22787" w14:paraId="14629955" w14:textId="77777777" w:rsidTr="00BA12C7">
        <w:trPr>
          <w:trHeight w:val="300"/>
        </w:trPr>
        <w:tc>
          <w:tcPr>
            <w:tcW w:w="4283" w:type="dxa"/>
            <w:vAlign w:val="center"/>
          </w:tcPr>
          <w:p w14:paraId="0FA6562C"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Climate Resilience &amp; Basin-Level Planning</w:t>
            </w:r>
          </w:p>
        </w:tc>
        <w:tc>
          <w:tcPr>
            <w:tcW w:w="3547" w:type="dxa"/>
            <w:vAlign w:val="center"/>
          </w:tcPr>
          <w:p w14:paraId="7B449B97"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ALRI, MEWR, RBOs</w:t>
            </w:r>
          </w:p>
        </w:tc>
        <w:tc>
          <w:tcPr>
            <w:tcW w:w="2306" w:type="dxa"/>
            <w:vAlign w:val="center"/>
          </w:tcPr>
          <w:p w14:paraId="1211E63F"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2–4</w:t>
            </w:r>
          </w:p>
        </w:tc>
        <w:tc>
          <w:tcPr>
            <w:tcW w:w="3023" w:type="dxa"/>
            <w:vAlign w:val="center"/>
          </w:tcPr>
          <w:p w14:paraId="53BAB210"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Climate/Water Experts</w:t>
            </w:r>
          </w:p>
        </w:tc>
        <w:tc>
          <w:tcPr>
            <w:tcW w:w="1284" w:type="dxa"/>
            <w:vAlign w:val="center"/>
          </w:tcPr>
          <w:p w14:paraId="3C4DEBFA"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35,000</w:t>
            </w:r>
          </w:p>
        </w:tc>
      </w:tr>
      <w:tr w:rsidR="00BA12C7" w:rsidRPr="00F22787" w14:paraId="00D4D1BA" w14:textId="77777777" w:rsidTr="00BA12C7">
        <w:trPr>
          <w:trHeight w:val="300"/>
        </w:trPr>
        <w:tc>
          <w:tcPr>
            <w:tcW w:w="4283" w:type="dxa"/>
            <w:vAlign w:val="center"/>
          </w:tcPr>
          <w:p w14:paraId="25A11E9B"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Monitoring &amp; Reporting (ESMP Compliance, KPIs)</w:t>
            </w:r>
          </w:p>
        </w:tc>
        <w:tc>
          <w:tcPr>
            <w:tcW w:w="3547" w:type="dxa"/>
            <w:vAlign w:val="center"/>
          </w:tcPr>
          <w:p w14:paraId="311FFA26" w14:textId="358783BC"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PMU/</w:t>
            </w:r>
            <w:r w:rsidR="00AE4724" w:rsidRPr="00273BE2">
              <w:rPr>
                <w:rFonts w:ascii="Times New Roman" w:eastAsia="Calibri" w:hAnsi="Times New Roman" w:cs="Times New Roman"/>
                <w:kern w:val="0"/>
                <w:sz w:val="20"/>
                <w:szCs w:val="20"/>
                <w:lang w:val="ru-RU"/>
                <w14:ligatures w14:val="none"/>
              </w:rPr>
              <w:t xml:space="preserve"> PIU</w:t>
            </w:r>
            <w:r w:rsidRPr="00273BE2">
              <w:rPr>
                <w:rFonts w:ascii="Times New Roman" w:eastAsia="Calibri" w:hAnsi="Times New Roman" w:cs="Times New Roman"/>
                <w:kern w:val="0"/>
                <w:sz w:val="20"/>
                <w:szCs w:val="20"/>
                <w:lang w:val="ru-RU"/>
                <w14:ligatures w14:val="none"/>
              </w:rPr>
              <w:t>, Supervising Engineers</w:t>
            </w:r>
          </w:p>
        </w:tc>
        <w:tc>
          <w:tcPr>
            <w:tcW w:w="2306" w:type="dxa"/>
            <w:vAlign w:val="center"/>
          </w:tcPr>
          <w:p w14:paraId="32CC557A"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Annual</w:t>
            </w:r>
          </w:p>
        </w:tc>
        <w:tc>
          <w:tcPr>
            <w:tcW w:w="3023" w:type="dxa"/>
            <w:vAlign w:val="center"/>
          </w:tcPr>
          <w:p w14:paraId="63F802B5"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E&amp;S Consultant</w:t>
            </w:r>
          </w:p>
        </w:tc>
        <w:tc>
          <w:tcPr>
            <w:tcW w:w="1284" w:type="dxa"/>
            <w:vAlign w:val="center"/>
          </w:tcPr>
          <w:p w14:paraId="3C8CCE58"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25,000</w:t>
            </w:r>
          </w:p>
        </w:tc>
      </w:tr>
      <w:tr w:rsidR="00BA12C7" w:rsidRPr="00F22787" w14:paraId="0CF785DB" w14:textId="77777777" w:rsidTr="00BA12C7">
        <w:trPr>
          <w:trHeight w:val="300"/>
        </w:trPr>
        <w:tc>
          <w:tcPr>
            <w:tcW w:w="4283" w:type="dxa"/>
            <w:vAlign w:val="center"/>
          </w:tcPr>
          <w:p w14:paraId="7F7E722E"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Emergency Preparedness &amp; Incident Response (ESIRT)</w:t>
            </w:r>
          </w:p>
        </w:tc>
        <w:tc>
          <w:tcPr>
            <w:tcW w:w="3547" w:type="dxa"/>
            <w:vAlign w:val="center"/>
          </w:tcPr>
          <w:p w14:paraId="30EF55F5"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PMU, Contractors</w:t>
            </w:r>
          </w:p>
        </w:tc>
        <w:tc>
          <w:tcPr>
            <w:tcW w:w="2306" w:type="dxa"/>
            <w:vAlign w:val="center"/>
          </w:tcPr>
          <w:p w14:paraId="68C17822"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Annual</w:t>
            </w:r>
          </w:p>
        </w:tc>
        <w:tc>
          <w:tcPr>
            <w:tcW w:w="3023" w:type="dxa"/>
            <w:vAlign w:val="center"/>
          </w:tcPr>
          <w:p w14:paraId="612AB247"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WB + Safety Experts</w:t>
            </w:r>
          </w:p>
        </w:tc>
        <w:tc>
          <w:tcPr>
            <w:tcW w:w="1284" w:type="dxa"/>
            <w:vAlign w:val="center"/>
          </w:tcPr>
          <w:p w14:paraId="3E062649"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20,000</w:t>
            </w:r>
          </w:p>
        </w:tc>
      </w:tr>
      <w:tr w:rsidR="00BA12C7" w:rsidRPr="00F22787" w14:paraId="52924314" w14:textId="77777777" w:rsidTr="00BA12C7">
        <w:trPr>
          <w:trHeight w:val="300"/>
        </w:trPr>
        <w:tc>
          <w:tcPr>
            <w:tcW w:w="4283" w:type="dxa"/>
            <w:vAlign w:val="center"/>
          </w:tcPr>
          <w:p w14:paraId="0ED6D30A"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Awareness Campaigns (water, soil, safety, pollution)</w:t>
            </w:r>
          </w:p>
        </w:tc>
        <w:tc>
          <w:tcPr>
            <w:tcW w:w="3547" w:type="dxa"/>
            <w:vAlign w:val="center"/>
          </w:tcPr>
          <w:p w14:paraId="626AEE1D"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Communities, Farmers</w:t>
            </w:r>
          </w:p>
        </w:tc>
        <w:tc>
          <w:tcPr>
            <w:tcW w:w="2306" w:type="dxa"/>
            <w:vAlign w:val="center"/>
          </w:tcPr>
          <w:p w14:paraId="3B3DB350"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Continuous</w:t>
            </w:r>
          </w:p>
        </w:tc>
        <w:tc>
          <w:tcPr>
            <w:tcW w:w="3023" w:type="dxa"/>
            <w:vAlign w:val="center"/>
          </w:tcPr>
          <w:p w14:paraId="4914E9AA"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Consulting Firm / NGOs</w:t>
            </w:r>
          </w:p>
        </w:tc>
        <w:tc>
          <w:tcPr>
            <w:tcW w:w="1284" w:type="dxa"/>
            <w:vAlign w:val="center"/>
          </w:tcPr>
          <w:p w14:paraId="42550449"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40,000</w:t>
            </w:r>
          </w:p>
        </w:tc>
      </w:tr>
      <w:tr w:rsidR="00BA12C7" w:rsidRPr="00BA12C7" w14:paraId="0EAD28F7" w14:textId="77777777" w:rsidTr="00BA12C7">
        <w:trPr>
          <w:trHeight w:val="300"/>
        </w:trPr>
        <w:tc>
          <w:tcPr>
            <w:tcW w:w="4283" w:type="dxa"/>
            <w:vAlign w:val="center"/>
          </w:tcPr>
          <w:p w14:paraId="502438F2"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Training of Trainers (</w:t>
            </w:r>
            <w:proofErr w:type="spellStart"/>
            <w:r w:rsidRPr="00273BE2">
              <w:rPr>
                <w:rFonts w:ascii="Times New Roman" w:eastAsia="Calibri" w:hAnsi="Times New Roman" w:cs="Times New Roman"/>
                <w:kern w:val="0"/>
                <w:sz w:val="20"/>
                <w:szCs w:val="20"/>
                <w:lang w:val="en-US"/>
                <w14:ligatures w14:val="none"/>
              </w:rPr>
              <w:t>ToT</w:t>
            </w:r>
            <w:proofErr w:type="spellEnd"/>
            <w:r w:rsidRPr="00273BE2">
              <w:rPr>
                <w:rFonts w:ascii="Times New Roman" w:eastAsia="Calibri" w:hAnsi="Times New Roman" w:cs="Times New Roman"/>
                <w:kern w:val="0"/>
                <w:sz w:val="20"/>
                <w:szCs w:val="20"/>
                <w:lang w:val="en-US"/>
                <w14:ligatures w14:val="none"/>
              </w:rPr>
              <w:t>) Program</w:t>
            </w:r>
          </w:p>
        </w:tc>
        <w:tc>
          <w:tcPr>
            <w:tcW w:w="3547" w:type="dxa"/>
            <w:vAlign w:val="center"/>
          </w:tcPr>
          <w:p w14:paraId="18A97E39" w14:textId="77777777" w:rsidR="00BA12C7" w:rsidRPr="00273BE2" w:rsidRDefault="00BA12C7" w:rsidP="00BA12C7">
            <w:pPr>
              <w:spacing w:after="0" w:line="276" w:lineRule="auto"/>
              <w:rPr>
                <w:rFonts w:ascii="Times New Roman" w:eastAsia="Calibri" w:hAnsi="Times New Roman" w:cs="Times New Roman"/>
                <w:kern w:val="0"/>
                <w:sz w:val="20"/>
                <w:szCs w:val="20"/>
                <w:lang w:val="en-US"/>
                <w14:ligatures w14:val="none"/>
              </w:rPr>
            </w:pPr>
            <w:r w:rsidRPr="00273BE2">
              <w:rPr>
                <w:rFonts w:ascii="Times New Roman" w:eastAsia="Calibri" w:hAnsi="Times New Roman" w:cs="Times New Roman"/>
                <w:kern w:val="0"/>
                <w:sz w:val="20"/>
                <w:szCs w:val="20"/>
                <w:lang w:val="en-US"/>
                <w14:ligatures w14:val="none"/>
              </w:rPr>
              <w:t>Selected PMU/ALRI/Regional Staff</w:t>
            </w:r>
          </w:p>
        </w:tc>
        <w:tc>
          <w:tcPr>
            <w:tcW w:w="2306" w:type="dxa"/>
            <w:vAlign w:val="center"/>
          </w:tcPr>
          <w:p w14:paraId="395C102C"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Year 1–2</w:t>
            </w:r>
          </w:p>
        </w:tc>
        <w:tc>
          <w:tcPr>
            <w:tcW w:w="3023" w:type="dxa"/>
            <w:vAlign w:val="center"/>
          </w:tcPr>
          <w:p w14:paraId="1BE53C0E" w14:textId="77777777" w:rsidR="00BA12C7" w:rsidRPr="00273BE2"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International Experts</w:t>
            </w:r>
          </w:p>
        </w:tc>
        <w:tc>
          <w:tcPr>
            <w:tcW w:w="1284" w:type="dxa"/>
            <w:vAlign w:val="center"/>
          </w:tcPr>
          <w:p w14:paraId="443DB748" w14:textId="77777777" w:rsidR="00BA12C7" w:rsidRPr="00BA12C7" w:rsidRDefault="00BA12C7" w:rsidP="00BA12C7">
            <w:pPr>
              <w:spacing w:after="0" w:line="276" w:lineRule="auto"/>
              <w:rPr>
                <w:rFonts w:ascii="Times New Roman" w:eastAsia="Calibri" w:hAnsi="Times New Roman" w:cs="Times New Roman"/>
                <w:kern w:val="0"/>
                <w:sz w:val="20"/>
                <w:szCs w:val="20"/>
                <w:lang w:val="ru-RU"/>
                <w14:ligatures w14:val="none"/>
              </w:rPr>
            </w:pPr>
            <w:r w:rsidRPr="00273BE2">
              <w:rPr>
                <w:rFonts w:ascii="Times New Roman" w:eastAsia="Calibri" w:hAnsi="Times New Roman" w:cs="Times New Roman"/>
                <w:kern w:val="0"/>
                <w:sz w:val="20"/>
                <w:szCs w:val="20"/>
                <w:lang w:val="ru-RU"/>
                <w14:ligatures w14:val="none"/>
              </w:rPr>
              <w:t>30,000</w:t>
            </w:r>
          </w:p>
        </w:tc>
      </w:tr>
    </w:tbl>
    <w:p w14:paraId="747C91FD" w14:textId="77777777" w:rsidR="005E64F1" w:rsidRDefault="005E64F1" w:rsidP="00B167FD">
      <w:pPr>
        <w:spacing w:after="200" w:line="276" w:lineRule="auto"/>
        <w:jc w:val="center"/>
        <w:rPr>
          <w:rFonts w:ascii="Times New Roman" w:eastAsia="Calibri" w:hAnsi="Times New Roman" w:cs="Times New Roman"/>
          <w:b/>
          <w:kern w:val="0"/>
          <w:sz w:val="24"/>
          <w:szCs w:val="24"/>
          <w:lang w:val="en-US"/>
          <w14:ligatures w14:val="none"/>
        </w:rPr>
        <w:sectPr w:rsidR="005E64F1" w:rsidSect="0065372F">
          <w:pgSz w:w="16838" w:h="11906" w:orient="landscape"/>
          <w:pgMar w:top="1276" w:right="1134" w:bottom="851" w:left="1134" w:header="709" w:footer="709" w:gutter="0"/>
          <w:cols w:space="708"/>
          <w:titlePg/>
          <w:docGrid w:linePitch="360"/>
        </w:sectPr>
      </w:pPr>
    </w:p>
    <w:p w14:paraId="5DF1C347"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lastRenderedPageBreak/>
        <w:t>Annex 6. OHS Recommended Actions and Measures</w:t>
      </w:r>
    </w:p>
    <w:p w14:paraId="1EDD6B6A"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1. General Provisions</w:t>
      </w:r>
    </w:p>
    <w:p w14:paraId="2F6E7536" w14:textId="77777777" w:rsidR="00397048" w:rsidRPr="00273BE2" w:rsidRDefault="00397048" w:rsidP="00273BE2">
      <w:pPr>
        <w:spacing w:line="240" w:lineRule="auto"/>
        <w:rPr>
          <w:rFonts w:ascii="Times New Roman" w:hAnsi="Times New Roman" w:cs="Times New Roman"/>
          <w:lang w:val="en-US"/>
        </w:rPr>
      </w:pPr>
      <w:r w:rsidRPr="00273BE2">
        <w:rPr>
          <w:rFonts w:ascii="Times New Roman" w:hAnsi="Times New Roman" w:cs="Times New Roman"/>
          <w:lang w:val="en-US"/>
        </w:rPr>
        <w:t>All civil works under the Project shall be carried out in full compliance with the Labor Code of the Republic of Tajikistan (No. 1329 of 23 July 2016, as amended), national OHS regulations, the World Bank Environmental and Social Standard ESS2, and the World Bank Group Environmental, Health and Safety (EHS) General Guidelines. Contractors shall prepare site-specific OHS plans and method statements prior to the commencement of works. All workers shall receive site induction training and regular toolbox talks proportionate to the risk level of their assigned tasks. All workers shall be provided with appropriate Personal Protective Equipment (PPE) free of charge.</w:t>
      </w:r>
    </w:p>
    <w:p w14:paraId="6F1D0759" w14:textId="65849F37" w:rsidR="00F5540D" w:rsidRPr="00F622EE" w:rsidRDefault="00F5540D" w:rsidP="00F5540D">
      <w:pPr>
        <w:spacing w:after="0" w:line="278" w:lineRule="auto"/>
        <w:rPr>
          <w:rFonts w:ascii="Times New Roman" w:hAnsi="Times New Roman" w:cs="Times New Roman"/>
          <w:lang w:val="en-US"/>
        </w:rPr>
      </w:pPr>
      <w:r w:rsidRPr="00F622EE">
        <w:rPr>
          <w:rFonts w:ascii="Times New Roman" w:hAnsi="Times New Roman" w:cs="Times New Roman"/>
          <w:b/>
          <w:bCs/>
          <w:lang w:val="en-US"/>
        </w:rPr>
        <w:t>Risk-Based Differentiation of OHS Requirements</w:t>
      </w:r>
    </w:p>
    <w:p w14:paraId="47AFE1E9" w14:textId="77777777" w:rsidR="00F5540D" w:rsidRPr="00F622EE" w:rsidRDefault="00F5540D" w:rsidP="00F5540D">
      <w:pPr>
        <w:spacing w:after="0" w:line="278" w:lineRule="auto"/>
        <w:rPr>
          <w:rFonts w:ascii="Times New Roman" w:hAnsi="Times New Roman" w:cs="Times New Roman"/>
        </w:rPr>
      </w:pPr>
      <w:r w:rsidRPr="00F622EE">
        <w:rPr>
          <w:rFonts w:ascii="Times New Roman" w:hAnsi="Times New Roman" w:cs="Times New Roman"/>
          <w:lang w:val="en-US"/>
        </w:rPr>
        <w:t xml:space="preserve">Given that the Project involves civil works of varying scale, duration, and technical complexity, OHS requirements are applied on a differentiated, risk-based basis consistent with the Substantial risk classification of the Project under ESS1. </w:t>
      </w:r>
      <w:r w:rsidRPr="00F622EE">
        <w:rPr>
          <w:rFonts w:ascii="Times New Roman" w:hAnsi="Times New Roman" w:cs="Times New Roman"/>
        </w:rPr>
        <w:t>The following framework governs the application of OHS measures:</w:t>
      </w:r>
    </w:p>
    <w:tbl>
      <w:tblPr>
        <w:tblStyle w:val="TableGrid"/>
        <w:tblW w:w="0" w:type="auto"/>
        <w:tblLook w:val="04A0" w:firstRow="1" w:lastRow="0" w:firstColumn="1" w:lastColumn="0" w:noHBand="0" w:noVBand="1"/>
      </w:tblPr>
      <w:tblGrid>
        <w:gridCol w:w="3115"/>
        <w:gridCol w:w="1171"/>
        <w:gridCol w:w="1194"/>
        <w:gridCol w:w="4289"/>
      </w:tblGrid>
      <w:tr w:rsidR="00F5540D" w:rsidRPr="00F622EE" w14:paraId="62EDAB5E" w14:textId="77777777" w:rsidTr="00160214">
        <w:tc>
          <w:tcPr>
            <w:tcW w:w="0" w:type="auto"/>
            <w:hideMark/>
          </w:tcPr>
          <w:p w14:paraId="417A75CC" w14:textId="77777777" w:rsidR="00F5540D" w:rsidRPr="00F622EE" w:rsidRDefault="00F5540D" w:rsidP="00160214">
            <w:pPr>
              <w:spacing w:line="278" w:lineRule="auto"/>
              <w:rPr>
                <w:rFonts w:ascii="Times New Roman" w:hAnsi="Times New Roman" w:cs="Times New Roman"/>
                <w:b/>
                <w:bCs/>
              </w:rPr>
            </w:pPr>
            <w:r w:rsidRPr="00F622EE">
              <w:rPr>
                <w:rFonts w:ascii="Times New Roman" w:hAnsi="Times New Roman" w:cs="Times New Roman"/>
                <w:b/>
                <w:bCs/>
              </w:rPr>
              <w:t>Scale of works</w:t>
            </w:r>
          </w:p>
        </w:tc>
        <w:tc>
          <w:tcPr>
            <w:tcW w:w="0" w:type="auto"/>
            <w:hideMark/>
          </w:tcPr>
          <w:p w14:paraId="1205D7E6" w14:textId="77777777" w:rsidR="00F5540D" w:rsidRPr="00F622EE" w:rsidRDefault="00F5540D" w:rsidP="00160214">
            <w:pPr>
              <w:spacing w:line="278" w:lineRule="auto"/>
              <w:rPr>
                <w:rFonts w:ascii="Times New Roman" w:hAnsi="Times New Roman" w:cs="Times New Roman"/>
                <w:b/>
                <w:bCs/>
              </w:rPr>
            </w:pPr>
            <w:r w:rsidRPr="00F622EE">
              <w:rPr>
                <w:rFonts w:ascii="Times New Roman" w:hAnsi="Times New Roman" w:cs="Times New Roman"/>
                <w:b/>
                <w:bCs/>
              </w:rPr>
              <w:t>Typical duration</w:t>
            </w:r>
          </w:p>
        </w:tc>
        <w:tc>
          <w:tcPr>
            <w:tcW w:w="0" w:type="auto"/>
            <w:hideMark/>
          </w:tcPr>
          <w:p w14:paraId="05383C4B" w14:textId="77777777" w:rsidR="00F5540D" w:rsidRPr="00F622EE" w:rsidRDefault="00F5540D" w:rsidP="00160214">
            <w:pPr>
              <w:spacing w:line="278" w:lineRule="auto"/>
              <w:rPr>
                <w:rFonts w:ascii="Times New Roman" w:hAnsi="Times New Roman" w:cs="Times New Roman"/>
                <w:b/>
                <w:bCs/>
              </w:rPr>
            </w:pPr>
            <w:r w:rsidRPr="00F622EE">
              <w:rPr>
                <w:rFonts w:ascii="Times New Roman" w:hAnsi="Times New Roman" w:cs="Times New Roman"/>
                <w:b/>
                <w:bCs/>
              </w:rPr>
              <w:t>Risk level</w:t>
            </w:r>
          </w:p>
        </w:tc>
        <w:tc>
          <w:tcPr>
            <w:tcW w:w="0" w:type="auto"/>
            <w:hideMark/>
          </w:tcPr>
          <w:p w14:paraId="596DC364" w14:textId="77777777" w:rsidR="00F5540D" w:rsidRPr="00F622EE" w:rsidRDefault="00F5540D" w:rsidP="00160214">
            <w:pPr>
              <w:spacing w:line="278" w:lineRule="auto"/>
              <w:rPr>
                <w:rFonts w:ascii="Times New Roman" w:hAnsi="Times New Roman" w:cs="Times New Roman"/>
                <w:b/>
                <w:bCs/>
              </w:rPr>
            </w:pPr>
            <w:r w:rsidRPr="00F622EE">
              <w:rPr>
                <w:rFonts w:ascii="Times New Roman" w:hAnsi="Times New Roman" w:cs="Times New Roman"/>
                <w:b/>
                <w:bCs/>
              </w:rPr>
              <w:t>Minimum OHS requirements</w:t>
            </w:r>
          </w:p>
        </w:tc>
      </w:tr>
      <w:tr w:rsidR="00F5540D" w:rsidRPr="00F622EE" w14:paraId="5334940F" w14:textId="77777777" w:rsidTr="00160214">
        <w:tc>
          <w:tcPr>
            <w:tcW w:w="0" w:type="auto"/>
            <w:hideMark/>
          </w:tcPr>
          <w:p w14:paraId="52D41F65"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Small works (e.g., meter installation, local pipe replacement, minor canal repairs)</w:t>
            </w:r>
          </w:p>
        </w:tc>
        <w:tc>
          <w:tcPr>
            <w:tcW w:w="0" w:type="auto"/>
            <w:hideMark/>
          </w:tcPr>
          <w:p w14:paraId="2EC55543"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2–7 days</w:t>
            </w:r>
          </w:p>
        </w:tc>
        <w:tc>
          <w:tcPr>
            <w:tcW w:w="0" w:type="auto"/>
            <w:hideMark/>
          </w:tcPr>
          <w:p w14:paraId="6364B092"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Low</w:t>
            </w:r>
          </w:p>
        </w:tc>
        <w:tc>
          <w:tcPr>
            <w:tcW w:w="0" w:type="auto"/>
            <w:hideMark/>
          </w:tcPr>
          <w:p w14:paraId="28D6CAF3"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Site induction; standard PPE; toolbox talk; first aid kit on site</w:t>
            </w:r>
          </w:p>
        </w:tc>
      </w:tr>
      <w:tr w:rsidR="00F5540D" w:rsidRPr="00F622EE" w14:paraId="6D36CA53" w14:textId="77777777" w:rsidTr="00160214">
        <w:tc>
          <w:tcPr>
            <w:tcW w:w="0" w:type="auto"/>
            <w:hideMark/>
          </w:tcPr>
          <w:p w14:paraId="2320DDBD"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Medium works (e.g., internal pumping station works, local canal rehabilitation)</w:t>
            </w:r>
          </w:p>
        </w:tc>
        <w:tc>
          <w:tcPr>
            <w:tcW w:w="0" w:type="auto"/>
            <w:hideMark/>
          </w:tcPr>
          <w:p w14:paraId="3EE770C7"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2–8 weeks</w:t>
            </w:r>
          </w:p>
        </w:tc>
        <w:tc>
          <w:tcPr>
            <w:tcW w:w="0" w:type="auto"/>
            <w:hideMark/>
          </w:tcPr>
          <w:p w14:paraId="4FDE6952"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Moderate</w:t>
            </w:r>
          </w:p>
        </w:tc>
        <w:tc>
          <w:tcPr>
            <w:tcW w:w="0" w:type="auto"/>
            <w:hideMark/>
          </w:tcPr>
          <w:p w14:paraId="227B3F44"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Site-specific OHS plan; PTW for confined spaces and electrical works; trained first aider; incident reporting</w:t>
            </w:r>
          </w:p>
        </w:tc>
      </w:tr>
      <w:tr w:rsidR="00F5540D" w:rsidRPr="00F622EE" w14:paraId="23631CAA" w14:textId="77777777" w:rsidTr="00160214">
        <w:tc>
          <w:tcPr>
            <w:tcW w:w="0" w:type="auto"/>
            <w:hideMark/>
          </w:tcPr>
          <w:p w14:paraId="69FCBBF3"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Large works (e.g., canal rehabilitation up to 50 km, pipeline works up to 15 km, pumping station modernization)</w:t>
            </w:r>
          </w:p>
        </w:tc>
        <w:tc>
          <w:tcPr>
            <w:tcW w:w="0" w:type="auto"/>
            <w:hideMark/>
          </w:tcPr>
          <w:p w14:paraId="1FC34567"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6–12 months</w:t>
            </w:r>
          </w:p>
        </w:tc>
        <w:tc>
          <w:tcPr>
            <w:tcW w:w="0" w:type="auto"/>
            <w:hideMark/>
          </w:tcPr>
          <w:p w14:paraId="214A3804"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Substantial</w:t>
            </w:r>
          </w:p>
        </w:tc>
        <w:tc>
          <w:tcPr>
            <w:tcW w:w="0" w:type="auto"/>
            <w:hideMark/>
          </w:tcPr>
          <w:p w14:paraId="3753C2C0"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Full site-specific OHS plan and method statements; PTW system for all high-risk activities; Emergency Response Plan; dedicated OHS officer; regular OHS audits; incident register</w:t>
            </w:r>
          </w:p>
        </w:tc>
      </w:tr>
      <w:tr w:rsidR="00F5540D" w:rsidRPr="00F622EE" w14:paraId="3AEB20D5" w14:textId="77777777" w:rsidTr="00160214">
        <w:tc>
          <w:tcPr>
            <w:tcW w:w="0" w:type="auto"/>
            <w:hideMark/>
          </w:tcPr>
          <w:p w14:paraId="2C4F623A"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Underground works — Dangara Irrigation Tunnel (DIT)</w:t>
            </w:r>
          </w:p>
        </w:tc>
        <w:tc>
          <w:tcPr>
            <w:tcW w:w="0" w:type="auto"/>
            <w:hideMark/>
          </w:tcPr>
          <w:p w14:paraId="7C7814F2"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Variable</w:t>
            </w:r>
          </w:p>
        </w:tc>
        <w:tc>
          <w:tcPr>
            <w:tcW w:w="0" w:type="auto"/>
            <w:hideMark/>
          </w:tcPr>
          <w:p w14:paraId="25C88BDD" w14:textId="77777777" w:rsidR="00F5540D" w:rsidRPr="00F622EE" w:rsidRDefault="00F5540D" w:rsidP="00160214">
            <w:pPr>
              <w:spacing w:line="278" w:lineRule="auto"/>
              <w:rPr>
                <w:rFonts w:ascii="Times New Roman" w:hAnsi="Times New Roman" w:cs="Times New Roman"/>
              </w:rPr>
            </w:pPr>
            <w:r w:rsidRPr="00F622EE">
              <w:rPr>
                <w:rFonts w:ascii="Times New Roman" w:hAnsi="Times New Roman" w:cs="Times New Roman"/>
              </w:rPr>
              <w:t>High</w:t>
            </w:r>
          </w:p>
        </w:tc>
        <w:tc>
          <w:tcPr>
            <w:tcW w:w="0" w:type="auto"/>
            <w:hideMark/>
          </w:tcPr>
          <w:p w14:paraId="19AA722E" w14:textId="77777777" w:rsidR="00F5540D" w:rsidRPr="00F622EE" w:rsidRDefault="00F5540D" w:rsidP="00160214">
            <w:pPr>
              <w:spacing w:line="278" w:lineRule="auto"/>
              <w:rPr>
                <w:rFonts w:ascii="Times New Roman" w:hAnsi="Times New Roman" w:cs="Times New Roman"/>
                <w:lang w:val="en-US"/>
              </w:rPr>
            </w:pPr>
            <w:r w:rsidRPr="00F622EE">
              <w:rPr>
                <w:rFonts w:ascii="Times New Roman" w:hAnsi="Times New Roman" w:cs="Times New Roman"/>
                <w:lang w:val="en-US"/>
              </w:rPr>
              <w:t>All requirements of Section 8 of this Annex; specialized tunnel OHS plan approved by PIU/PMU prior to commencement; mandatory emergency rescue plan and drills</w:t>
            </w:r>
          </w:p>
        </w:tc>
      </w:tr>
    </w:tbl>
    <w:p w14:paraId="69576836" w14:textId="77777777" w:rsidR="00F5540D" w:rsidRPr="00F622EE" w:rsidRDefault="00F5540D" w:rsidP="00F5540D">
      <w:pPr>
        <w:spacing w:after="0" w:line="278" w:lineRule="auto"/>
        <w:rPr>
          <w:rFonts w:ascii="Times New Roman" w:hAnsi="Times New Roman" w:cs="Times New Roman"/>
          <w:lang w:val="en-US"/>
        </w:rPr>
      </w:pPr>
      <w:r w:rsidRPr="00F622EE">
        <w:rPr>
          <w:rFonts w:ascii="Times New Roman" w:hAnsi="Times New Roman" w:cs="Times New Roman"/>
          <w:b/>
          <w:bCs/>
          <w:lang w:val="en-US"/>
        </w:rPr>
        <w:t>Contractor Competency Requirements</w:t>
      </w:r>
    </w:p>
    <w:p w14:paraId="5945E1D7" w14:textId="77777777" w:rsidR="00F5540D" w:rsidRPr="00F622EE" w:rsidRDefault="00F5540D" w:rsidP="00F5540D">
      <w:pPr>
        <w:spacing w:after="0" w:line="278" w:lineRule="auto"/>
        <w:rPr>
          <w:rFonts w:ascii="Times New Roman" w:hAnsi="Times New Roman" w:cs="Times New Roman"/>
          <w:lang w:val="en-US"/>
        </w:rPr>
      </w:pPr>
      <w:r w:rsidRPr="00F622EE">
        <w:rPr>
          <w:rFonts w:ascii="Times New Roman" w:hAnsi="Times New Roman" w:cs="Times New Roman"/>
          <w:lang w:val="en-US"/>
        </w:rPr>
        <w:t>Contractors engaged for medium, large, and underground works shall demonstrate the following minimum competencies prior to contract award:</w:t>
      </w:r>
    </w:p>
    <w:p w14:paraId="68F5E978" w14:textId="77777777" w:rsidR="00F5540D" w:rsidRPr="00F622EE" w:rsidRDefault="00F5540D" w:rsidP="00F5540D">
      <w:pPr>
        <w:numPr>
          <w:ilvl w:val="0"/>
          <w:numId w:val="209"/>
        </w:numPr>
        <w:spacing w:after="0" w:line="278" w:lineRule="auto"/>
        <w:rPr>
          <w:rFonts w:ascii="Times New Roman" w:hAnsi="Times New Roman" w:cs="Times New Roman"/>
          <w:lang w:val="en-US"/>
        </w:rPr>
      </w:pPr>
      <w:r w:rsidRPr="00F622EE">
        <w:rPr>
          <w:rFonts w:ascii="Times New Roman" w:hAnsi="Times New Roman" w:cs="Times New Roman"/>
          <w:lang w:val="en-US"/>
        </w:rPr>
        <w:t>documented prior experience with works of similar nature and scale;</w:t>
      </w:r>
    </w:p>
    <w:p w14:paraId="3D0A7DCE" w14:textId="77777777" w:rsidR="00F5540D" w:rsidRPr="00F622EE" w:rsidRDefault="00F5540D" w:rsidP="00F5540D">
      <w:pPr>
        <w:numPr>
          <w:ilvl w:val="0"/>
          <w:numId w:val="209"/>
        </w:numPr>
        <w:spacing w:after="0" w:line="278" w:lineRule="auto"/>
        <w:rPr>
          <w:rFonts w:ascii="Times New Roman" w:hAnsi="Times New Roman" w:cs="Times New Roman"/>
          <w:lang w:val="en-US"/>
        </w:rPr>
      </w:pPr>
      <w:r w:rsidRPr="00F622EE">
        <w:rPr>
          <w:rFonts w:ascii="Times New Roman" w:hAnsi="Times New Roman" w:cs="Times New Roman"/>
          <w:lang w:val="en-US"/>
        </w:rPr>
        <w:t>availability of a certified OHS officer assigned full-time to the works;</w:t>
      </w:r>
    </w:p>
    <w:p w14:paraId="5689202D" w14:textId="77777777" w:rsidR="00F5540D" w:rsidRPr="00F622EE" w:rsidRDefault="00F5540D" w:rsidP="00F5540D">
      <w:pPr>
        <w:numPr>
          <w:ilvl w:val="0"/>
          <w:numId w:val="209"/>
        </w:numPr>
        <w:spacing w:after="0" w:line="278" w:lineRule="auto"/>
        <w:rPr>
          <w:rFonts w:ascii="Times New Roman" w:hAnsi="Times New Roman" w:cs="Times New Roman"/>
          <w:lang w:val="en-US"/>
        </w:rPr>
      </w:pPr>
      <w:r w:rsidRPr="00F622EE">
        <w:rPr>
          <w:rFonts w:ascii="Times New Roman" w:hAnsi="Times New Roman" w:cs="Times New Roman"/>
          <w:lang w:val="en-US"/>
        </w:rPr>
        <w:t>certified personnel for confined space entry, electrical works (LOTO), and lifting operations;</w:t>
      </w:r>
    </w:p>
    <w:p w14:paraId="65A43E1B" w14:textId="77777777" w:rsidR="00F5540D" w:rsidRPr="00F622EE" w:rsidRDefault="00F5540D" w:rsidP="00F5540D">
      <w:pPr>
        <w:numPr>
          <w:ilvl w:val="0"/>
          <w:numId w:val="209"/>
        </w:numPr>
        <w:spacing w:after="0" w:line="278" w:lineRule="auto"/>
        <w:rPr>
          <w:rFonts w:ascii="Times New Roman" w:hAnsi="Times New Roman" w:cs="Times New Roman"/>
          <w:lang w:val="en-US"/>
        </w:rPr>
      </w:pPr>
      <w:r w:rsidRPr="00F622EE">
        <w:rPr>
          <w:rFonts w:ascii="Times New Roman" w:hAnsi="Times New Roman" w:cs="Times New Roman"/>
          <w:lang w:val="en-US"/>
        </w:rPr>
        <w:t>valid equipment operation certificates and licenses;</w:t>
      </w:r>
    </w:p>
    <w:p w14:paraId="68EF70E4" w14:textId="77777777" w:rsidR="00F5540D" w:rsidRPr="00F622EE" w:rsidRDefault="00F5540D" w:rsidP="00F5540D">
      <w:pPr>
        <w:numPr>
          <w:ilvl w:val="0"/>
          <w:numId w:val="209"/>
        </w:numPr>
        <w:spacing w:after="0" w:line="278" w:lineRule="auto"/>
        <w:rPr>
          <w:rFonts w:ascii="Times New Roman" w:hAnsi="Times New Roman" w:cs="Times New Roman"/>
          <w:lang w:val="en-US"/>
        </w:rPr>
      </w:pPr>
      <w:r w:rsidRPr="00F622EE">
        <w:rPr>
          <w:rFonts w:ascii="Times New Roman" w:hAnsi="Times New Roman" w:cs="Times New Roman"/>
          <w:lang w:val="en-US"/>
        </w:rPr>
        <w:t>documented OHS management system or equivalent procedures;</w:t>
      </w:r>
    </w:p>
    <w:p w14:paraId="44CAC7EC" w14:textId="77777777" w:rsidR="00F5540D" w:rsidRPr="00F622EE" w:rsidRDefault="00F5540D" w:rsidP="00F5540D">
      <w:pPr>
        <w:numPr>
          <w:ilvl w:val="0"/>
          <w:numId w:val="209"/>
        </w:numPr>
        <w:spacing w:after="0" w:line="278" w:lineRule="auto"/>
        <w:rPr>
          <w:rFonts w:ascii="Times New Roman" w:hAnsi="Times New Roman" w:cs="Times New Roman"/>
          <w:lang w:val="en-US"/>
        </w:rPr>
      </w:pPr>
      <w:r w:rsidRPr="00F622EE">
        <w:rPr>
          <w:rFonts w:ascii="Times New Roman" w:hAnsi="Times New Roman" w:cs="Times New Roman"/>
          <w:lang w:val="en-US"/>
        </w:rPr>
        <w:t>evidence of compliance with national OHS legislation and World Bank EHS Guidelines in prior contracts.</w:t>
      </w:r>
    </w:p>
    <w:p w14:paraId="3264948F" w14:textId="77777777" w:rsidR="00F5540D" w:rsidRPr="00F622EE" w:rsidRDefault="00F5540D" w:rsidP="00F5540D">
      <w:pPr>
        <w:spacing w:after="0" w:line="278" w:lineRule="auto"/>
        <w:rPr>
          <w:rFonts w:ascii="Times New Roman" w:hAnsi="Times New Roman" w:cs="Times New Roman"/>
          <w:lang w:val="en-US"/>
        </w:rPr>
      </w:pPr>
      <w:r w:rsidRPr="00F622EE">
        <w:rPr>
          <w:rFonts w:ascii="Times New Roman" w:hAnsi="Times New Roman" w:cs="Times New Roman"/>
          <w:lang w:val="en-US"/>
        </w:rPr>
        <w:t>These requirements shall be included in tender documents and verified by the PMU/PIU during pre-qualification and contract negotiations.</w:t>
      </w:r>
    </w:p>
    <w:p w14:paraId="3B9358D5" w14:textId="77777777" w:rsidR="00397048" w:rsidRPr="00273BE2" w:rsidRDefault="00397048" w:rsidP="00397048">
      <w:pPr>
        <w:spacing w:after="0" w:line="240" w:lineRule="auto"/>
        <w:rPr>
          <w:rFonts w:ascii="Times New Roman" w:hAnsi="Times New Roman" w:cs="Times New Roman"/>
        </w:rPr>
      </w:pPr>
      <w:r w:rsidRPr="00273BE2">
        <w:rPr>
          <w:rFonts w:ascii="Times New Roman" w:hAnsi="Times New Roman" w:cs="Times New Roman"/>
          <w:b/>
          <w:bCs/>
        </w:rPr>
        <w:t>2. Mechanized Excavation and Earthworks</w:t>
      </w:r>
    </w:p>
    <w:p w14:paraId="1EC3B068"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Prior to commencing excavation, all underground utilities (electricity, water, telecommunications) shall be identified, marked, and communicated to the workforce.</w:t>
      </w:r>
    </w:p>
    <w:p w14:paraId="54535521"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All organizations with facilities in the work area shall be notified in writing no later than 5 days before the start of excavation works.</w:t>
      </w:r>
    </w:p>
    <w:p w14:paraId="1BF5BA8B"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Excavation machines shall be inspected before each shift; defective machinery shall not be used.</w:t>
      </w:r>
    </w:p>
    <w:p w14:paraId="3D021B05"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All rotating parts of excavating machines (gears, fans, flywheels) shall be covered with guards; operation with guards removed is prohibited.</w:t>
      </w:r>
    </w:p>
    <w:p w14:paraId="14D37552"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lastRenderedPageBreak/>
        <w:t>Excavators shall be positioned on levelled surfaces and secured to prevent tipping or spontaneous movement.</w:t>
      </w:r>
    </w:p>
    <w:p w14:paraId="0F4890DA"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The excavator operator shall not leave the workplace while the machine is running or allow unauthorized persons to operate it.</w:t>
      </w:r>
    </w:p>
    <w:p w14:paraId="6DE9A84D"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Excavators shall not be stopped under or within 15 m of overhead power lines; movement near power lines requires supervision by qualified engineering personnel.</w:t>
      </w:r>
    </w:p>
    <w:p w14:paraId="37EA7926"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Fire extinguishers shall be maintained in working order in all machine operator cabins at all times.</w:t>
      </w:r>
    </w:p>
    <w:p w14:paraId="3936854A"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Fuel and lubricants shall be stored at least 20 m from machines in specially designated areas; open flames near fuel are strictly prohibited.</w:t>
      </w:r>
    </w:p>
    <w:p w14:paraId="7BA44397" w14:textId="77777777" w:rsidR="00397048" w:rsidRPr="00273BE2" w:rsidRDefault="00397048" w:rsidP="00397048">
      <w:pPr>
        <w:numPr>
          <w:ilvl w:val="0"/>
          <w:numId w:val="170"/>
        </w:numPr>
        <w:spacing w:after="0" w:line="240" w:lineRule="auto"/>
        <w:rPr>
          <w:rFonts w:ascii="Times New Roman" w:hAnsi="Times New Roman" w:cs="Times New Roman"/>
          <w:lang w:val="en-US"/>
        </w:rPr>
      </w:pPr>
      <w:r w:rsidRPr="00273BE2">
        <w:rPr>
          <w:rFonts w:ascii="Times New Roman" w:hAnsi="Times New Roman" w:cs="Times New Roman"/>
          <w:lang w:val="en-US"/>
        </w:rPr>
        <w:t>When excavation works are temporarily suspended, machinery shall be moved at least 2 m from the slope edge.</w:t>
      </w:r>
    </w:p>
    <w:p w14:paraId="67C204A5" w14:textId="77777777" w:rsidR="00397048" w:rsidRPr="00273BE2" w:rsidRDefault="00397048" w:rsidP="00397048">
      <w:pPr>
        <w:numPr>
          <w:ilvl w:val="0"/>
          <w:numId w:val="170"/>
        </w:numPr>
        <w:spacing w:after="0" w:line="240" w:lineRule="auto"/>
        <w:ind w:left="714" w:hanging="357"/>
        <w:rPr>
          <w:rFonts w:ascii="Times New Roman" w:hAnsi="Times New Roman" w:cs="Times New Roman"/>
          <w:lang w:val="en-US"/>
        </w:rPr>
      </w:pPr>
      <w:r w:rsidRPr="00273BE2">
        <w:rPr>
          <w:rFonts w:ascii="Times New Roman" w:hAnsi="Times New Roman" w:cs="Times New Roman"/>
          <w:lang w:val="en-US"/>
        </w:rPr>
        <w:t>Bulldozers shall not operate on slopes exceeding 30 degrees; sharp turns on steep slopes are prohibited.</w:t>
      </w:r>
    </w:p>
    <w:p w14:paraId="19391379" w14:textId="77777777" w:rsidR="00397048" w:rsidRPr="00273BE2" w:rsidRDefault="00397048" w:rsidP="00397048">
      <w:pPr>
        <w:spacing w:after="0" w:line="240" w:lineRule="auto"/>
        <w:rPr>
          <w:rFonts w:ascii="Times New Roman" w:hAnsi="Times New Roman" w:cs="Times New Roman"/>
        </w:rPr>
      </w:pPr>
      <w:r w:rsidRPr="00273BE2">
        <w:rPr>
          <w:rFonts w:ascii="Times New Roman" w:hAnsi="Times New Roman" w:cs="Times New Roman"/>
          <w:b/>
          <w:bCs/>
        </w:rPr>
        <w:t>3. Manual Excavation Works</w:t>
      </w:r>
    </w:p>
    <w:p w14:paraId="3DACC127" w14:textId="77777777" w:rsidR="00397048" w:rsidRPr="00273BE2" w:rsidRDefault="00397048" w:rsidP="00397048">
      <w:pPr>
        <w:numPr>
          <w:ilvl w:val="0"/>
          <w:numId w:val="171"/>
        </w:numPr>
        <w:spacing w:after="0" w:line="240" w:lineRule="auto"/>
        <w:rPr>
          <w:rFonts w:ascii="Times New Roman" w:hAnsi="Times New Roman" w:cs="Times New Roman"/>
          <w:lang w:val="en-US"/>
        </w:rPr>
      </w:pPr>
      <w:r w:rsidRPr="00273BE2">
        <w:rPr>
          <w:rFonts w:ascii="Times New Roman" w:hAnsi="Times New Roman" w:cs="Times New Roman"/>
          <w:lang w:val="en-US"/>
        </w:rPr>
        <w:t>Excavation works shall be carried out by a team of at least two persons at all times.</w:t>
      </w:r>
    </w:p>
    <w:p w14:paraId="277AD7DA" w14:textId="77777777" w:rsidR="00397048" w:rsidRPr="00273BE2" w:rsidRDefault="00397048" w:rsidP="00397048">
      <w:pPr>
        <w:numPr>
          <w:ilvl w:val="0"/>
          <w:numId w:val="171"/>
        </w:numPr>
        <w:spacing w:after="0" w:line="240" w:lineRule="auto"/>
        <w:rPr>
          <w:rFonts w:ascii="Times New Roman" w:hAnsi="Times New Roman" w:cs="Times New Roman"/>
          <w:lang w:val="en-US"/>
        </w:rPr>
      </w:pPr>
      <w:r w:rsidRPr="00273BE2">
        <w:rPr>
          <w:rFonts w:ascii="Times New Roman" w:hAnsi="Times New Roman" w:cs="Times New Roman"/>
          <w:lang w:val="en-US"/>
        </w:rPr>
        <w:t>Workers under 18 years of age shall not be permitted to perform excavation works.</w:t>
      </w:r>
    </w:p>
    <w:p w14:paraId="2EB78224" w14:textId="77777777" w:rsidR="00397048" w:rsidRPr="00273BE2" w:rsidRDefault="00397048" w:rsidP="00397048">
      <w:pPr>
        <w:numPr>
          <w:ilvl w:val="0"/>
          <w:numId w:val="171"/>
        </w:numPr>
        <w:spacing w:after="0" w:line="240" w:lineRule="auto"/>
        <w:rPr>
          <w:rFonts w:ascii="Times New Roman" w:hAnsi="Times New Roman" w:cs="Times New Roman"/>
        </w:rPr>
      </w:pPr>
      <w:r w:rsidRPr="00273BE2">
        <w:rPr>
          <w:rFonts w:ascii="Times New Roman" w:hAnsi="Times New Roman" w:cs="Times New Roman"/>
          <w:lang w:val="en-US"/>
        </w:rPr>
        <w:t xml:space="preserve">Unsupported vertical-walled excavations are permitted only to the following depths: 1.0 m in sandy and coarse clastic soils; 1.25 m in sandy loams; 1.5 m in loams and clays. </w:t>
      </w:r>
      <w:r w:rsidRPr="00273BE2">
        <w:rPr>
          <w:rFonts w:ascii="Times New Roman" w:hAnsi="Times New Roman" w:cs="Times New Roman"/>
        </w:rPr>
        <w:t>Deeper excavations require shoring or sloped walls.</w:t>
      </w:r>
    </w:p>
    <w:p w14:paraId="51085E8B" w14:textId="77777777" w:rsidR="00397048" w:rsidRPr="00273BE2" w:rsidRDefault="00397048" w:rsidP="00397048">
      <w:pPr>
        <w:numPr>
          <w:ilvl w:val="0"/>
          <w:numId w:val="171"/>
        </w:numPr>
        <w:spacing w:after="0" w:line="240" w:lineRule="auto"/>
        <w:rPr>
          <w:rFonts w:ascii="Times New Roman" w:hAnsi="Times New Roman" w:cs="Times New Roman"/>
          <w:lang w:val="en-US"/>
        </w:rPr>
      </w:pPr>
      <w:r w:rsidRPr="00273BE2">
        <w:rPr>
          <w:rFonts w:ascii="Times New Roman" w:hAnsi="Times New Roman" w:cs="Times New Roman"/>
          <w:lang w:val="en-US"/>
        </w:rPr>
        <w:t>Excavation shall be carried out in layers; formation of overhangs is prohibited.</w:t>
      </w:r>
    </w:p>
    <w:p w14:paraId="491FCE91" w14:textId="77777777" w:rsidR="00397048" w:rsidRPr="00273BE2" w:rsidRDefault="00397048" w:rsidP="00397048">
      <w:pPr>
        <w:numPr>
          <w:ilvl w:val="0"/>
          <w:numId w:val="171"/>
        </w:numPr>
        <w:spacing w:after="0" w:line="240" w:lineRule="auto"/>
        <w:rPr>
          <w:rFonts w:ascii="Times New Roman" w:hAnsi="Times New Roman" w:cs="Times New Roman"/>
          <w:lang w:val="en-US"/>
        </w:rPr>
      </w:pPr>
      <w:r w:rsidRPr="00273BE2">
        <w:rPr>
          <w:rFonts w:ascii="Times New Roman" w:hAnsi="Times New Roman" w:cs="Times New Roman"/>
          <w:lang w:val="en-US"/>
        </w:rPr>
        <w:t>Workers shall be briefed on hazardous factors including risk of soil collapse, electrocution, and adverse weather conditions.</w:t>
      </w:r>
    </w:p>
    <w:p w14:paraId="644462DF" w14:textId="77777777" w:rsidR="00397048" w:rsidRPr="00273BE2" w:rsidRDefault="00397048" w:rsidP="00397048">
      <w:pPr>
        <w:numPr>
          <w:ilvl w:val="0"/>
          <w:numId w:val="171"/>
        </w:numPr>
        <w:spacing w:after="0" w:line="240" w:lineRule="auto"/>
        <w:rPr>
          <w:rFonts w:ascii="Times New Roman" w:hAnsi="Times New Roman" w:cs="Times New Roman"/>
          <w:lang w:val="en-US"/>
        </w:rPr>
      </w:pPr>
      <w:r w:rsidRPr="00273BE2">
        <w:rPr>
          <w:rFonts w:ascii="Times New Roman" w:hAnsi="Times New Roman" w:cs="Times New Roman"/>
          <w:lang w:val="en-US"/>
        </w:rPr>
        <w:t>In the event of signs of slope instability, workers shall immediately stop works and vacate the danger zone.</w:t>
      </w:r>
    </w:p>
    <w:p w14:paraId="2E91E8D1" w14:textId="77777777" w:rsidR="00397048" w:rsidRPr="00273BE2" w:rsidRDefault="00397048" w:rsidP="00397048">
      <w:pPr>
        <w:numPr>
          <w:ilvl w:val="0"/>
          <w:numId w:val="171"/>
        </w:numPr>
        <w:spacing w:after="0" w:line="240" w:lineRule="auto"/>
        <w:rPr>
          <w:rFonts w:ascii="Times New Roman" w:hAnsi="Times New Roman" w:cs="Times New Roman"/>
          <w:lang w:val="en-US"/>
        </w:rPr>
      </w:pPr>
      <w:r w:rsidRPr="00273BE2">
        <w:rPr>
          <w:rFonts w:ascii="Times New Roman" w:hAnsi="Times New Roman" w:cs="Times New Roman"/>
          <w:lang w:val="en-US"/>
        </w:rPr>
        <w:t>If previously unidentified underground utilities are encountered, works shall stop immediately until the nature of the lines is clarified and permission to continue is obtained.</w:t>
      </w:r>
    </w:p>
    <w:p w14:paraId="2E9D71AB" w14:textId="77777777" w:rsidR="00397048" w:rsidRPr="00273BE2" w:rsidRDefault="00397048" w:rsidP="00397048">
      <w:pPr>
        <w:numPr>
          <w:ilvl w:val="0"/>
          <w:numId w:val="171"/>
        </w:numPr>
        <w:spacing w:after="0" w:line="240" w:lineRule="auto"/>
        <w:rPr>
          <w:rFonts w:ascii="Times New Roman" w:hAnsi="Times New Roman" w:cs="Times New Roman"/>
          <w:lang w:val="en-US"/>
        </w:rPr>
      </w:pPr>
      <w:r w:rsidRPr="00273BE2">
        <w:rPr>
          <w:rFonts w:ascii="Times New Roman" w:hAnsi="Times New Roman" w:cs="Times New Roman"/>
          <w:lang w:val="en-US"/>
        </w:rPr>
        <w:t>If ammunition or other explosive materials are discovered, works shall stop immediately and local authorities (Ministry of Internal Affairs) shall be notified.</w:t>
      </w:r>
    </w:p>
    <w:p w14:paraId="691E7B7E" w14:textId="77777777" w:rsidR="00397048" w:rsidRPr="00273BE2" w:rsidRDefault="00397048" w:rsidP="00397048">
      <w:pPr>
        <w:numPr>
          <w:ilvl w:val="0"/>
          <w:numId w:val="171"/>
        </w:numPr>
        <w:spacing w:after="0" w:line="240" w:lineRule="auto"/>
        <w:ind w:left="714" w:hanging="357"/>
        <w:rPr>
          <w:rFonts w:ascii="Times New Roman" w:hAnsi="Times New Roman" w:cs="Times New Roman"/>
          <w:lang w:val="en-US"/>
        </w:rPr>
      </w:pPr>
      <w:r w:rsidRPr="00273BE2">
        <w:rPr>
          <w:rFonts w:ascii="Times New Roman" w:hAnsi="Times New Roman" w:cs="Times New Roman"/>
          <w:lang w:val="en-US"/>
        </w:rPr>
        <w:t>At the end of each shift, all tools and equipment shall be cleaned and stored; workplace shall be left in a safe and orderly condition.</w:t>
      </w:r>
    </w:p>
    <w:p w14:paraId="517490D3"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4. Canal Desilting, Re-sectioning, Bank Raising, and Concrete Lining Works</w:t>
      </w:r>
    </w:p>
    <w:p w14:paraId="7FE4D8BF"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Works on canals shall be planned in coordination with water managers; sections shall be isolated and water flow controlled prior to commencement of works; scheduled releases shall be communicated to downstream users.</w:t>
      </w:r>
    </w:p>
    <w:p w14:paraId="095C1F63"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Life-saving equipment (throw lines, life rings) shall be available at all canal work sites; a rescue plan and emergency drills shall be in place.</w:t>
      </w:r>
    </w:p>
    <w:p w14:paraId="2E2CC027"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Work in high-flow conditions is prohibited.</w:t>
      </w:r>
    </w:p>
    <w:p w14:paraId="05D471F0"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Bank stability shall be assessed prior to deploying machinery; exclusion zones shall be established; track plates or mats shall be used on weak ground.</w:t>
      </w:r>
    </w:p>
    <w:p w14:paraId="4223A887"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Workers shall be provided with slip-resistant footwear; adequate lighting shall be ensured for early or late shifts.</w:t>
      </w:r>
    </w:p>
    <w:p w14:paraId="6D05208D"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Where contaminated sediments are present, appropriate PPE shall be provided; sediment sampling shall be conducted prior to manual handling.</w:t>
      </w:r>
    </w:p>
    <w:p w14:paraId="78BEB56F"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Task rotation and heat stress controls (shade, drinking water, rest breaks) shall be implemented during hot weather conditions.</w:t>
      </w:r>
    </w:p>
    <w:p w14:paraId="47435909" w14:textId="77777777" w:rsidR="00397048" w:rsidRPr="00273BE2" w:rsidRDefault="00397048" w:rsidP="00397048">
      <w:pPr>
        <w:numPr>
          <w:ilvl w:val="0"/>
          <w:numId w:val="172"/>
        </w:numPr>
        <w:spacing w:after="0" w:line="240" w:lineRule="auto"/>
        <w:rPr>
          <w:rFonts w:ascii="Times New Roman" w:hAnsi="Times New Roman" w:cs="Times New Roman"/>
          <w:lang w:val="en-US"/>
        </w:rPr>
      </w:pPr>
      <w:r w:rsidRPr="00273BE2">
        <w:rPr>
          <w:rFonts w:ascii="Times New Roman" w:hAnsi="Times New Roman" w:cs="Times New Roman"/>
          <w:lang w:val="en-US"/>
        </w:rPr>
        <w:t>Mechanized handling of sediments shall be prioritized where feasible to reduce manual handling risks.</w:t>
      </w:r>
    </w:p>
    <w:p w14:paraId="7DBB95E4"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5. Pumping Station Building Works and Internal Refurbishment</w:t>
      </w:r>
    </w:p>
    <w:p w14:paraId="2072540D"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t>All work at height shall be carried out using properly designed and inspected scaffolding with guardrails, toe boards, and covered openings.</w:t>
      </w:r>
    </w:p>
    <w:p w14:paraId="5D0F32E3"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t>Fall arrest systems shall be used as a last resort where fall prevention measures are not practicable.</w:t>
      </w:r>
    </w:p>
    <w:p w14:paraId="2B202933"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t>Permit-to-work procedures shall be applied for confined spaces (sumps, wet wells); entry shall require atmosphere monitoring, ventilation, and trained rescue personnel.</w:t>
      </w:r>
    </w:p>
    <w:p w14:paraId="0BD9513D"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t>Lifting operations shall be carried out in accordance with approved lifting plans by certified operators using inspected lifting gear.</w:t>
      </w:r>
    </w:p>
    <w:p w14:paraId="2B0E3E1E"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t>Dust suppression, wet cutting techniques, local ventilation, and respiratory protective equipment (RPE) shall be used during concrete and masonry works to control silica dust exposure.</w:t>
      </w:r>
    </w:p>
    <w:p w14:paraId="5C71DE23"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t>Skin protection and wash stations shall be provided for workers handling cement.</w:t>
      </w:r>
    </w:p>
    <w:p w14:paraId="1763CB5F"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lastRenderedPageBreak/>
        <w:t>Emergency exits and fire safety systems shall be maintained in working order throughout the refurbishment period.</w:t>
      </w:r>
    </w:p>
    <w:p w14:paraId="6A7DA924" w14:textId="77777777" w:rsidR="00397048" w:rsidRPr="00273BE2" w:rsidRDefault="00397048" w:rsidP="00397048">
      <w:pPr>
        <w:numPr>
          <w:ilvl w:val="0"/>
          <w:numId w:val="173"/>
        </w:numPr>
        <w:spacing w:after="0" w:line="240" w:lineRule="auto"/>
        <w:rPr>
          <w:rFonts w:ascii="Times New Roman" w:hAnsi="Times New Roman" w:cs="Times New Roman"/>
          <w:lang w:val="en-US"/>
        </w:rPr>
      </w:pPr>
      <w:r w:rsidRPr="00273BE2">
        <w:rPr>
          <w:rFonts w:ascii="Times New Roman" w:hAnsi="Times New Roman" w:cs="Times New Roman"/>
          <w:lang w:val="en-US"/>
        </w:rPr>
        <w:t>First aid equipment and trained first aiders shall be present on site at all times.</w:t>
      </w:r>
    </w:p>
    <w:p w14:paraId="71CEBBAB"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6. Replacement of Electromechanical Equipment, Control Panels, and Meter Installation</w:t>
      </w:r>
    </w:p>
    <w:p w14:paraId="2302770C" w14:textId="77777777" w:rsidR="00397048" w:rsidRPr="00273BE2" w:rsidRDefault="00397048" w:rsidP="00397048">
      <w:pPr>
        <w:numPr>
          <w:ilvl w:val="0"/>
          <w:numId w:val="174"/>
        </w:numPr>
        <w:spacing w:after="0" w:line="240" w:lineRule="auto"/>
        <w:rPr>
          <w:rFonts w:ascii="Times New Roman" w:hAnsi="Times New Roman" w:cs="Times New Roman"/>
          <w:lang w:val="en-US"/>
        </w:rPr>
      </w:pPr>
      <w:r w:rsidRPr="00273BE2">
        <w:rPr>
          <w:rFonts w:ascii="Times New Roman" w:hAnsi="Times New Roman" w:cs="Times New Roman"/>
          <w:lang w:val="en-US"/>
        </w:rPr>
        <w:t>Lockout/tagout (LOTO) procedures shall be strictly applied before any electrical works; test-before-touch protocols shall be mandatory.</w:t>
      </w:r>
    </w:p>
    <w:p w14:paraId="309DDECD" w14:textId="77777777" w:rsidR="00397048" w:rsidRPr="00273BE2" w:rsidRDefault="00397048" w:rsidP="00397048">
      <w:pPr>
        <w:numPr>
          <w:ilvl w:val="0"/>
          <w:numId w:val="174"/>
        </w:numPr>
        <w:spacing w:after="0" w:line="240" w:lineRule="auto"/>
        <w:rPr>
          <w:rFonts w:ascii="Times New Roman" w:hAnsi="Times New Roman" w:cs="Times New Roman"/>
          <w:lang w:val="en-US"/>
        </w:rPr>
      </w:pPr>
      <w:r w:rsidRPr="00273BE2">
        <w:rPr>
          <w:rFonts w:ascii="Times New Roman" w:hAnsi="Times New Roman" w:cs="Times New Roman"/>
          <w:lang w:val="en-US"/>
        </w:rPr>
        <w:t>Only qualified, licensed electricians shall perform electrical installation and maintenance works.</w:t>
      </w:r>
    </w:p>
    <w:p w14:paraId="33793757" w14:textId="77777777" w:rsidR="00397048" w:rsidRPr="00273BE2" w:rsidRDefault="00397048" w:rsidP="00397048">
      <w:pPr>
        <w:numPr>
          <w:ilvl w:val="0"/>
          <w:numId w:val="174"/>
        </w:numPr>
        <w:spacing w:after="0" w:line="240" w:lineRule="auto"/>
        <w:rPr>
          <w:rFonts w:ascii="Times New Roman" w:hAnsi="Times New Roman" w:cs="Times New Roman"/>
          <w:lang w:val="en-US"/>
        </w:rPr>
      </w:pPr>
      <w:r w:rsidRPr="00273BE2">
        <w:rPr>
          <w:rFonts w:ascii="Times New Roman" w:hAnsi="Times New Roman" w:cs="Times New Roman"/>
          <w:lang w:val="en-US"/>
        </w:rPr>
        <w:t>Insulated tools, voltage detectors, and appropriate electrical PPE shall be used at all times.</w:t>
      </w:r>
    </w:p>
    <w:p w14:paraId="4C4CC86A" w14:textId="77777777" w:rsidR="00397048" w:rsidRPr="00273BE2" w:rsidRDefault="00397048" w:rsidP="00397048">
      <w:pPr>
        <w:numPr>
          <w:ilvl w:val="0"/>
          <w:numId w:val="174"/>
        </w:numPr>
        <w:spacing w:after="0" w:line="240" w:lineRule="auto"/>
        <w:rPr>
          <w:rFonts w:ascii="Times New Roman" w:hAnsi="Times New Roman" w:cs="Times New Roman"/>
          <w:lang w:val="en-US"/>
        </w:rPr>
      </w:pPr>
      <w:r w:rsidRPr="00273BE2">
        <w:rPr>
          <w:rFonts w:ascii="Times New Roman" w:hAnsi="Times New Roman" w:cs="Times New Roman"/>
          <w:lang w:val="en-US"/>
        </w:rPr>
        <w:t>Pre-task risk assessments shall be prepared for each installation point.</w:t>
      </w:r>
    </w:p>
    <w:p w14:paraId="38B1731C" w14:textId="5F406600" w:rsidR="00397048" w:rsidRPr="00273BE2" w:rsidRDefault="00397048" w:rsidP="00397048">
      <w:pPr>
        <w:numPr>
          <w:ilvl w:val="0"/>
          <w:numId w:val="174"/>
        </w:numPr>
        <w:spacing w:after="0" w:line="240" w:lineRule="auto"/>
        <w:rPr>
          <w:rFonts w:ascii="Times New Roman" w:hAnsi="Times New Roman" w:cs="Times New Roman"/>
          <w:lang w:val="en-US"/>
        </w:rPr>
      </w:pPr>
      <w:r w:rsidRPr="00273BE2">
        <w:rPr>
          <w:rFonts w:ascii="Times New Roman" w:hAnsi="Times New Roman" w:cs="Times New Roman"/>
          <w:lang w:val="en-US"/>
        </w:rPr>
        <w:t>Chemicals, lubricants, and solvents shall be managed in accordance with Safety Data Sheets (SDS); spill kits shall be available; storage in unlabeled containers is prohibited.</w:t>
      </w:r>
    </w:p>
    <w:p w14:paraId="0A99C288" w14:textId="77777777" w:rsidR="00397048" w:rsidRPr="00273BE2" w:rsidRDefault="00397048" w:rsidP="00397048">
      <w:pPr>
        <w:numPr>
          <w:ilvl w:val="0"/>
          <w:numId w:val="174"/>
        </w:numPr>
        <w:spacing w:after="0" w:line="240" w:lineRule="auto"/>
        <w:rPr>
          <w:rFonts w:ascii="Times New Roman" w:hAnsi="Times New Roman" w:cs="Times New Roman"/>
          <w:lang w:val="en-US"/>
        </w:rPr>
      </w:pPr>
      <w:r w:rsidRPr="00273BE2">
        <w:rPr>
          <w:rFonts w:ascii="Times New Roman" w:hAnsi="Times New Roman" w:cs="Times New Roman"/>
          <w:lang w:val="en-US"/>
        </w:rPr>
        <w:t>Commissioning protocols and energization checklists shall be prepared and followed prior to energizing any new or refurbished equipment.</w:t>
      </w:r>
    </w:p>
    <w:p w14:paraId="47C88837" w14:textId="77777777" w:rsidR="00397048" w:rsidRPr="00273BE2" w:rsidRDefault="00397048" w:rsidP="00397048">
      <w:pPr>
        <w:numPr>
          <w:ilvl w:val="0"/>
          <w:numId w:val="174"/>
        </w:numPr>
        <w:spacing w:after="0" w:line="240" w:lineRule="auto"/>
        <w:rPr>
          <w:rFonts w:ascii="Times New Roman" w:hAnsi="Times New Roman" w:cs="Times New Roman"/>
        </w:rPr>
      </w:pPr>
      <w:r w:rsidRPr="00273BE2">
        <w:rPr>
          <w:rFonts w:ascii="Times New Roman" w:hAnsi="Times New Roman" w:cs="Times New Roman"/>
          <w:lang w:val="en-US"/>
        </w:rPr>
        <w:t>Control of simultaneous operations shall be established to prevent accidental energization during works.</w:t>
      </w:r>
    </w:p>
    <w:p w14:paraId="731E7148"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7. Works Along Roads and in Settlements: Transport, Delivery, and Pipe Laying</w:t>
      </w:r>
    </w:p>
    <w:p w14:paraId="71ECC60C" w14:textId="77777777" w:rsidR="00397048" w:rsidRPr="00273BE2" w:rsidRDefault="00397048" w:rsidP="00397048">
      <w:pPr>
        <w:numPr>
          <w:ilvl w:val="0"/>
          <w:numId w:val="175"/>
        </w:numPr>
        <w:spacing w:after="0" w:line="240" w:lineRule="auto"/>
        <w:rPr>
          <w:rFonts w:ascii="Times New Roman" w:hAnsi="Times New Roman" w:cs="Times New Roman"/>
          <w:lang w:val="en-US"/>
        </w:rPr>
      </w:pPr>
      <w:r w:rsidRPr="00273BE2">
        <w:rPr>
          <w:rFonts w:ascii="Times New Roman" w:hAnsi="Times New Roman" w:cs="Times New Roman"/>
          <w:lang w:val="en-US"/>
        </w:rPr>
        <w:t>A traffic management plan shall be developed and implemented, including signage, flaggers, barriers, and detours; coordination with local authorities is required.</w:t>
      </w:r>
    </w:p>
    <w:p w14:paraId="2376B3F8" w14:textId="4495F33A" w:rsidR="00397048" w:rsidRPr="00273BE2" w:rsidRDefault="00397048" w:rsidP="00397048">
      <w:pPr>
        <w:numPr>
          <w:ilvl w:val="0"/>
          <w:numId w:val="175"/>
        </w:numPr>
        <w:spacing w:after="0" w:line="240" w:lineRule="auto"/>
        <w:rPr>
          <w:rFonts w:ascii="Times New Roman" w:hAnsi="Times New Roman" w:cs="Times New Roman"/>
          <w:lang w:val="en-US"/>
        </w:rPr>
      </w:pPr>
      <w:r w:rsidRPr="00273BE2">
        <w:rPr>
          <w:rFonts w:ascii="Times New Roman" w:hAnsi="Times New Roman" w:cs="Times New Roman"/>
          <w:lang w:val="en-US"/>
        </w:rPr>
        <w:t>Speed limits shall be enforced on all project haul routes; driver training, vehicle maintenance, and fatigue management program shall be in place.</w:t>
      </w:r>
    </w:p>
    <w:p w14:paraId="1BE30371" w14:textId="77777777" w:rsidR="00397048" w:rsidRPr="00273BE2" w:rsidRDefault="00397048" w:rsidP="00397048">
      <w:pPr>
        <w:numPr>
          <w:ilvl w:val="0"/>
          <w:numId w:val="175"/>
        </w:numPr>
        <w:spacing w:after="0" w:line="240" w:lineRule="auto"/>
        <w:rPr>
          <w:rFonts w:ascii="Times New Roman" w:hAnsi="Times New Roman" w:cs="Times New Roman"/>
          <w:lang w:val="en-US"/>
        </w:rPr>
      </w:pPr>
      <w:r w:rsidRPr="00273BE2">
        <w:rPr>
          <w:rFonts w:ascii="Times New Roman" w:hAnsi="Times New Roman" w:cs="Times New Roman"/>
          <w:lang w:val="en-US"/>
        </w:rPr>
        <w:t>All loads transported on public roads shall be covered to prevent dust and material spillage.</w:t>
      </w:r>
    </w:p>
    <w:p w14:paraId="6F07D16D" w14:textId="77777777" w:rsidR="00397048" w:rsidRPr="00273BE2" w:rsidRDefault="00397048" w:rsidP="00397048">
      <w:pPr>
        <w:numPr>
          <w:ilvl w:val="0"/>
          <w:numId w:val="175"/>
        </w:numPr>
        <w:spacing w:after="0" w:line="240" w:lineRule="auto"/>
        <w:rPr>
          <w:rFonts w:ascii="Times New Roman" w:hAnsi="Times New Roman" w:cs="Times New Roman"/>
          <w:lang w:val="en-US"/>
        </w:rPr>
      </w:pPr>
      <w:r w:rsidRPr="00273BE2">
        <w:rPr>
          <w:rFonts w:ascii="Times New Roman" w:hAnsi="Times New Roman" w:cs="Times New Roman"/>
          <w:lang w:val="en-US"/>
        </w:rPr>
        <w:t>Dust suppression (water spraying) shall be applied along work fronts in settlements and near schools, markets, and residential areas.</w:t>
      </w:r>
    </w:p>
    <w:p w14:paraId="19FA3876" w14:textId="77777777" w:rsidR="00397048" w:rsidRPr="00273BE2" w:rsidRDefault="00397048" w:rsidP="00397048">
      <w:pPr>
        <w:numPr>
          <w:ilvl w:val="0"/>
          <w:numId w:val="175"/>
        </w:numPr>
        <w:spacing w:after="0" w:line="240" w:lineRule="auto"/>
        <w:rPr>
          <w:rFonts w:ascii="Times New Roman" w:hAnsi="Times New Roman" w:cs="Times New Roman"/>
          <w:lang w:val="en-US"/>
        </w:rPr>
      </w:pPr>
      <w:r w:rsidRPr="00273BE2">
        <w:rPr>
          <w:rFonts w:ascii="Times New Roman" w:hAnsi="Times New Roman" w:cs="Times New Roman"/>
          <w:lang w:val="en-US"/>
        </w:rPr>
        <w:t>Community safety measures shall include fenced work fronts, safe pedestrian crossing points, advance public notices, and visible information on the project grievance mechanism.</w:t>
      </w:r>
    </w:p>
    <w:p w14:paraId="2F54D611" w14:textId="77777777" w:rsidR="00397048" w:rsidRPr="00273BE2" w:rsidRDefault="00397048" w:rsidP="00397048">
      <w:pPr>
        <w:numPr>
          <w:ilvl w:val="0"/>
          <w:numId w:val="175"/>
        </w:numPr>
        <w:spacing w:after="0" w:line="240" w:lineRule="auto"/>
        <w:rPr>
          <w:rFonts w:ascii="Times New Roman" w:hAnsi="Times New Roman" w:cs="Times New Roman"/>
          <w:lang w:val="en-US"/>
        </w:rPr>
      </w:pPr>
      <w:r w:rsidRPr="00273BE2">
        <w:rPr>
          <w:rFonts w:ascii="Times New Roman" w:hAnsi="Times New Roman" w:cs="Times New Roman"/>
          <w:lang w:val="en-US"/>
        </w:rPr>
        <w:t>Noise-generating works near residential areas shall be restricted to permitted hours in accordance with national sanitary norms.</w:t>
      </w:r>
    </w:p>
    <w:p w14:paraId="64A523CA"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8. Underground Works — Danghara Irrigation Tunnel (DIT)</w:t>
      </w:r>
    </w:p>
    <w:p w14:paraId="2E5ADF84"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lang w:val="en-US"/>
        </w:rPr>
        <w:t>The Danghara Irrigation Tunnel (DIT) is a strategic facility of 13.8 km in length involving underground works in a confined and extended space. Given the elevated OHS risks associated with this facility, a specialized OHS Plan for Underground Works shall be prepared by the Contractor and approved by PIU/PMU prior to the commencement of any works. This plan shall address, at a minimum, the following:</w:t>
      </w:r>
    </w:p>
    <w:p w14:paraId="6F3D8A57"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8.1 Electrical Safety</w:t>
      </w:r>
    </w:p>
    <w:p w14:paraId="26F11F12" w14:textId="77777777" w:rsidR="00397048" w:rsidRPr="00273BE2" w:rsidRDefault="00397048" w:rsidP="00397048">
      <w:pPr>
        <w:numPr>
          <w:ilvl w:val="0"/>
          <w:numId w:val="176"/>
        </w:numPr>
        <w:spacing w:after="0" w:line="240" w:lineRule="auto"/>
        <w:rPr>
          <w:rFonts w:ascii="Times New Roman" w:hAnsi="Times New Roman" w:cs="Times New Roman"/>
          <w:lang w:val="en-US"/>
        </w:rPr>
      </w:pPr>
      <w:r w:rsidRPr="00273BE2">
        <w:rPr>
          <w:rFonts w:ascii="Times New Roman" w:hAnsi="Times New Roman" w:cs="Times New Roman"/>
          <w:lang w:val="en-US"/>
        </w:rPr>
        <w:t>Only waterproof, explosion-proof, and low-voltage electrical equipment shall be used inside the tunnel.</w:t>
      </w:r>
    </w:p>
    <w:p w14:paraId="0B41CBEF" w14:textId="77777777" w:rsidR="00397048" w:rsidRPr="00273BE2" w:rsidRDefault="00397048" w:rsidP="00397048">
      <w:pPr>
        <w:numPr>
          <w:ilvl w:val="0"/>
          <w:numId w:val="176"/>
        </w:numPr>
        <w:spacing w:after="0" w:line="240" w:lineRule="auto"/>
        <w:rPr>
          <w:rFonts w:ascii="Times New Roman" w:hAnsi="Times New Roman" w:cs="Times New Roman"/>
          <w:lang w:val="en-US"/>
        </w:rPr>
      </w:pPr>
      <w:r w:rsidRPr="00273BE2">
        <w:rPr>
          <w:rFonts w:ascii="Times New Roman" w:hAnsi="Times New Roman" w:cs="Times New Roman"/>
          <w:lang w:val="en-US"/>
        </w:rPr>
        <w:t>All electrical installations shall be properly grounded.</w:t>
      </w:r>
    </w:p>
    <w:p w14:paraId="763953DB" w14:textId="77777777" w:rsidR="00397048" w:rsidRPr="00273BE2" w:rsidRDefault="00397048" w:rsidP="00397048">
      <w:pPr>
        <w:numPr>
          <w:ilvl w:val="0"/>
          <w:numId w:val="176"/>
        </w:numPr>
        <w:spacing w:after="0" w:line="240" w:lineRule="auto"/>
        <w:rPr>
          <w:rFonts w:ascii="Times New Roman" w:hAnsi="Times New Roman" w:cs="Times New Roman"/>
          <w:lang w:val="en-US"/>
        </w:rPr>
      </w:pPr>
      <w:r w:rsidRPr="00273BE2">
        <w:rPr>
          <w:rFonts w:ascii="Times New Roman" w:hAnsi="Times New Roman" w:cs="Times New Roman"/>
          <w:lang w:val="en-US"/>
        </w:rPr>
        <w:t>Water flow shall be interrupted before commencing any electrical installation or maintenance works.</w:t>
      </w:r>
    </w:p>
    <w:p w14:paraId="1052F611" w14:textId="77777777" w:rsidR="00397048" w:rsidRPr="00273BE2" w:rsidRDefault="00397048" w:rsidP="00397048">
      <w:pPr>
        <w:numPr>
          <w:ilvl w:val="0"/>
          <w:numId w:val="176"/>
        </w:numPr>
        <w:spacing w:after="0" w:line="240" w:lineRule="auto"/>
        <w:rPr>
          <w:rFonts w:ascii="Times New Roman" w:hAnsi="Times New Roman" w:cs="Times New Roman"/>
          <w:lang w:val="en-US"/>
        </w:rPr>
      </w:pPr>
      <w:r w:rsidRPr="00273BE2">
        <w:rPr>
          <w:rFonts w:ascii="Times New Roman" w:hAnsi="Times New Roman" w:cs="Times New Roman"/>
          <w:lang w:val="en-US"/>
        </w:rPr>
        <w:t>Mandatory inspection of all electrical equipment shall be carried out before each shift; results shall be recorded in a dedicated logbook.</w:t>
      </w:r>
    </w:p>
    <w:p w14:paraId="59B6A73E" w14:textId="77777777" w:rsidR="00397048" w:rsidRPr="00273BE2" w:rsidRDefault="00397048" w:rsidP="00397048">
      <w:pPr>
        <w:numPr>
          <w:ilvl w:val="0"/>
          <w:numId w:val="176"/>
        </w:numPr>
        <w:spacing w:after="0" w:line="240" w:lineRule="auto"/>
        <w:rPr>
          <w:rFonts w:ascii="Times New Roman" w:hAnsi="Times New Roman" w:cs="Times New Roman"/>
          <w:lang w:val="en-US"/>
        </w:rPr>
      </w:pPr>
      <w:r w:rsidRPr="00273BE2">
        <w:rPr>
          <w:rFonts w:ascii="Times New Roman" w:hAnsi="Times New Roman" w:cs="Times New Roman"/>
          <w:lang w:val="en-US"/>
        </w:rPr>
        <w:t>Only qualified electricians shall perform electrical works inside the tunnel.</w:t>
      </w:r>
    </w:p>
    <w:p w14:paraId="4F3AD0C9" w14:textId="77777777" w:rsidR="00397048" w:rsidRPr="00273BE2" w:rsidRDefault="00397048" w:rsidP="00397048">
      <w:pPr>
        <w:spacing w:after="0" w:line="240" w:lineRule="auto"/>
        <w:rPr>
          <w:rFonts w:ascii="Times New Roman" w:hAnsi="Times New Roman" w:cs="Times New Roman"/>
        </w:rPr>
      </w:pPr>
      <w:r w:rsidRPr="00273BE2">
        <w:rPr>
          <w:rFonts w:ascii="Times New Roman" w:hAnsi="Times New Roman" w:cs="Times New Roman"/>
          <w:b/>
          <w:bCs/>
        </w:rPr>
        <w:t>8.2 Confined Space Entry</w:t>
      </w:r>
    </w:p>
    <w:p w14:paraId="1E689201" w14:textId="77777777" w:rsidR="00397048" w:rsidRPr="00273BE2" w:rsidRDefault="00397048" w:rsidP="00397048">
      <w:pPr>
        <w:numPr>
          <w:ilvl w:val="0"/>
          <w:numId w:val="177"/>
        </w:numPr>
        <w:spacing w:after="0" w:line="240" w:lineRule="auto"/>
        <w:rPr>
          <w:rFonts w:ascii="Times New Roman" w:hAnsi="Times New Roman" w:cs="Times New Roman"/>
          <w:lang w:val="en-US"/>
        </w:rPr>
      </w:pPr>
      <w:r w:rsidRPr="00273BE2">
        <w:rPr>
          <w:rFonts w:ascii="Times New Roman" w:hAnsi="Times New Roman" w:cs="Times New Roman"/>
          <w:lang w:val="en-US"/>
        </w:rPr>
        <w:t>A formal permit-to-work (PTW) system for confined space entry shall be implemented and enforced.</w:t>
      </w:r>
    </w:p>
    <w:p w14:paraId="2CB5E1D1" w14:textId="77777777" w:rsidR="00397048" w:rsidRPr="00273BE2" w:rsidRDefault="00397048" w:rsidP="00397048">
      <w:pPr>
        <w:numPr>
          <w:ilvl w:val="0"/>
          <w:numId w:val="177"/>
        </w:numPr>
        <w:spacing w:after="0" w:line="240" w:lineRule="auto"/>
        <w:rPr>
          <w:rFonts w:ascii="Times New Roman" w:hAnsi="Times New Roman" w:cs="Times New Roman"/>
          <w:lang w:val="en-US"/>
        </w:rPr>
      </w:pPr>
      <w:r w:rsidRPr="00273BE2">
        <w:rPr>
          <w:rFonts w:ascii="Times New Roman" w:hAnsi="Times New Roman" w:cs="Times New Roman"/>
          <w:lang w:val="en-US"/>
        </w:rPr>
        <w:t>A personnel entry and exit logbook shall be maintained at the tunnel entrance at all times.</w:t>
      </w:r>
    </w:p>
    <w:p w14:paraId="58A4E445" w14:textId="77777777" w:rsidR="00397048" w:rsidRPr="00273BE2" w:rsidRDefault="00397048" w:rsidP="00397048">
      <w:pPr>
        <w:numPr>
          <w:ilvl w:val="0"/>
          <w:numId w:val="177"/>
        </w:numPr>
        <w:spacing w:after="0" w:line="240" w:lineRule="auto"/>
        <w:rPr>
          <w:rFonts w:ascii="Times New Roman" w:hAnsi="Times New Roman" w:cs="Times New Roman"/>
          <w:lang w:val="en-US"/>
        </w:rPr>
      </w:pPr>
      <w:r w:rsidRPr="00273BE2">
        <w:rPr>
          <w:rFonts w:ascii="Times New Roman" w:hAnsi="Times New Roman" w:cs="Times New Roman"/>
          <w:lang w:val="en-US"/>
        </w:rPr>
        <w:t>A dedicated standby emergency response team shall be stationed at the tunnel entrance during all working periods.</w:t>
      </w:r>
    </w:p>
    <w:p w14:paraId="48D600A2" w14:textId="77777777" w:rsidR="00397048" w:rsidRPr="00273BE2" w:rsidRDefault="00397048" w:rsidP="00397048">
      <w:pPr>
        <w:numPr>
          <w:ilvl w:val="0"/>
          <w:numId w:val="177"/>
        </w:numPr>
        <w:spacing w:after="0" w:line="240" w:lineRule="auto"/>
        <w:rPr>
          <w:rFonts w:ascii="Times New Roman" w:hAnsi="Times New Roman" w:cs="Times New Roman"/>
          <w:lang w:val="en-US"/>
        </w:rPr>
      </w:pPr>
      <w:r w:rsidRPr="00273BE2">
        <w:rPr>
          <w:rFonts w:ascii="Times New Roman" w:hAnsi="Times New Roman" w:cs="Times New Roman"/>
          <w:lang w:val="en-US"/>
        </w:rPr>
        <w:t>Communication system (telephone or radio) shall be installed and maintained along the full length of the tunnel (13.8 km).</w:t>
      </w:r>
    </w:p>
    <w:p w14:paraId="54E33153" w14:textId="77777777" w:rsidR="00397048" w:rsidRPr="00273BE2" w:rsidRDefault="00397048" w:rsidP="00397048">
      <w:pPr>
        <w:numPr>
          <w:ilvl w:val="0"/>
          <w:numId w:val="177"/>
        </w:numPr>
        <w:spacing w:after="0" w:line="240" w:lineRule="auto"/>
        <w:rPr>
          <w:rFonts w:ascii="Times New Roman" w:hAnsi="Times New Roman" w:cs="Times New Roman"/>
          <w:lang w:val="en-US"/>
        </w:rPr>
      </w:pPr>
      <w:r w:rsidRPr="00273BE2">
        <w:rPr>
          <w:rFonts w:ascii="Times New Roman" w:hAnsi="Times New Roman" w:cs="Times New Roman"/>
          <w:lang w:val="en-US"/>
        </w:rPr>
        <w:t>Emergency drills simulating evacuation and rescue scenarios shall be conducted at least twice per year and documented.</w:t>
      </w:r>
    </w:p>
    <w:p w14:paraId="2AE81B44" w14:textId="77777777" w:rsidR="00397048" w:rsidRPr="00273BE2" w:rsidRDefault="00397048" w:rsidP="00397048">
      <w:pPr>
        <w:numPr>
          <w:ilvl w:val="0"/>
          <w:numId w:val="177"/>
        </w:numPr>
        <w:spacing w:after="0" w:line="240" w:lineRule="auto"/>
        <w:rPr>
          <w:rFonts w:ascii="Times New Roman" w:hAnsi="Times New Roman" w:cs="Times New Roman"/>
          <w:lang w:val="en-US"/>
        </w:rPr>
      </w:pPr>
      <w:r w:rsidRPr="00273BE2">
        <w:rPr>
          <w:rFonts w:ascii="Times New Roman" w:hAnsi="Times New Roman" w:cs="Times New Roman"/>
          <w:lang w:val="en-US"/>
        </w:rPr>
        <w:t>Emergency equipment (torches, oxygen cylinders, first aid kits, stretchers) shall be placed at regular intervals along the tunnel.</w:t>
      </w:r>
    </w:p>
    <w:p w14:paraId="256AB893" w14:textId="77777777" w:rsidR="00397048" w:rsidRPr="00273BE2" w:rsidRDefault="00397048" w:rsidP="00397048">
      <w:pPr>
        <w:numPr>
          <w:ilvl w:val="0"/>
          <w:numId w:val="177"/>
        </w:numPr>
        <w:spacing w:after="0" w:line="240" w:lineRule="auto"/>
        <w:rPr>
          <w:rFonts w:ascii="Times New Roman" w:hAnsi="Times New Roman" w:cs="Times New Roman"/>
          <w:lang w:val="en-US"/>
        </w:rPr>
      </w:pPr>
      <w:r w:rsidRPr="00273BE2">
        <w:rPr>
          <w:rFonts w:ascii="Times New Roman" w:hAnsi="Times New Roman" w:cs="Times New Roman"/>
          <w:lang w:val="en-US"/>
        </w:rPr>
        <w:t>Lone working inside the tunnel is strictly prohibited.</w:t>
      </w:r>
    </w:p>
    <w:p w14:paraId="0A37B413" w14:textId="77777777" w:rsidR="00397048" w:rsidRPr="00273BE2" w:rsidRDefault="00397048" w:rsidP="00397048">
      <w:pPr>
        <w:spacing w:after="0" w:line="240" w:lineRule="auto"/>
        <w:rPr>
          <w:rFonts w:ascii="Times New Roman" w:hAnsi="Times New Roman" w:cs="Times New Roman"/>
        </w:rPr>
      </w:pPr>
      <w:r w:rsidRPr="00273BE2">
        <w:rPr>
          <w:rFonts w:ascii="Times New Roman" w:hAnsi="Times New Roman" w:cs="Times New Roman"/>
          <w:b/>
          <w:bCs/>
        </w:rPr>
        <w:t>8.3 Ventilation and Air Quality</w:t>
      </w:r>
    </w:p>
    <w:p w14:paraId="1603FA1F" w14:textId="77777777" w:rsidR="00397048" w:rsidRPr="00273BE2" w:rsidRDefault="00397048" w:rsidP="00397048">
      <w:pPr>
        <w:numPr>
          <w:ilvl w:val="0"/>
          <w:numId w:val="178"/>
        </w:numPr>
        <w:spacing w:after="0" w:line="240" w:lineRule="auto"/>
        <w:rPr>
          <w:rFonts w:ascii="Times New Roman" w:hAnsi="Times New Roman" w:cs="Times New Roman"/>
          <w:lang w:val="en-US"/>
        </w:rPr>
      </w:pPr>
      <w:r w:rsidRPr="00273BE2">
        <w:rPr>
          <w:rFonts w:ascii="Times New Roman" w:hAnsi="Times New Roman" w:cs="Times New Roman"/>
          <w:lang w:val="en-US"/>
        </w:rPr>
        <w:t>A continuous forced ventilation system shall be installed and maintained in operational condition throughout the works.</w:t>
      </w:r>
    </w:p>
    <w:p w14:paraId="319F3A19" w14:textId="77777777" w:rsidR="00397048" w:rsidRPr="00273BE2" w:rsidRDefault="00397048" w:rsidP="00397048">
      <w:pPr>
        <w:numPr>
          <w:ilvl w:val="0"/>
          <w:numId w:val="178"/>
        </w:numPr>
        <w:spacing w:after="0" w:line="240" w:lineRule="auto"/>
        <w:rPr>
          <w:rFonts w:ascii="Times New Roman" w:hAnsi="Times New Roman" w:cs="Times New Roman"/>
          <w:lang w:val="en-US"/>
        </w:rPr>
      </w:pPr>
      <w:r w:rsidRPr="00273BE2">
        <w:rPr>
          <w:rFonts w:ascii="Times New Roman" w:hAnsi="Times New Roman" w:cs="Times New Roman"/>
          <w:lang w:val="en-US"/>
        </w:rPr>
        <w:t xml:space="preserve">Air quality monitoring (oxygen levels, carbon monoxide, hydrogen </w:t>
      </w:r>
      <w:proofErr w:type="spellStart"/>
      <w:r w:rsidRPr="00273BE2">
        <w:rPr>
          <w:rFonts w:ascii="Times New Roman" w:hAnsi="Times New Roman" w:cs="Times New Roman"/>
          <w:lang w:val="en-US"/>
        </w:rPr>
        <w:t>sulphide</w:t>
      </w:r>
      <w:proofErr w:type="spellEnd"/>
      <w:r w:rsidRPr="00273BE2">
        <w:rPr>
          <w:rFonts w:ascii="Times New Roman" w:hAnsi="Times New Roman" w:cs="Times New Roman"/>
          <w:lang w:val="en-US"/>
        </w:rPr>
        <w:t>, dust concentrations) shall be conducted at least once per week and before each entry.</w:t>
      </w:r>
    </w:p>
    <w:p w14:paraId="4484ABD2" w14:textId="77777777" w:rsidR="00397048" w:rsidRPr="00273BE2" w:rsidRDefault="00397048" w:rsidP="00397048">
      <w:pPr>
        <w:numPr>
          <w:ilvl w:val="0"/>
          <w:numId w:val="178"/>
        </w:numPr>
        <w:spacing w:after="0" w:line="240" w:lineRule="auto"/>
        <w:rPr>
          <w:rFonts w:ascii="Times New Roman" w:hAnsi="Times New Roman" w:cs="Times New Roman"/>
          <w:lang w:val="en-US"/>
        </w:rPr>
      </w:pPr>
      <w:r w:rsidRPr="00273BE2">
        <w:rPr>
          <w:rFonts w:ascii="Times New Roman" w:hAnsi="Times New Roman" w:cs="Times New Roman"/>
          <w:lang w:val="en-US"/>
        </w:rPr>
        <w:lastRenderedPageBreak/>
        <w:t>Workers shall be provided with appropriate respiratory protection (RPE) including respirators and, where required, self-contained breathing apparatus.</w:t>
      </w:r>
    </w:p>
    <w:p w14:paraId="30C06FDB" w14:textId="77777777" w:rsidR="00397048" w:rsidRPr="00273BE2" w:rsidRDefault="00397048" w:rsidP="00397048">
      <w:pPr>
        <w:numPr>
          <w:ilvl w:val="0"/>
          <w:numId w:val="178"/>
        </w:numPr>
        <w:spacing w:after="0" w:line="240" w:lineRule="auto"/>
        <w:rPr>
          <w:rFonts w:ascii="Times New Roman" w:hAnsi="Times New Roman" w:cs="Times New Roman"/>
          <w:lang w:val="en-US"/>
        </w:rPr>
      </w:pPr>
      <w:r w:rsidRPr="00273BE2">
        <w:rPr>
          <w:rFonts w:ascii="Times New Roman" w:hAnsi="Times New Roman" w:cs="Times New Roman"/>
          <w:lang w:val="en-US"/>
        </w:rPr>
        <w:t>Regular watering during drilling operations shall be applied to suppress dust accumulation.</w:t>
      </w:r>
    </w:p>
    <w:p w14:paraId="618FF2DB"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8.4 Geotechnical Safety and Rock Fall Prevention</w:t>
      </w:r>
    </w:p>
    <w:p w14:paraId="6A64B4A4" w14:textId="77777777" w:rsidR="00397048" w:rsidRPr="00273BE2" w:rsidRDefault="00397048" w:rsidP="00397048">
      <w:pPr>
        <w:numPr>
          <w:ilvl w:val="0"/>
          <w:numId w:val="179"/>
        </w:numPr>
        <w:spacing w:after="0" w:line="240" w:lineRule="auto"/>
        <w:rPr>
          <w:rFonts w:ascii="Times New Roman" w:hAnsi="Times New Roman" w:cs="Times New Roman"/>
          <w:lang w:val="en-US"/>
        </w:rPr>
      </w:pPr>
      <w:r w:rsidRPr="00273BE2">
        <w:rPr>
          <w:rFonts w:ascii="Times New Roman" w:hAnsi="Times New Roman" w:cs="Times New Roman"/>
          <w:lang w:val="en-US"/>
        </w:rPr>
        <w:t>A preliminary geotechnical survey of the full tunnel alignment shall be conducted prior to commencement of works.</w:t>
      </w:r>
    </w:p>
    <w:p w14:paraId="3472E5CC" w14:textId="77777777" w:rsidR="00397048" w:rsidRPr="00273BE2" w:rsidRDefault="00397048" w:rsidP="00397048">
      <w:pPr>
        <w:numPr>
          <w:ilvl w:val="0"/>
          <w:numId w:val="179"/>
        </w:numPr>
        <w:spacing w:after="0" w:line="240" w:lineRule="auto"/>
        <w:rPr>
          <w:rFonts w:ascii="Times New Roman" w:hAnsi="Times New Roman" w:cs="Times New Roman"/>
          <w:lang w:val="en-US"/>
        </w:rPr>
      </w:pPr>
      <w:r w:rsidRPr="00273BE2">
        <w:rPr>
          <w:rFonts w:ascii="Times New Roman" w:hAnsi="Times New Roman" w:cs="Times New Roman"/>
          <w:lang w:val="en-US"/>
        </w:rPr>
        <w:t>Weakened rock sections shall be stabilized (shotcrete, rock bolts, mesh) before workers are permitted to enter those sections.</w:t>
      </w:r>
    </w:p>
    <w:p w14:paraId="36E6A45E" w14:textId="77777777" w:rsidR="00397048" w:rsidRPr="00273BE2" w:rsidRDefault="00397048" w:rsidP="00397048">
      <w:pPr>
        <w:numPr>
          <w:ilvl w:val="0"/>
          <w:numId w:val="179"/>
        </w:numPr>
        <w:spacing w:after="0" w:line="240" w:lineRule="auto"/>
        <w:rPr>
          <w:rFonts w:ascii="Times New Roman" w:hAnsi="Times New Roman" w:cs="Times New Roman"/>
          <w:lang w:val="en-US"/>
        </w:rPr>
      </w:pPr>
      <w:r w:rsidRPr="00273BE2">
        <w:rPr>
          <w:rFonts w:ascii="Times New Roman" w:hAnsi="Times New Roman" w:cs="Times New Roman"/>
          <w:lang w:val="en-US"/>
        </w:rPr>
        <w:t>Workers shall be restricted from remaining in high-risk zones during drilling and anchor installation.</w:t>
      </w:r>
    </w:p>
    <w:p w14:paraId="493C7B25" w14:textId="77777777" w:rsidR="00397048" w:rsidRPr="00273BE2" w:rsidRDefault="00397048" w:rsidP="00397048">
      <w:pPr>
        <w:numPr>
          <w:ilvl w:val="0"/>
          <w:numId w:val="179"/>
        </w:numPr>
        <w:spacing w:after="0" w:line="240" w:lineRule="auto"/>
        <w:rPr>
          <w:rFonts w:ascii="Times New Roman" w:hAnsi="Times New Roman" w:cs="Times New Roman"/>
          <w:lang w:val="en-US"/>
        </w:rPr>
      </w:pPr>
      <w:r w:rsidRPr="00273BE2">
        <w:rPr>
          <w:rFonts w:ascii="Times New Roman" w:hAnsi="Times New Roman" w:cs="Times New Roman"/>
          <w:lang w:val="en-US"/>
        </w:rPr>
        <w:t>Visual inspection of tunnel lining and rock conditions shall be carried out by the site engineer before each shift.</w:t>
      </w:r>
    </w:p>
    <w:p w14:paraId="304D21D8" w14:textId="77777777" w:rsidR="00397048" w:rsidRPr="00273BE2" w:rsidRDefault="00397048" w:rsidP="00397048">
      <w:pPr>
        <w:numPr>
          <w:ilvl w:val="0"/>
          <w:numId w:val="179"/>
        </w:numPr>
        <w:spacing w:after="0" w:line="240" w:lineRule="auto"/>
        <w:rPr>
          <w:rFonts w:ascii="Times New Roman" w:hAnsi="Times New Roman" w:cs="Times New Roman"/>
          <w:lang w:val="en-US"/>
        </w:rPr>
      </w:pPr>
      <w:r w:rsidRPr="00273BE2">
        <w:rPr>
          <w:rFonts w:ascii="Times New Roman" w:hAnsi="Times New Roman" w:cs="Times New Roman"/>
          <w:lang w:val="en-US"/>
        </w:rPr>
        <w:t>Geotechnical monitoring shall be conducted continuously during works; results shall be documented.</w:t>
      </w:r>
    </w:p>
    <w:p w14:paraId="1A18286C" w14:textId="77777777" w:rsidR="00397048" w:rsidRPr="00273BE2" w:rsidRDefault="00397048" w:rsidP="00397048">
      <w:pPr>
        <w:spacing w:after="0" w:line="240" w:lineRule="auto"/>
        <w:rPr>
          <w:rFonts w:ascii="Times New Roman" w:hAnsi="Times New Roman" w:cs="Times New Roman"/>
        </w:rPr>
      </w:pPr>
      <w:r w:rsidRPr="00273BE2">
        <w:rPr>
          <w:rFonts w:ascii="Times New Roman" w:hAnsi="Times New Roman" w:cs="Times New Roman"/>
          <w:b/>
          <w:bCs/>
        </w:rPr>
        <w:t>8.5 Equipment and Machinery Safety</w:t>
      </w:r>
    </w:p>
    <w:p w14:paraId="2BD37F9E" w14:textId="77777777" w:rsidR="00397048" w:rsidRPr="00273BE2" w:rsidRDefault="00397048" w:rsidP="00397048">
      <w:pPr>
        <w:numPr>
          <w:ilvl w:val="0"/>
          <w:numId w:val="180"/>
        </w:numPr>
        <w:spacing w:after="0" w:line="240" w:lineRule="auto"/>
        <w:rPr>
          <w:rFonts w:ascii="Times New Roman" w:hAnsi="Times New Roman" w:cs="Times New Roman"/>
          <w:lang w:val="en-US"/>
        </w:rPr>
      </w:pPr>
      <w:r w:rsidRPr="00273BE2">
        <w:rPr>
          <w:rFonts w:ascii="Times New Roman" w:hAnsi="Times New Roman" w:cs="Times New Roman"/>
          <w:lang w:val="en-US"/>
        </w:rPr>
        <w:t>All equipment used inside the tunnel shall undergo scheduled preventive maintenance.</w:t>
      </w:r>
    </w:p>
    <w:p w14:paraId="6BD395B4" w14:textId="77777777" w:rsidR="00397048" w:rsidRPr="00273BE2" w:rsidRDefault="00397048" w:rsidP="00397048">
      <w:pPr>
        <w:numPr>
          <w:ilvl w:val="0"/>
          <w:numId w:val="180"/>
        </w:numPr>
        <w:spacing w:after="0" w:line="240" w:lineRule="auto"/>
        <w:rPr>
          <w:rFonts w:ascii="Times New Roman" w:hAnsi="Times New Roman" w:cs="Times New Roman"/>
          <w:lang w:val="en-US"/>
        </w:rPr>
      </w:pPr>
      <w:r w:rsidRPr="00273BE2">
        <w:rPr>
          <w:rFonts w:ascii="Times New Roman" w:hAnsi="Times New Roman" w:cs="Times New Roman"/>
          <w:lang w:val="en-US"/>
        </w:rPr>
        <w:t>Backup equipment and tools shall be available inside the tunnel at all times.</w:t>
      </w:r>
    </w:p>
    <w:p w14:paraId="2F231B45" w14:textId="77777777" w:rsidR="00397048" w:rsidRPr="00273BE2" w:rsidRDefault="00397048" w:rsidP="00397048">
      <w:pPr>
        <w:numPr>
          <w:ilvl w:val="0"/>
          <w:numId w:val="180"/>
        </w:numPr>
        <w:spacing w:after="0" w:line="240" w:lineRule="auto"/>
        <w:rPr>
          <w:rFonts w:ascii="Times New Roman" w:hAnsi="Times New Roman" w:cs="Times New Roman"/>
          <w:lang w:val="en-US"/>
        </w:rPr>
      </w:pPr>
      <w:r w:rsidRPr="00273BE2">
        <w:rPr>
          <w:rFonts w:ascii="Times New Roman" w:hAnsi="Times New Roman" w:cs="Times New Roman"/>
          <w:lang w:val="en-US"/>
        </w:rPr>
        <w:t>Established protocols for equipment failure and work stoppage in remote tunnel sections shall be in place.</w:t>
      </w:r>
    </w:p>
    <w:p w14:paraId="70D9E9B9" w14:textId="77777777" w:rsidR="00397048" w:rsidRPr="00273BE2" w:rsidRDefault="00397048" w:rsidP="00397048">
      <w:pPr>
        <w:numPr>
          <w:ilvl w:val="0"/>
          <w:numId w:val="180"/>
        </w:numPr>
        <w:spacing w:after="0" w:line="240" w:lineRule="auto"/>
        <w:rPr>
          <w:rFonts w:ascii="Times New Roman" w:hAnsi="Times New Roman" w:cs="Times New Roman"/>
          <w:lang w:val="en-US"/>
        </w:rPr>
      </w:pPr>
      <w:r w:rsidRPr="00273BE2">
        <w:rPr>
          <w:rFonts w:ascii="Times New Roman" w:hAnsi="Times New Roman" w:cs="Times New Roman"/>
          <w:lang w:val="en-US"/>
        </w:rPr>
        <w:t>Diesel equipment use inside the tunnel shall be minimized; electric tools shall be used where feasible to reduce exhaust fume accumulation.</w:t>
      </w:r>
    </w:p>
    <w:p w14:paraId="72E85F3B" w14:textId="77777777" w:rsidR="00397048" w:rsidRPr="00273BE2" w:rsidRDefault="00397048" w:rsidP="00397048">
      <w:pPr>
        <w:numPr>
          <w:ilvl w:val="0"/>
          <w:numId w:val="180"/>
        </w:numPr>
        <w:spacing w:after="0" w:line="240" w:lineRule="auto"/>
        <w:rPr>
          <w:rFonts w:ascii="Times New Roman" w:hAnsi="Times New Roman" w:cs="Times New Roman"/>
          <w:lang w:val="en-US"/>
        </w:rPr>
      </w:pPr>
      <w:r w:rsidRPr="00273BE2">
        <w:rPr>
          <w:rFonts w:ascii="Times New Roman" w:hAnsi="Times New Roman" w:cs="Times New Roman"/>
          <w:lang w:val="en-US"/>
        </w:rPr>
        <w:t>Hot work (welding, cutting) shall require hot-work permits and fire watch coverage.</w:t>
      </w:r>
    </w:p>
    <w:p w14:paraId="579A528B" w14:textId="77777777" w:rsidR="00397048" w:rsidRPr="00273BE2" w:rsidRDefault="00397048" w:rsidP="00397048">
      <w:pPr>
        <w:spacing w:after="0" w:line="240" w:lineRule="auto"/>
        <w:rPr>
          <w:rFonts w:ascii="Times New Roman" w:hAnsi="Times New Roman" w:cs="Times New Roman"/>
        </w:rPr>
      </w:pPr>
      <w:r w:rsidRPr="00273BE2">
        <w:rPr>
          <w:rFonts w:ascii="Times New Roman" w:hAnsi="Times New Roman" w:cs="Times New Roman"/>
          <w:b/>
          <w:bCs/>
        </w:rPr>
        <w:t>8.6 Emergency Response</w:t>
      </w:r>
    </w:p>
    <w:p w14:paraId="565D7EEE" w14:textId="77777777" w:rsidR="00397048" w:rsidRPr="00273BE2" w:rsidRDefault="00397048" w:rsidP="00397048">
      <w:pPr>
        <w:numPr>
          <w:ilvl w:val="0"/>
          <w:numId w:val="181"/>
        </w:numPr>
        <w:spacing w:after="0" w:line="240" w:lineRule="auto"/>
        <w:rPr>
          <w:rFonts w:ascii="Times New Roman" w:hAnsi="Times New Roman" w:cs="Times New Roman"/>
          <w:lang w:val="en-US"/>
        </w:rPr>
      </w:pPr>
      <w:r w:rsidRPr="00273BE2">
        <w:rPr>
          <w:rFonts w:ascii="Times New Roman" w:hAnsi="Times New Roman" w:cs="Times New Roman"/>
          <w:lang w:val="en-US"/>
        </w:rPr>
        <w:t>A tunnel-specific Emergency Response Plan shall be developed, covering: communication procedures, evacuation routes and assembly points, rescue equipment deployment, medical evacuation arrangements, and roles and responsibilities of response personnel.</w:t>
      </w:r>
    </w:p>
    <w:p w14:paraId="5BDB4188" w14:textId="77777777" w:rsidR="00397048" w:rsidRPr="00273BE2" w:rsidRDefault="00397048" w:rsidP="00397048">
      <w:pPr>
        <w:numPr>
          <w:ilvl w:val="0"/>
          <w:numId w:val="181"/>
        </w:numPr>
        <w:spacing w:after="0" w:line="240" w:lineRule="auto"/>
        <w:rPr>
          <w:rFonts w:ascii="Times New Roman" w:hAnsi="Times New Roman" w:cs="Times New Roman"/>
          <w:lang w:val="en-US"/>
        </w:rPr>
      </w:pPr>
      <w:r w:rsidRPr="00273BE2">
        <w:rPr>
          <w:rFonts w:ascii="Times New Roman" w:hAnsi="Times New Roman" w:cs="Times New Roman"/>
          <w:lang w:val="en-US"/>
        </w:rPr>
        <w:t>The Emergency Response Plan shall be rehearsed through regular drills (at least twice per year) and updated following any incident or near-miss.</w:t>
      </w:r>
    </w:p>
    <w:p w14:paraId="056DECC8" w14:textId="77777777" w:rsidR="00397048" w:rsidRPr="00273BE2" w:rsidRDefault="00397048" w:rsidP="00397048">
      <w:pPr>
        <w:numPr>
          <w:ilvl w:val="0"/>
          <w:numId w:val="181"/>
        </w:numPr>
        <w:spacing w:after="0" w:line="240" w:lineRule="auto"/>
        <w:rPr>
          <w:rFonts w:ascii="Times New Roman" w:hAnsi="Times New Roman" w:cs="Times New Roman"/>
          <w:lang w:val="en-US"/>
        </w:rPr>
      </w:pPr>
      <w:r w:rsidRPr="00273BE2">
        <w:rPr>
          <w:rFonts w:ascii="Times New Roman" w:hAnsi="Times New Roman" w:cs="Times New Roman"/>
          <w:lang w:val="en-US"/>
        </w:rPr>
        <w:t>Procedures for emergency response following seismic events of magnitude ≥ 4.0 shall be included in the Emergency Response Plan.</w:t>
      </w:r>
    </w:p>
    <w:p w14:paraId="6521571F" w14:textId="77777777" w:rsidR="00397048" w:rsidRPr="00273BE2" w:rsidRDefault="00397048" w:rsidP="00397048">
      <w:pPr>
        <w:numPr>
          <w:ilvl w:val="0"/>
          <w:numId w:val="181"/>
        </w:numPr>
        <w:spacing w:after="0" w:line="240" w:lineRule="auto"/>
        <w:rPr>
          <w:rFonts w:ascii="Times New Roman" w:hAnsi="Times New Roman" w:cs="Times New Roman"/>
          <w:lang w:val="en-US"/>
        </w:rPr>
      </w:pPr>
      <w:r w:rsidRPr="00273BE2">
        <w:rPr>
          <w:rFonts w:ascii="Times New Roman" w:hAnsi="Times New Roman" w:cs="Times New Roman"/>
          <w:lang w:val="en-US"/>
        </w:rPr>
        <w:t>Emergency response arrangements shall be coordinated with local civil protection authorities.</w:t>
      </w:r>
    </w:p>
    <w:p w14:paraId="4B182F61" w14:textId="77777777" w:rsidR="00397048" w:rsidRPr="00273BE2" w:rsidRDefault="00397048" w:rsidP="00397048">
      <w:pPr>
        <w:spacing w:after="0" w:line="240" w:lineRule="auto"/>
        <w:rPr>
          <w:rFonts w:ascii="Times New Roman" w:hAnsi="Times New Roman" w:cs="Times New Roman"/>
        </w:rPr>
      </w:pPr>
      <w:r w:rsidRPr="00273BE2">
        <w:rPr>
          <w:rFonts w:ascii="Times New Roman" w:hAnsi="Times New Roman" w:cs="Times New Roman"/>
          <w:b/>
          <w:bCs/>
        </w:rPr>
        <w:t>8.7 Environmental Measures</w:t>
      </w:r>
    </w:p>
    <w:p w14:paraId="79DE8463" w14:textId="77777777" w:rsidR="00397048" w:rsidRPr="00273BE2" w:rsidRDefault="00397048" w:rsidP="00397048">
      <w:pPr>
        <w:numPr>
          <w:ilvl w:val="0"/>
          <w:numId w:val="182"/>
        </w:numPr>
        <w:spacing w:after="0" w:line="240" w:lineRule="auto"/>
        <w:rPr>
          <w:rFonts w:ascii="Times New Roman" w:hAnsi="Times New Roman" w:cs="Times New Roman"/>
          <w:lang w:val="en-US"/>
        </w:rPr>
      </w:pPr>
      <w:r w:rsidRPr="00273BE2">
        <w:rPr>
          <w:rFonts w:ascii="Times New Roman" w:hAnsi="Times New Roman" w:cs="Times New Roman"/>
          <w:lang w:val="en-US"/>
        </w:rPr>
        <w:t>Groundwater levels and quality in the tunnel zone shall be monitored monthly during drilling works.</w:t>
      </w:r>
    </w:p>
    <w:p w14:paraId="6889B63C" w14:textId="77777777" w:rsidR="00397048" w:rsidRPr="00273BE2" w:rsidRDefault="00397048" w:rsidP="00397048">
      <w:pPr>
        <w:numPr>
          <w:ilvl w:val="0"/>
          <w:numId w:val="182"/>
        </w:numPr>
        <w:spacing w:after="0" w:line="240" w:lineRule="auto"/>
        <w:rPr>
          <w:rFonts w:ascii="Times New Roman" w:hAnsi="Times New Roman" w:cs="Times New Roman"/>
          <w:lang w:val="en-US"/>
        </w:rPr>
      </w:pPr>
      <w:r w:rsidRPr="00273BE2">
        <w:rPr>
          <w:rFonts w:ascii="Times New Roman" w:hAnsi="Times New Roman" w:cs="Times New Roman"/>
          <w:lang w:val="en-US"/>
        </w:rPr>
        <w:t>Drilling spoil and cuttings shall be collected and disposed of at designated sites in accordance with the project waste management procedures.</w:t>
      </w:r>
    </w:p>
    <w:p w14:paraId="062107C6" w14:textId="77777777" w:rsidR="00397048" w:rsidRPr="00273BE2" w:rsidRDefault="00397048" w:rsidP="00397048">
      <w:pPr>
        <w:numPr>
          <w:ilvl w:val="0"/>
          <w:numId w:val="182"/>
        </w:numPr>
        <w:spacing w:after="0" w:line="240" w:lineRule="auto"/>
        <w:rPr>
          <w:rFonts w:ascii="Times New Roman" w:hAnsi="Times New Roman" w:cs="Times New Roman"/>
          <w:lang w:val="en-US"/>
        </w:rPr>
      </w:pPr>
      <w:r w:rsidRPr="00273BE2">
        <w:rPr>
          <w:rFonts w:ascii="Times New Roman" w:hAnsi="Times New Roman" w:cs="Times New Roman"/>
          <w:lang w:val="en-US"/>
        </w:rPr>
        <w:t>Discharge of drilling waste into watercourses is strictly prohibited.</w:t>
      </w:r>
    </w:p>
    <w:p w14:paraId="3C33E097" w14:textId="77777777" w:rsidR="00397048" w:rsidRPr="00273BE2" w:rsidRDefault="00397048" w:rsidP="00397048">
      <w:pPr>
        <w:numPr>
          <w:ilvl w:val="0"/>
          <w:numId w:val="182"/>
        </w:numPr>
        <w:spacing w:after="0" w:line="240" w:lineRule="auto"/>
        <w:rPr>
          <w:rFonts w:ascii="Times New Roman" w:hAnsi="Times New Roman" w:cs="Times New Roman"/>
          <w:lang w:val="en-US"/>
        </w:rPr>
      </w:pPr>
      <w:r w:rsidRPr="00273BE2">
        <w:rPr>
          <w:rFonts w:ascii="Times New Roman" w:hAnsi="Times New Roman" w:cs="Times New Roman"/>
          <w:lang w:val="en-US"/>
        </w:rPr>
        <w:t>Biodegradable lubricants shall be used wherever feasible; spill response kits shall be maintained inside the tunnel.</w:t>
      </w:r>
    </w:p>
    <w:p w14:paraId="2D3BDA65" w14:textId="77777777" w:rsidR="00397048" w:rsidRPr="00273BE2" w:rsidRDefault="00397048" w:rsidP="00397048">
      <w:pPr>
        <w:spacing w:after="0" w:line="240" w:lineRule="auto"/>
        <w:rPr>
          <w:rFonts w:ascii="Times New Roman" w:hAnsi="Times New Roman" w:cs="Times New Roman"/>
          <w:lang w:val="en-US"/>
        </w:rPr>
      </w:pPr>
      <w:r w:rsidRPr="00273BE2">
        <w:rPr>
          <w:rFonts w:ascii="Times New Roman" w:hAnsi="Times New Roman" w:cs="Times New Roman"/>
          <w:b/>
          <w:bCs/>
          <w:lang w:val="en-US"/>
        </w:rPr>
        <w:t>9. Cross-Cutting Measures — All Work Sites</w:t>
      </w:r>
    </w:p>
    <w:p w14:paraId="6C3630DA" w14:textId="77777777" w:rsidR="00397048" w:rsidRPr="00273BE2" w:rsidRDefault="00397048" w:rsidP="00397048">
      <w:pPr>
        <w:numPr>
          <w:ilvl w:val="0"/>
          <w:numId w:val="183"/>
        </w:numPr>
        <w:spacing w:after="0" w:line="240" w:lineRule="auto"/>
        <w:rPr>
          <w:rFonts w:ascii="Times New Roman" w:hAnsi="Times New Roman" w:cs="Times New Roman"/>
          <w:lang w:val="en-US"/>
        </w:rPr>
      </w:pPr>
      <w:r w:rsidRPr="00273BE2">
        <w:rPr>
          <w:rFonts w:ascii="Times New Roman" w:hAnsi="Times New Roman" w:cs="Times New Roman"/>
          <w:lang w:val="en-US"/>
        </w:rPr>
        <w:t>All workers and subcontractors shall receive site induction training before commencing work, covering OHS requirements, emergency procedures, and Code of Conduct provisions.</w:t>
      </w:r>
    </w:p>
    <w:p w14:paraId="75FD0511" w14:textId="77777777" w:rsidR="00397048" w:rsidRPr="00273BE2" w:rsidRDefault="00397048" w:rsidP="00397048">
      <w:pPr>
        <w:numPr>
          <w:ilvl w:val="0"/>
          <w:numId w:val="183"/>
        </w:numPr>
        <w:spacing w:after="0" w:line="240" w:lineRule="auto"/>
        <w:rPr>
          <w:rFonts w:ascii="Times New Roman" w:hAnsi="Times New Roman" w:cs="Times New Roman"/>
          <w:lang w:val="en-US"/>
        </w:rPr>
      </w:pPr>
      <w:r w:rsidRPr="00273BE2">
        <w:rPr>
          <w:rFonts w:ascii="Times New Roman" w:hAnsi="Times New Roman" w:cs="Times New Roman"/>
          <w:lang w:val="en-US"/>
        </w:rPr>
        <w:t>Toolbox talks shall be conducted at the start of each working day on sites with elevated risk activities.</w:t>
      </w:r>
    </w:p>
    <w:p w14:paraId="06B85058" w14:textId="77777777" w:rsidR="00397048" w:rsidRPr="00273BE2" w:rsidRDefault="00397048" w:rsidP="00397048">
      <w:pPr>
        <w:numPr>
          <w:ilvl w:val="0"/>
          <w:numId w:val="183"/>
        </w:numPr>
        <w:spacing w:after="0" w:line="240" w:lineRule="auto"/>
        <w:rPr>
          <w:rFonts w:ascii="Times New Roman" w:hAnsi="Times New Roman" w:cs="Times New Roman"/>
          <w:lang w:val="en-US"/>
        </w:rPr>
      </w:pPr>
      <w:r w:rsidRPr="00273BE2">
        <w:rPr>
          <w:rFonts w:ascii="Times New Roman" w:hAnsi="Times New Roman" w:cs="Times New Roman"/>
          <w:lang w:val="en-US"/>
        </w:rPr>
        <w:t>All workers shall be provided with minimum PPE: hard hats, high-visibility vests, safety boots, and gloves; task-specific PPE shall be provided as required.</w:t>
      </w:r>
    </w:p>
    <w:p w14:paraId="67EEFA7C" w14:textId="77777777" w:rsidR="00397048" w:rsidRPr="00273BE2" w:rsidRDefault="00397048" w:rsidP="00397048">
      <w:pPr>
        <w:numPr>
          <w:ilvl w:val="0"/>
          <w:numId w:val="183"/>
        </w:numPr>
        <w:spacing w:after="0" w:line="240" w:lineRule="auto"/>
        <w:rPr>
          <w:rFonts w:ascii="Times New Roman" w:hAnsi="Times New Roman" w:cs="Times New Roman"/>
          <w:lang w:val="en-US"/>
        </w:rPr>
      </w:pPr>
      <w:r w:rsidRPr="00273BE2">
        <w:rPr>
          <w:rFonts w:ascii="Times New Roman" w:hAnsi="Times New Roman" w:cs="Times New Roman"/>
          <w:lang w:val="en-US"/>
        </w:rPr>
        <w:t>An incident and near-miss reporting system shall be maintained; all incidents shall be reported to PMU within 24 hours.</w:t>
      </w:r>
    </w:p>
    <w:p w14:paraId="560C61EE" w14:textId="77777777" w:rsidR="00397048" w:rsidRPr="00273BE2" w:rsidRDefault="00397048" w:rsidP="00397048">
      <w:pPr>
        <w:numPr>
          <w:ilvl w:val="0"/>
          <w:numId w:val="183"/>
        </w:numPr>
        <w:spacing w:after="0" w:line="240" w:lineRule="auto"/>
        <w:rPr>
          <w:rFonts w:ascii="Times New Roman" w:hAnsi="Times New Roman" w:cs="Times New Roman"/>
          <w:lang w:val="en-US"/>
        </w:rPr>
      </w:pPr>
      <w:r w:rsidRPr="00273BE2">
        <w:rPr>
          <w:rFonts w:ascii="Times New Roman" w:hAnsi="Times New Roman" w:cs="Times New Roman"/>
          <w:lang w:val="en-US"/>
        </w:rPr>
        <w:t>Stop-work authority shall be granted to all workers and supervisors; no retaliation against workers who exercise stop-work authority is permitted.</w:t>
      </w:r>
    </w:p>
    <w:p w14:paraId="3415BD1B" w14:textId="77777777" w:rsidR="00397048" w:rsidRPr="00273BE2" w:rsidRDefault="00397048" w:rsidP="00397048">
      <w:pPr>
        <w:numPr>
          <w:ilvl w:val="0"/>
          <w:numId w:val="183"/>
        </w:numPr>
        <w:spacing w:after="0" w:line="240" w:lineRule="auto"/>
        <w:rPr>
          <w:rFonts w:ascii="Times New Roman" w:hAnsi="Times New Roman" w:cs="Times New Roman"/>
          <w:lang w:val="en-US"/>
        </w:rPr>
      </w:pPr>
      <w:r w:rsidRPr="00273BE2">
        <w:rPr>
          <w:rFonts w:ascii="Times New Roman" w:hAnsi="Times New Roman" w:cs="Times New Roman"/>
          <w:lang w:val="en-US"/>
        </w:rPr>
        <w:t>Adequate WASH facilities (toilets, handwashing stations, drinking water) shall be provided at all work sites.</w:t>
      </w:r>
    </w:p>
    <w:p w14:paraId="41047FE3" w14:textId="77777777" w:rsidR="00397048" w:rsidRPr="00273BE2" w:rsidRDefault="00397048" w:rsidP="00397048">
      <w:pPr>
        <w:numPr>
          <w:ilvl w:val="0"/>
          <w:numId w:val="183"/>
        </w:numPr>
        <w:spacing w:after="0" w:line="240" w:lineRule="auto"/>
        <w:rPr>
          <w:rFonts w:ascii="Times New Roman" w:hAnsi="Times New Roman" w:cs="Times New Roman"/>
          <w:lang w:val="en-US"/>
        </w:rPr>
      </w:pPr>
      <w:r w:rsidRPr="00273BE2">
        <w:rPr>
          <w:rFonts w:ascii="Times New Roman" w:hAnsi="Times New Roman" w:cs="Times New Roman"/>
          <w:lang w:val="en-US"/>
        </w:rPr>
        <w:t>First aid kits and trained first aiders shall be present at all work sites at all times.</w:t>
      </w:r>
    </w:p>
    <w:p w14:paraId="64AB0174" w14:textId="77777777" w:rsidR="00397048" w:rsidRPr="00273BE2" w:rsidRDefault="00397048" w:rsidP="00397048">
      <w:pPr>
        <w:numPr>
          <w:ilvl w:val="0"/>
          <w:numId w:val="183"/>
        </w:numPr>
        <w:spacing w:line="240" w:lineRule="auto"/>
        <w:rPr>
          <w:rFonts w:ascii="Times New Roman" w:hAnsi="Times New Roman" w:cs="Times New Roman"/>
          <w:lang w:val="en-US"/>
        </w:rPr>
      </w:pPr>
      <w:r w:rsidRPr="00273BE2">
        <w:rPr>
          <w:rFonts w:ascii="Times New Roman" w:hAnsi="Times New Roman" w:cs="Times New Roman"/>
          <w:lang w:val="en-US"/>
        </w:rPr>
        <w:t>In the event of a work-related fatality or serious injury, PMU shall notify the World Bank within 48 hours in accordance with ESCP requirements.</w:t>
      </w:r>
    </w:p>
    <w:p w14:paraId="39FDB358" w14:textId="77777777" w:rsidR="003E35C1" w:rsidRDefault="003E35C1">
      <w:pPr>
        <w:rPr>
          <w:rFonts w:ascii="Times New Roman" w:eastAsia="Times New Roman" w:hAnsi="Times New Roman" w:cs="Times New Roman"/>
          <w:b/>
          <w:lang w:val="en-US"/>
        </w:rPr>
      </w:pPr>
      <w:r>
        <w:rPr>
          <w:rFonts w:ascii="Times New Roman" w:eastAsia="Times New Roman" w:hAnsi="Times New Roman" w:cs="Times New Roman"/>
          <w:b/>
          <w:lang w:val="en-US"/>
        </w:rPr>
        <w:br w:type="page"/>
      </w:r>
    </w:p>
    <w:p w14:paraId="041B6626" w14:textId="44BDA207" w:rsidR="00375615" w:rsidRPr="00492B37" w:rsidRDefault="00991313" w:rsidP="00DA1247">
      <w:pPr>
        <w:spacing w:after="0" w:line="240" w:lineRule="auto"/>
        <w:rPr>
          <w:rFonts w:ascii="Times New Roman" w:hAnsi="Times New Roman" w:cs="Times New Roman"/>
          <w:b/>
          <w:bCs/>
        </w:rPr>
      </w:pPr>
      <w:r w:rsidRPr="00B84E8B">
        <w:rPr>
          <w:rFonts w:ascii="Times New Roman" w:eastAsia="Times New Roman" w:hAnsi="Times New Roman" w:cs="Times New Roman"/>
          <w:b/>
          <w:lang w:val="en-US"/>
        </w:rPr>
        <w:lastRenderedPageBreak/>
        <w:t xml:space="preserve">Annex </w:t>
      </w:r>
      <w:r w:rsidRPr="00B84E8B">
        <w:rPr>
          <w:rFonts w:ascii="Times New Roman" w:eastAsia="Times New Roman" w:hAnsi="Times New Roman" w:cs="Times New Roman"/>
          <w:b/>
        </w:rPr>
        <w:t xml:space="preserve">7. </w:t>
      </w:r>
      <w:r w:rsidR="00375615" w:rsidRPr="00B84E8B">
        <w:rPr>
          <w:rFonts w:ascii="Times New Roman" w:hAnsi="Times New Roman" w:cs="Times New Roman"/>
          <w:b/>
          <w:bCs/>
        </w:rPr>
        <w:t>Incidental Finding Procedures</w:t>
      </w:r>
    </w:p>
    <w:p w14:paraId="2A2A6F03" w14:textId="77777777" w:rsidR="00375615" w:rsidRPr="00492B37" w:rsidRDefault="00375615" w:rsidP="00DA1247">
      <w:pPr>
        <w:spacing w:after="0" w:line="240" w:lineRule="auto"/>
        <w:rPr>
          <w:rFonts w:ascii="Times New Roman" w:hAnsi="Times New Roman" w:cs="Times New Roman"/>
        </w:rPr>
      </w:pPr>
      <w:r w:rsidRPr="00492B37">
        <w:rPr>
          <w:rFonts w:ascii="Times New Roman" w:hAnsi="Times New Roman" w:cs="Times New Roman"/>
          <w:i/>
          <w:iCs/>
        </w:rPr>
        <w:t>(in accordance with the requirements of the World Bank's Environmental and Social Standard ESS8)</w:t>
      </w:r>
    </w:p>
    <w:p w14:paraId="63A5E064"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1. Purpose of the procedure</w:t>
      </w:r>
    </w:p>
    <w:p w14:paraId="6D9E472C" w14:textId="77777777" w:rsidR="00435D05" w:rsidRPr="00492B37" w:rsidRDefault="00435D05" w:rsidP="00DA1247">
      <w:pPr>
        <w:spacing w:after="120" w:line="240" w:lineRule="auto"/>
        <w:jc w:val="both"/>
        <w:rPr>
          <w:rFonts w:ascii="Times New Roman" w:hAnsi="Times New Roman" w:cs="Times New Roman"/>
        </w:rPr>
      </w:pPr>
      <w:r w:rsidRPr="00492B37">
        <w:rPr>
          <w:rFonts w:ascii="Times New Roman" w:hAnsi="Times New Roman" w:cs="Times New Roman"/>
        </w:rPr>
        <w:t>This procedure has been developed to ensure an appropriate response in the event of discovery of cultural heritage sites during the implementation of project activities related to excavation or construction work.</w:t>
      </w:r>
    </w:p>
    <w:p w14:paraId="6C1D63EF" w14:textId="77777777" w:rsidR="00435D05" w:rsidRPr="00492B37" w:rsidRDefault="00435D05" w:rsidP="00DA1247">
      <w:pPr>
        <w:spacing w:after="120" w:line="240" w:lineRule="auto"/>
        <w:jc w:val="both"/>
        <w:rPr>
          <w:rFonts w:ascii="Times New Roman" w:hAnsi="Times New Roman" w:cs="Times New Roman"/>
        </w:rPr>
      </w:pPr>
      <w:r w:rsidRPr="00492B37">
        <w:rPr>
          <w:rFonts w:ascii="Times New Roman" w:hAnsi="Times New Roman" w:cs="Times New Roman"/>
        </w:rPr>
        <w:t>The procedure is aimed at ensuring the protection of archaeological, historical, religious and other objects of cultural significance that may be accidentally discovered during the implementation of the project.</w:t>
      </w:r>
    </w:p>
    <w:p w14:paraId="3E8FB8E4" w14:textId="77777777" w:rsidR="00435D05" w:rsidRPr="00492B37" w:rsidRDefault="00435D05" w:rsidP="00DA1247">
      <w:pPr>
        <w:spacing w:after="120" w:line="240" w:lineRule="auto"/>
        <w:jc w:val="both"/>
        <w:rPr>
          <w:rFonts w:ascii="Times New Roman" w:hAnsi="Times New Roman" w:cs="Times New Roman"/>
        </w:rPr>
      </w:pPr>
      <w:r w:rsidRPr="00492B37">
        <w:rPr>
          <w:rFonts w:ascii="Times New Roman" w:hAnsi="Times New Roman" w:cs="Times New Roman"/>
        </w:rPr>
        <w:t>These procedures have been developed in accordance with the requirements of the World Bank's Environmental and Social Standard ESS8 "Cultural Heritage", as well as taking into account the requirements of the national legislation of the Republic of Tajikistan.</w:t>
      </w:r>
    </w:p>
    <w:p w14:paraId="2AB4E06A"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2. Definition of a chance find</w:t>
      </w:r>
    </w:p>
    <w:p w14:paraId="78121753" w14:textId="77777777" w:rsidR="00435D05" w:rsidRPr="00492B37" w:rsidRDefault="00435D05" w:rsidP="00DA1247">
      <w:pPr>
        <w:spacing w:line="240" w:lineRule="auto"/>
        <w:jc w:val="both"/>
        <w:rPr>
          <w:rFonts w:ascii="Times New Roman" w:hAnsi="Times New Roman" w:cs="Times New Roman"/>
        </w:rPr>
      </w:pPr>
      <w:r w:rsidRPr="00492B37">
        <w:rPr>
          <w:rFonts w:ascii="Times New Roman" w:hAnsi="Times New Roman" w:cs="Times New Roman"/>
          <w:b/>
          <w:bCs/>
        </w:rPr>
        <w:t xml:space="preserve">A chance find </w:t>
      </w:r>
      <w:r w:rsidRPr="00492B37">
        <w:rPr>
          <w:rFonts w:ascii="Times New Roman" w:hAnsi="Times New Roman" w:cs="Times New Roman"/>
        </w:rPr>
        <w:t>is the discovery of any material objects of potential archaeological, historical, cultural, religious or scientific value that were not previously known or identified prior to the commencement of project work.</w:t>
      </w:r>
    </w:p>
    <w:p w14:paraId="6915BCAB"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Such objects may include, among other things:</w:t>
      </w:r>
    </w:p>
    <w:p w14:paraId="01F3CD28" w14:textId="77777777" w:rsidR="00435D05" w:rsidRPr="00492B37" w:rsidRDefault="00435D05" w:rsidP="009D7F60">
      <w:pPr>
        <w:numPr>
          <w:ilvl w:val="0"/>
          <w:numId w:val="87"/>
        </w:numPr>
        <w:spacing w:after="0" w:line="240" w:lineRule="auto"/>
        <w:rPr>
          <w:rFonts w:ascii="Times New Roman" w:hAnsi="Times New Roman" w:cs="Times New Roman"/>
        </w:rPr>
      </w:pPr>
      <w:r w:rsidRPr="00492B37">
        <w:rPr>
          <w:rFonts w:ascii="Times New Roman" w:hAnsi="Times New Roman" w:cs="Times New Roman"/>
        </w:rPr>
        <w:t>archaeological artifacts;</w:t>
      </w:r>
    </w:p>
    <w:p w14:paraId="011233A1" w14:textId="77777777" w:rsidR="00435D05" w:rsidRPr="00492B37" w:rsidRDefault="00435D05" w:rsidP="009D7F60">
      <w:pPr>
        <w:numPr>
          <w:ilvl w:val="0"/>
          <w:numId w:val="87"/>
        </w:numPr>
        <w:spacing w:after="0" w:line="240" w:lineRule="auto"/>
        <w:rPr>
          <w:rFonts w:ascii="Times New Roman" w:hAnsi="Times New Roman" w:cs="Times New Roman"/>
        </w:rPr>
      </w:pPr>
      <w:r w:rsidRPr="00492B37">
        <w:rPr>
          <w:rFonts w:ascii="Times New Roman" w:hAnsi="Times New Roman" w:cs="Times New Roman"/>
        </w:rPr>
        <w:t>ancient structures or their remains;</w:t>
      </w:r>
    </w:p>
    <w:p w14:paraId="32534E88" w14:textId="77777777" w:rsidR="00435D05" w:rsidRPr="00492B37" w:rsidRDefault="00435D05" w:rsidP="009D7F60">
      <w:pPr>
        <w:numPr>
          <w:ilvl w:val="0"/>
          <w:numId w:val="87"/>
        </w:numPr>
        <w:spacing w:after="0" w:line="240" w:lineRule="auto"/>
        <w:rPr>
          <w:rFonts w:ascii="Times New Roman" w:hAnsi="Times New Roman" w:cs="Times New Roman"/>
        </w:rPr>
      </w:pPr>
      <w:r w:rsidRPr="00492B37">
        <w:rPr>
          <w:rFonts w:ascii="Times New Roman" w:hAnsi="Times New Roman" w:cs="Times New Roman"/>
        </w:rPr>
        <w:t>burials or human remains;</w:t>
      </w:r>
    </w:p>
    <w:p w14:paraId="40F873DE" w14:textId="77777777" w:rsidR="00435D05" w:rsidRPr="00492B37" w:rsidRDefault="00435D05" w:rsidP="009D7F60">
      <w:pPr>
        <w:numPr>
          <w:ilvl w:val="0"/>
          <w:numId w:val="87"/>
        </w:numPr>
        <w:spacing w:after="0" w:line="240" w:lineRule="auto"/>
        <w:rPr>
          <w:rFonts w:ascii="Times New Roman" w:hAnsi="Times New Roman" w:cs="Times New Roman"/>
        </w:rPr>
      </w:pPr>
      <w:r w:rsidRPr="00492B37">
        <w:rPr>
          <w:rFonts w:ascii="Times New Roman" w:hAnsi="Times New Roman" w:cs="Times New Roman"/>
        </w:rPr>
        <w:t>items of religious or cultural significance;</w:t>
      </w:r>
    </w:p>
    <w:p w14:paraId="1681E8C0" w14:textId="77777777" w:rsidR="00435D05" w:rsidRPr="00492B37" w:rsidRDefault="00435D05" w:rsidP="009D7F60">
      <w:pPr>
        <w:numPr>
          <w:ilvl w:val="0"/>
          <w:numId w:val="87"/>
        </w:numPr>
        <w:spacing w:after="0" w:line="240" w:lineRule="auto"/>
        <w:rPr>
          <w:rFonts w:ascii="Times New Roman" w:hAnsi="Times New Roman" w:cs="Times New Roman"/>
        </w:rPr>
      </w:pPr>
      <w:r w:rsidRPr="00492B37">
        <w:rPr>
          <w:rFonts w:ascii="Times New Roman" w:hAnsi="Times New Roman" w:cs="Times New Roman"/>
        </w:rPr>
        <w:t>fragments of ceramics, tools, coins;</w:t>
      </w:r>
    </w:p>
    <w:p w14:paraId="10CAC87F" w14:textId="77777777" w:rsidR="00435D05" w:rsidRPr="00492B37" w:rsidRDefault="00435D05" w:rsidP="009D7F60">
      <w:pPr>
        <w:numPr>
          <w:ilvl w:val="0"/>
          <w:numId w:val="87"/>
        </w:numPr>
        <w:spacing w:after="0" w:line="240" w:lineRule="auto"/>
        <w:rPr>
          <w:rFonts w:ascii="Times New Roman" w:hAnsi="Times New Roman" w:cs="Times New Roman"/>
        </w:rPr>
      </w:pPr>
      <w:r w:rsidRPr="00492B37">
        <w:rPr>
          <w:rFonts w:ascii="Times New Roman" w:hAnsi="Times New Roman" w:cs="Times New Roman"/>
        </w:rPr>
        <w:t>architectural elements of historical buildings;</w:t>
      </w:r>
    </w:p>
    <w:p w14:paraId="4E7A7332" w14:textId="77777777" w:rsidR="00435D05" w:rsidRPr="00492B37" w:rsidRDefault="00435D05" w:rsidP="009D7F60">
      <w:pPr>
        <w:numPr>
          <w:ilvl w:val="0"/>
          <w:numId w:val="87"/>
        </w:numPr>
        <w:spacing w:after="120" w:line="240" w:lineRule="auto"/>
        <w:ind w:left="714" w:hanging="357"/>
      </w:pPr>
      <w:r w:rsidRPr="00492B37">
        <w:rPr>
          <w:rFonts w:ascii="Times New Roman" w:hAnsi="Times New Roman" w:cs="Times New Roman"/>
        </w:rPr>
        <w:t xml:space="preserve">any other objects of cultural or scientific </w:t>
      </w:r>
      <w:proofErr w:type="gramStart"/>
      <w:r w:rsidRPr="00492B37">
        <w:rPr>
          <w:rFonts w:ascii="Times New Roman" w:hAnsi="Times New Roman" w:cs="Times New Roman"/>
        </w:rPr>
        <w:t xml:space="preserve">value </w:t>
      </w:r>
      <w:r w:rsidRPr="00492B37">
        <w:t>.</w:t>
      </w:r>
      <w:proofErr w:type="gramEnd"/>
    </w:p>
    <w:p w14:paraId="4AA234CF"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3. Application of the procedure</w:t>
      </w:r>
    </w:p>
    <w:p w14:paraId="4BD0B567"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These procedures apply to all types of construction and excavation work carried out within the project.</w:t>
      </w:r>
    </w:p>
    <w:p w14:paraId="20CBFFD8"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Chance find procedures should:</w:t>
      </w:r>
    </w:p>
    <w:p w14:paraId="4D22C9A0" w14:textId="77777777" w:rsidR="00435D05" w:rsidRPr="00492B37" w:rsidRDefault="00435D05" w:rsidP="009D7F60">
      <w:pPr>
        <w:numPr>
          <w:ilvl w:val="0"/>
          <w:numId w:val="88"/>
        </w:numPr>
        <w:spacing w:after="0" w:line="240" w:lineRule="auto"/>
        <w:jc w:val="both"/>
        <w:rPr>
          <w:rFonts w:ascii="Times New Roman" w:hAnsi="Times New Roman" w:cs="Times New Roman"/>
        </w:rPr>
      </w:pPr>
      <w:r w:rsidRPr="00492B37">
        <w:rPr>
          <w:rFonts w:ascii="Times New Roman" w:hAnsi="Times New Roman" w:cs="Times New Roman"/>
        </w:rPr>
        <w:t>be included in the Environmental and Social Management Plans (ESMPs) of the relevant sub-projects;</w:t>
      </w:r>
    </w:p>
    <w:p w14:paraId="4A9DD5E4" w14:textId="77777777" w:rsidR="00435D05" w:rsidRPr="00492B37" w:rsidRDefault="00435D05" w:rsidP="009D7F60">
      <w:pPr>
        <w:numPr>
          <w:ilvl w:val="0"/>
          <w:numId w:val="88"/>
        </w:numPr>
        <w:spacing w:after="0" w:line="240" w:lineRule="auto"/>
        <w:jc w:val="both"/>
        <w:rPr>
          <w:rFonts w:ascii="Times New Roman" w:hAnsi="Times New Roman" w:cs="Times New Roman"/>
        </w:rPr>
      </w:pPr>
      <w:r w:rsidRPr="00492B37">
        <w:rPr>
          <w:rFonts w:ascii="Times New Roman" w:hAnsi="Times New Roman" w:cs="Times New Roman"/>
        </w:rPr>
        <w:t>be integrated into tender documents and contracts for construction work;</w:t>
      </w:r>
    </w:p>
    <w:p w14:paraId="242372B5" w14:textId="77777777" w:rsidR="00435D05" w:rsidRPr="00492B37" w:rsidRDefault="00435D05" w:rsidP="009D7F60">
      <w:pPr>
        <w:numPr>
          <w:ilvl w:val="0"/>
          <w:numId w:val="88"/>
        </w:numPr>
        <w:spacing w:after="120" w:line="240" w:lineRule="auto"/>
        <w:ind w:left="714" w:hanging="357"/>
        <w:jc w:val="both"/>
        <w:rPr>
          <w:rFonts w:ascii="Times New Roman" w:hAnsi="Times New Roman" w:cs="Times New Roman"/>
        </w:rPr>
      </w:pPr>
      <w:r w:rsidRPr="00492B37">
        <w:rPr>
          <w:rFonts w:ascii="Times New Roman" w:hAnsi="Times New Roman" w:cs="Times New Roman"/>
        </w:rPr>
        <w:t>communicated to all contractors, subcontractors and construction site workers.</w:t>
      </w:r>
    </w:p>
    <w:p w14:paraId="7EF44C49"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4. Basic principles of response</w:t>
      </w:r>
    </w:p>
    <w:p w14:paraId="7D1F981C" w14:textId="77777777" w:rsidR="00435D05" w:rsidRPr="00492B37" w:rsidRDefault="00435D05" w:rsidP="00DA1247">
      <w:pPr>
        <w:spacing w:after="0" w:line="240" w:lineRule="auto"/>
        <w:jc w:val="both"/>
        <w:rPr>
          <w:rFonts w:ascii="Times New Roman" w:hAnsi="Times New Roman" w:cs="Times New Roman"/>
        </w:rPr>
      </w:pPr>
      <w:r w:rsidRPr="00492B37">
        <w:rPr>
          <w:rFonts w:ascii="Times New Roman" w:hAnsi="Times New Roman" w:cs="Times New Roman"/>
        </w:rPr>
        <w:t>When identifying potential cultural heritage sites, the following principles must be observed:</w:t>
      </w:r>
    </w:p>
    <w:p w14:paraId="401B534C" w14:textId="77777777" w:rsidR="00435D05" w:rsidRPr="00492B37" w:rsidRDefault="00435D05" w:rsidP="009D7F60">
      <w:pPr>
        <w:numPr>
          <w:ilvl w:val="0"/>
          <w:numId w:val="89"/>
        </w:numPr>
        <w:spacing w:after="0" w:line="240" w:lineRule="auto"/>
        <w:jc w:val="both"/>
        <w:rPr>
          <w:rFonts w:ascii="Times New Roman" w:hAnsi="Times New Roman" w:cs="Times New Roman"/>
        </w:rPr>
      </w:pPr>
      <w:r w:rsidRPr="00492B37">
        <w:rPr>
          <w:rFonts w:ascii="Times New Roman" w:hAnsi="Times New Roman" w:cs="Times New Roman"/>
        </w:rPr>
        <w:t>immediate suspension of work;</w:t>
      </w:r>
    </w:p>
    <w:p w14:paraId="73575E74" w14:textId="77777777" w:rsidR="00435D05" w:rsidRPr="00492B37" w:rsidRDefault="00435D05" w:rsidP="009D7F60">
      <w:pPr>
        <w:numPr>
          <w:ilvl w:val="0"/>
          <w:numId w:val="89"/>
        </w:numPr>
        <w:spacing w:after="0" w:line="240" w:lineRule="auto"/>
        <w:jc w:val="both"/>
        <w:rPr>
          <w:rFonts w:ascii="Times New Roman" w:hAnsi="Times New Roman" w:cs="Times New Roman"/>
        </w:rPr>
      </w:pPr>
      <w:r w:rsidRPr="00492B37">
        <w:rPr>
          <w:rFonts w:ascii="Times New Roman" w:hAnsi="Times New Roman" w:cs="Times New Roman"/>
        </w:rPr>
        <w:t>preservation and protection of the discovery site;</w:t>
      </w:r>
    </w:p>
    <w:p w14:paraId="79CF6BCB" w14:textId="77777777" w:rsidR="00435D05" w:rsidRPr="00492B37" w:rsidRDefault="00435D05" w:rsidP="009D7F60">
      <w:pPr>
        <w:numPr>
          <w:ilvl w:val="0"/>
          <w:numId w:val="89"/>
        </w:numPr>
        <w:spacing w:after="0" w:line="240" w:lineRule="auto"/>
        <w:jc w:val="both"/>
        <w:rPr>
          <w:rFonts w:ascii="Times New Roman" w:hAnsi="Times New Roman" w:cs="Times New Roman"/>
        </w:rPr>
      </w:pPr>
      <w:r w:rsidRPr="00492B37">
        <w:rPr>
          <w:rFonts w:ascii="Times New Roman" w:hAnsi="Times New Roman" w:cs="Times New Roman"/>
        </w:rPr>
        <w:t>prompt notification of responsible parties;</w:t>
      </w:r>
    </w:p>
    <w:p w14:paraId="25673B11" w14:textId="77777777" w:rsidR="00435D05" w:rsidRPr="00492B37" w:rsidRDefault="00435D05" w:rsidP="009D7F60">
      <w:pPr>
        <w:numPr>
          <w:ilvl w:val="0"/>
          <w:numId w:val="89"/>
        </w:numPr>
        <w:spacing w:after="0" w:line="240" w:lineRule="auto"/>
        <w:jc w:val="both"/>
        <w:rPr>
          <w:rFonts w:ascii="Times New Roman" w:hAnsi="Times New Roman" w:cs="Times New Roman"/>
        </w:rPr>
      </w:pPr>
      <w:r w:rsidRPr="00492B37">
        <w:rPr>
          <w:rFonts w:ascii="Times New Roman" w:hAnsi="Times New Roman" w:cs="Times New Roman"/>
        </w:rPr>
        <w:t>assessment by competent authorities;</w:t>
      </w:r>
    </w:p>
    <w:p w14:paraId="0451B972" w14:textId="77777777" w:rsidR="00435D05" w:rsidRDefault="00435D05" w:rsidP="009D7F60">
      <w:pPr>
        <w:numPr>
          <w:ilvl w:val="0"/>
          <w:numId w:val="89"/>
        </w:numPr>
        <w:spacing w:after="120" w:line="240" w:lineRule="auto"/>
        <w:ind w:left="714" w:hanging="357"/>
        <w:jc w:val="both"/>
        <w:rPr>
          <w:rFonts w:ascii="Times New Roman" w:hAnsi="Times New Roman" w:cs="Times New Roman"/>
        </w:rPr>
      </w:pPr>
      <w:r w:rsidRPr="00492B37">
        <w:rPr>
          <w:rFonts w:ascii="Times New Roman" w:hAnsi="Times New Roman" w:cs="Times New Roman"/>
        </w:rPr>
        <w:t>resumption of work only after receiving official permission.</w:t>
      </w:r>
    </w:p>
    <w:p w14:paraId="4E43FBB7" w14:textId="77777777" w:rsidR="00435D05" w:rsidRPr="00492B37" w:rsidRDefault="00435D05" w:rsidP="00DA1247">
      <w:pPr>
        <w:spacing w:line="240" w:lineRule="auto"/>
        <w:rPr>
          <w:rFonts w:ascii="Times New Roman" w:hAnsi="Times New Roman" w:cs="Times New Roman"/>
          <w:b/>
          <w:bCs/>
        </w:rPr>
      </w:pPr>
      <w:r w:rsidRPr="00492B37">
        <w:rPr>
          <w:rFonts w:ascii="Times New Roman" w:hAnsi="Times New Roman" w:cs="Times New Roman"/>
          <w:b/>
          <w:bCs/>
        </w:rPr>
        <w:t>5. Procedure upon discovery of an accidental find</w:t>
      </w:r>
    </w:p>
    <w:p w14:paraId="211C8941" w14:textId="77777777" w:rsidR="00435D05" w:rsidRPr="00492B37" w:rsidRDefault="00435D05" w:rsidP="00DA1247">
      <w:pPr>
        <w:spacing w:after="120" w:line="240" w:lineRule="auto"/>
        <w:jc w:val="both"/>
        <w:rPr>
          <w:rFonts w:ascii="Times New Roman" w:hAnsi="Times New Roman" w:cs="Times New Roman"/>
        </w:rPr>
      </w:pPr>
      <w:r w:rsidRPr="00492B37">
        <w:rPr>
          <w:rFonts w:ascii="Times New Roman" w:hAnsi="Times New Roman" w:cs="Times New Roman"/>
          <w:b/>
          <w:bCs/>
        </w:rPr>
        <w:t xml:space="preserve">Step 1. Immediate cessation of work. </w:t>
      </w:r>
      <w:r w:rsidRPr="00492B37">
        <w:rPr>
          <w:rFonts w:ascii="Times New Roman" w:hAnsi="Times New Roman" w:cs="Times New Roman"/>
        </w:rPr>
        <w:t>If a potential cultural heritage site is discovered, the contractor is required to immediately suspend work at the discovery site. If necessary, work must be stopped within the safety zone surrounding the discovery site.</w:t>
      </w:r>
    </w:p>
    <w:p w14:paraId="0F223B2D"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b/>
          <w:bCs/>
        </w:rPr>
        <w:t xml:space="preserve">Step 2. Securing the location of the find. </w:t>
      </w:r>
      <w:r w:rsidRPr="00492B37">
        <w:rPr>
          <w:rFonts w:ascii="Times New Roman" w:hAnsi="Times New Roman" w:cs="Times New Roman"/>
        </w:rPr>
        <w:t>The contractor is obligated to:</w:t>
      </w:r>
    </w:p>
    <w:p w14:paraId="2F44EC24" w14:textId="77777777" w:rsidR="00435D05" w:rsidRPr="00492B37" w:rsidRDefault="00435D05" w:rsidP="009D7F60">
      <w:pPr>
        <w:numPr>
          <w:ilvl w:val="0"/>
          <w:numId w:val="90"/>
        </w:numPr>
        <w:spacing w:after="0" w:line="240" w:lineRule="auto"/>
        <w:rPr>
          <w:rFonts w:ascii="Times New Roman" w:hAnsi="Times New Roman" w:cs="Times New Roman"/>
        </w:rPr>
      </w:pPr>
      <w:r w:rsidRPr="00492B37">
        <w:rPr>
          <w:rFonts w:ascii="Times New Roman" w:hAnsi="Times New Roman" w:cs="Times New Roman"/>
        </w:rPr>
        <w:t>restrict access to the place of discovery;</w:t>
      </w:r>
    </w:p>
    <w:p w14:paraId="0223DCCD" w14:textId="77777777" w:rsidR="00435D05" w:rsidRPr="00492B37" w:rsidRDefault="00435D05" w:rsidP="009D7F60">
      <w:pPr>
        <w:numPr>
          <w:ilvl w:val="0"/>
          <w:numId w:val="90"/>
        </w:numPr>
        <w:spacing w:after="0" w:line="240" w:lineRule="auto"/>
        <w:rPr>
          <w:rFonts w:ascii="Times New Roman" w:hAnsi="Times New Roman" w:cs="Times New Roman"/>
        </w:rPr>
      </w:pPr>
      <w:r w:rsidRPr="00492B37">
        <w:rPr>
          <w:rFonts w:ascii="Times New Roman" w:hAnsi="Times New Roman" w:cs="Times New Roman"/>
        </w:rPr>
        <w:t>install temporary fences or warning signs;</w:t>
      </w:r>
    </w:p>
    <w:p w14:paraId="34DA4F08" w14:textId="77777777" w:rsidR="00435D05" w:rsidRPr="00492B37" w:rsidRDefault="00435D05" w:rsidP="009D7F60">
      <w:pPr>
        <w:numPr>
          <w:ilvl w:val="0"/>
          <w:numId w:val="90"/>
        </w:numPr>
        <w:spacing w:after="120" w:line="240" w:lineRule="auto"/>
        <w:ind w:left="714" w:hanging="357"/>
        <w:rPr>
          <w:rFonts w:ascii="Times New Roman" w:hAnsi="Times New Roman" w:cs="Times New Roman"/>
        </w:rPr>
      </w:pPr>
      <w:r w:rsidRPr="00492B37">
        <w:rPr>
          <w:rFonts w:ascii="Times New Roman" w:hAnsi="Times New Roman" w:cs="Times New Roman"/>
        </w:rPr>
        <w:t>ensure the safety of the object and prevent its damage, movement or theft.</w:t>
      </w:r>
    </w:p>
    <w:p w14:paraId="3616C658"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Step 3. Notifying responsible persons</w:t>
      </w:r>
    </w:p>
    <w:p w14:paraId="22C3DFAF" w14:textId="77777777" w:rsidR="00435D05" w:rsidRPr="00492B37" w:rsidRDefault="00435D05" w:rsidP="00DA1247">
      <w:pPr>
        <w:spacing w:after="0" w:line="240" w:lineRule="auto"/>
        <w:jc w:val="both"/>
        <w:rPr>
          <w:rFonts w:ascii="Times New Roman" w:hAnsi="Times New Roman" w:cs="Times New Roman"/>
        </w:rPr>
      </w:pPr>
      <w:r w:rsidRPr="00492B37">
        <w:rPr>
          <w:rFonts w:ascii="Times New Roman" w:hAnsi="Times New Roman" w:cs="Times New Roman"/>
        </w:rPr>
        <w:t>The contractor is obliged to immediately notify:</w:t>
      </w:r>
    </w:p>
    <w:p w14:paraId="4F68FB83" w14:textId="77777777" w:rsidR="00435D05" w:rsidRPr="00492B37" w:rsidRDefault="00435D05" w:rsidP="009D7F60">
      <w:pPr>
        <w:numPr>
          <w:ilvl w:val="0"/>
          <w:numId w:val="91"/>
        </w:numPr>
        <w:spacing w:after="0" w:line="240" w:lineRule="auto"/>
        <w:jc w:val="both"/>
        <w:rPr>
          <w:rFonts w:ascii="Times New Roman" w:hAnsi="Times New Roman" w:cs="Times New Roman"/>
        </w:rPr>
      </w:pPr>
      <w:r w:rsidRPr="00492B37">
        <w:rPr>
          <w:rFonts w:ascii="Times New Roman" w:hAnsi="Times New Roman" w:cs="Times New Roman"/>
        </w:rPr>
        <w:t>Supervisory Engineer/Supervisor;</w:t>
      </w:r>
    </w:p>
    <w:p w14:paraId="0985C09C" w14:textId="77777777" w:rsidR="00435D05" w:rsidRPr="00492B37" w:rsidRDefault="00435D05" w:rsidP="009D7F60">
      <w:pPr>
        <w:numPr>
          <w:ilvl w:val="0"/>
          <w:numId w:val="91"/>
        </w:numPr>
        <w:spacing w:after="0" w:line="240" w:lineRule="auto"/>
        <w:jc w:val="both"/>
        <w:rPr>
          <w:rFonts w:ascii="Times New Roman" w:hAnsi="Times New Roman" w:cs="Times New Roman"/>
        </w:rPr>
      </w:pPr>
      <w:r w:rsidRPr="00492B37">
        <w:rPr>
          <w:rFonts w:ascii="Times New Roman" w:hAnsi="Times New Roman" w:cs="Times New Roman"/>
        </w:rPr>
        <w:t>environmental and social project specialist;</w:t>
      </w:r>
    </w:p>
    <w:p w14:paraId="6B3AE95A" w14:textId="77777777" w:rsidR="00435D05" w:rsidRPr="00492B37" w:rsidRDefault="00435D05" w:rsidP="009D7F60">
      <w:pPr>
        <w:numPr>
          <w:ilvl w:val="0"/>
          <w:numId w:val="91"/>
        </w:numPr>
        <w:spacing w:after="0" w:line="240" w:lineRule="auto"/>
        <w:jc w:val="both"/>
        <w:rPr>
          <w:rFonts w:ascii="Times New Roman" w:hAnsi="Times New Roman" w:cs="Times New Roman"/>
        </w:rPr>
      </w:pPr>
      <w:r w:rsidRPr="00492B37">
        <w:rPr>
          <w:rFonts w:ascii="Times New Roman" w:hAnsi="Times New Roman" w:cs="Times New Roman"/>
        </w:rPr>
        <w:t>Head of the Project Implementation Group (PIG/PIG).</w:t>
      </w:r>
    </w:p>
    <w:p w14:paraId="4E1702E0" w14:textId="77777777" w:rsidR="00435D05" w:rsidRPr="00492B37" w:rsidRDefault="00435D05" w:rsidP="00DA1247">
      <w:pPr>
        <w:spacing w:after="120" w:line="240" w:lineRule="auto"/>
        <w:jc w:val="both"/>
        <w:rPr>
          <w:rFonts w:ascii="Times New Roman" w:hAnsi="Times New Roman" w:cs="Times New Roman"/>
        </w:rPr>
      </w:pPr>
      <w:r w:rsidRPr="00492B37">
        <w:rPr>
          <w:rFonts w:ascii="Times New Roman" w:hAnsi="Times New Roman" w:cs="Times New Roman"/>
        </w:rPr>
        <w:t>Upon receipt of the notification, the State Unitary Enterprise/Central Control Centre informs the authorized state bodies for the protection of cultural heritage in accordance with national legislation.</w:t>
      </w:r>
    </w:p>
    <w:p w14:paraId="63D63BD7" w14:textId="77777777" w:rsidR="00435D05" w:rsidRPr="00492B37" w:rsidRDefault="00435D05" w:rsidP="00DA1247">
      <w:pPr>
        <w:spacing w:after="0" w:line="240" w:lineRule="auto"/>
        <w:jc w:val="both"/>
        <w:rPr>
          <w:rFonts w:ascii="Times New Roman" w:hAnsi="Times New Roman" w:cs="Times New Roman"/>
        </w:rPr>
      </w:pPr>
      <w:r w:rsidRPr="00492B37">
        <w:rPr>
          <w:rFonts w:ascii="Times New Roman" w:hAnsi="Times New Roman" w:cs="Times New Roman"/>
          <w:b/>
          <w:bCs/>
        </w:rPr>
        <w:t xml:space="preserve">Step 4. Preparing the Find Report. </w:t>
      </w:r>
      <w:r w:rsidRPr="00492B37">
        <w:rPr>
          <w:rFonts w:ascii="Times New Roman" w:hAnsi="Times New Roman" w:cs="Times New Roman"/>
        </w:rPr>
        <w:t>The contractor, under the supervision of the supervising engineer, prepares a Chance Find Report, which must include:</w:t>
      </w:r>
    </w:p>
    <w:p w14:paraId="2CC29999" w14:textId="77777777" w:rsidR="00435D05" w:rsidRPr="00492B37" w:rsidRDefault="00435D05" w:rsidP="009D7F60">
      <w:pPr>
        <w:numPr>
          <w:ilvl w:val="0"/>
          <w:numId w:val="92"/>
        </w:numPr>
        <w:spacing w:after="0" w:line="240" w:lineRule="auto"/>
        <w:jc w:val="both"/>
        <w:rPr>
          <w:rFonts w:ascii="Times New Roman" w:hAnsi="Times New Roman" w:cs="Times New Roman"/>
        </w:rPr>
      </w:pPr>
      <w:r w:rsidRPr="00492B37">
        <w:rPr>
          <w:rFonts w:ascii="Times New Roman" w:hAnsi="Times New Roman" w:cs="Times New Roman"/>
        </w:rPr>
        <w:lastRenderedPageBreak/>
        <w:t>date and time of discovery;</w:t>
      </w:r>
    </w:p>
    <w:p w14:paraId="408B4B0A" w14:textId="77777777" w:rsidR="00435D05" w:rsidRPr="00492B37" w:rsidRDefault="00435D05" w:rsidP="009D7F60">
      <w:pPr>
        <w:numPr>
          <w:ilvl w:val="0"/>
          <w:numId w:val="92"/>
        </w:numPr>
        <w:spacing w:after="0" w:line="240" w:lineRule="auto"/>
        <w:jc w:val="both"/>
        <w:rPr>
          <w:rFonts w:ascii="Times New Roman" w:hAnsi="Times New Roman" w:cs="Times New Roman"/>
        </w:rPr>
      </w:pPr>
      <w:r w:rsidRPr="00492B37">
        <w:rPr>
          <w:rFonts w:ascii="Times New Roman" w:hAnsi="Times New Roman" w:cs="Times New Roman"/>
        </w:rPr>
        <w:t>the exact location of the find;</w:t>
      </w:r>
    </w:p>
    <w:p w14:paraId="3ACA8AE9" w14:textId="77777777" w:rsidR="00435D05" w:rsidRPr="00492B37" w:rsidRDefault="00435D05" w:rsidP="009D7F60">
      <w:pPr>
        <w:numPr>
          <w:ilvl w:val="0"/>
          <w:numId w:val="92"/>
        </w:numPr>
        <w:spacing w:after="0" w:line="240" w:lineRule="auto"/>
        <w:jc w:val="both"/>
        <w:rPr>
          <w:rFonts w:ascii="Times New Roman" w:hAnsi="Times New Roman" w:cs="Times New Roman"/>
        </w:rPr>
      </w:pPr>
      <w:r w:rsidRPr="00492B37">
        <w:rPr>
          <w:rFonts w:ascii="Times New Roman" w:hAnsi="Times New Roman" w:cs="Times New Roman"/>
        </w:rPr>
        <w:t>description of the discovered object;</w:t>
      </w:r>
    </w:p>
    <w:p w14:paraId="073FE30A" w14:textId="77777777" w:rsidR="00435D05" w:rsidRPr="00492B37" w:rsidRDefault="00435D05" w:rsidP="009D7F60">
      <w:pPr>
        <w:numPr>
          <w:ilvl w:val="0"/>
          <w:numId w:val="92"/>
        </w:numPr>
        <w:spacing w:after="0" w:line="240" w:lineRule="auto"/>
        <w:jc w:val="both"/>
        <w:rPr>
          <w:rFonts w:ascii="Times New Roman" w:hAnsi="Times New Roman" w:cs="Times New Roman"/>
        </w:rPr>
      </w:pPr>
      <w:r w:rsidRPr="00492B37">
        <w:rPr>
          <w:rFonts w:ascii="Times New Roman" w:hAnsi="Times New Roman" w:cs="Times New Roman"/>
        </w:rPr>
        <w:t>approximate dimensions and condition of the object;</w:t>
      </w:r>
    </w:p>
    <w:p w14:paraId="38F5BAAB" w14:textId="77777777" w:rsidR="00435D05" w:rsidRPr="00492B37" w:rsidRDefault="00435D05" w:rsidP="009D7F60">
      <w:pPr>
        <w:numPr>
          <w:ilvl w:val="0"/>
          <w:numId w:val="92"/>
        </w:numPr>
        <w:spacing w:after="0" w:line="240" w:lineRule="auto"/>
        <w:jc w:val="both"/>
        <w:rPr>
          <w:rFonts w:ascii="Times New Roman" w:hAnsi="Times New Roman" w:cs="Times New Roman"/>
        </w:rPr>
      </w:pPr>
      <w:r w:rsidRPr="00492B37">
        <w:rPr>
          <w:rFonts w:ascii="Times New Roman" w:hAnsi="Times New Roman" w:cs="Times New Roman"/>
        </w:rPr>
        <w:t>photographs (if possible);</w:t>
      </w:r>
    </w:p>
    <w:p w14:paraId="46070943" w14:textId="77777777" w:rsidR="00435D05" w:rsidRPr="00492B37" w:rsidRDefault="00435D05" w:rsidP="009D7F60">
      <w:pPr>
        <w:numPr>
          <w:ilvl w:val="0"/>
          <w:numId w:val="92"/>
        </w:numPr>
        <w:spacing w:after="0" w:line="240" w:lineRule="auto"/>
        <w:jc w:val="both"/>
        <w:rPr>
          <w:rFonts w:ascii="Times New Roman" w:hAnsi="Times New Roman" w:cs="Times New Roman"/>
        </w:rPr>
      </w:pPr>
      <w:r w:rsidRPr="00492B37">
        <w:rPr>
          <w:rFonts w:ascii="Times New Roman" w:hAnsi="Times New Roman" w:cs="Times New Roman"/>
        </w:rPr>
        <w:t>measures taken to temporarily protect the facility.</w:t>
      </w:r>
    </w:p>
    <w:p w14:paraId="16FB32B3" w14:textId="77777777" w:rsidR="00435D05" w:rsidRPr="00492B37" w:rsidRDefault="00435D05" w:rsidP="00DA1247">
      <w:pPr>
        <w:spacing w:after="120" w:line="240" w:lineRule="auto"/>
        <w:jc w:val="both"/>
        <w:rPr>
          <w:rFonts w:ascii="Times New Roman" w:hAnsi="Times New Roman" w:cs="Times New Roman"/>
        </w:rPr>
      </w:pPr>
      <w:r w:rsidRPr="00492B37">
        <w:rPr>
          <w:rFonts w:ascii="Times New Roman" w:hAnsi="Times New Roman" w:cs="Times New Roman"/>
        </w:rPr>
        <w:t>The report is submitted to the project's environmental and social specialist and the relevant authorities.</w:t>
      </w:r>
    </w:p>
    <w:p w14:paraId="3DD4AAF5"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Step 5. Evaluation of the find by competent authorities</w:t>
      </w:r>
    </w:p>
    <w:p w14:paraId="22AF601B"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Authorized bodies for the protection of cultural heritage must assess the discovered object and determine further actions.</w:t>
      </w:r>
    </w:p>
    <w:p w14:paraId="3D06C340"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Possible solutions may include:</w:t>
      </w:r>
    </w:p>
    <w:p w14:paraId="477D471D" w14:textId="77777777" w:rsidR="00435D05" w:rsidRPr="00492B37" w:rsidRDefault="00435D05" w:rsidP="009D7F60">
      <w:pPr>
        <w:numPr>
          <w:ilvl w:val="0"/>
          <w:numId w:val="93"/>
        </w:numPr>
        <w:spacing w:after="0" w:line="240" w:lineRule="auto"/>
        <w:rPr>
          <w:rFonts w:ascii="Times New Roman" w:hAnsi="Times New Roman" w:cs="Times New Roman"/>
        </w:rPr>
      </w:pPr>
      <w:r w:rsidRPr="00492B37">
        <w:rPr>
          <w:rFonts w:ascii="Times New Roman" w:hAnsi="Times New Roman" w:cs="Times New Roman"/>
        </w:rPr>
        <w:t>removal and preservation of discovered objects;</w:t>
      </w:r>
    </w:p>
    <w:p w14:paraId="2C1E0DB6" w14:textId="77777777" w:rsidR="00435D05" w:rsidRPr="00492B37" w:rsidRDefault="00435D05" w:rsidP="009D7F60">
      <w:pPr>
        <w:numPr>
          <w:ilvl w:val="0"/>
          <w:numId w:val="93"/>
        </w:numPr>
        <w:spacing w:after="0" w:line="240" w:lineRule="auto"/>
        <w:rPr>
          <w:rFonts w:ascii="Times New Roman" w:hAnsi="Times New Roman" w:cs="Times New Roman"/>
        </w:rPr>
      </w:pPr>
      <w:r w:rsidRPr="00492B37">
        <w:rPr>
          <w:rFonts w:ascii="Times New Roman" w:hAnsi="Times New Roman" w:cs="Times New Roman"/>
        </w:rPr>
        <w:t>conducting archaeological research;</w:t>
      </w:r>
    </w:p>
    <w:p w14:paraId="1800C15B" w14:textId="77777777" w:rsidR="00435D05" w:rsidRPr="00492B37" w:rsidRDefault="00435D05" w:rsidP="009D7F60">
      <w:pPr>
        <w:numPr>
          <w:ilvl w:val="0"/>
          <w:numId w:val="93"/>
        </w:numPr>
        <w:spacing w:after="0" w:line="240" w:lineRule="auto"/>
        <w:rPr>
          <w:rFonts w:ascii="Times New Roman" w:hAnsi="Times New Roman" w:cs="Times New Roman"/>
        </w:rPr>
      </w:pPr>
      <w:r w:rsidRPr="00492B37">
        <w:rPr>
          <w:rFonts w:ascii="Times New Roman" w:hAnsi="Times New Roman" w:cs="Times New Roman"/>
        </w:rPr>
        <w:t>expansion of the security zone;</w:t>
      </w:r>
    </w:p>
    <w:p w14:paraId="70068969" w14:textId="77777777" w:rsidR="00435D05" w:rsidRPr="00492B37" w:rsidRDefault="00435D05" w:rsidP="009D7F60">
      <w:pPr>
        <w:numPr>
          <w:ilvl w:val="0"/>
          <w:numId w:val="93"/>
        </w:numPr>
        <w:spacing w:after="120" w:line="240" w:lineRule="auto"/>
        <w:ind w:left="714" w:hanging="357"/>
        <w:rPr>
          <w:rFonts w:ascii="Times New Roman" w:hAnsi="Times New Roman" w:cs="Times New Roman"/>
        </w:rPr>
      </w:pPr>
      <w:r w:rsidRPr="00492B37">
        <w:rPr>
          <w:rFonts w:ascii="Times New Roman" w:hAnsi="Times New Roman" w:cs="Times New Roman"/>
        </w:rPr>
        <w:t>permission to continue construction work.</w:t>
      </w:r>
    </w:p>
    <w:p w14:paraId="45D27AAE"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Step 6. Decision to resume work</w:t>
      </w:r>
    </w:p>
    <w:p w14:paraId="36B930AA" w14:textId="77777777" w:rsidR="00435D05" w:rsidRPr="00492B37" w:rsidRDefault="00435D05" w:rsidP="00DA1247">
      <w:pPr>
        <w:spacing w:after="120" w:line="240" w:lineRule="auto"/>
        <w:jc w:val="both"/>
        <w:rPr>
          <w:rFonts w:ascii="Times New Roman" w:hAnsi="Times New Roman" w:cs="Times New Roman"/>
        </w:rPr>
      </w:pPr>
      <w:r w:rsidRPr="00492B37">
        <w:rPr>
          <w:rFonts w:ascii="Times New Roman" w:hAnsi="Times New Roman" w:cs="Times New Roman"/>
        </w:rPr>
        <w:t>Work can be resumed only after receiving official permission from the authorized bodies and agreement with the State Control Unit/Mining Control Center.</w:t>
      </w:r>
    </w:p>
    <w:p w14:paraId="798CC039" w14:textId="77777777" w:rsidR="00435D05" w:rsidRPr="00492B37" w:rsidRDefault="00435D05" w:rsidP="00DA1247">
      <w:pPr>
        <w:spacing w:after="0" w:line="240" w:lineRule="auto"/>
        <w:jc w:val="both"/>
        <w:rPr>
          <w:rFonts w:ascii="Times New Roman" w:hAnsi="Times New Roman" w:cs="Times New Roman"/>
          <w:b/>
          <w:bCs/>
        </w:rPr>
      </w:pPr>
      <w:r w:rsidRPr="00492B37">
        <w:rPr>
          <w:rFonts w:ascii="Times New Roman" w:hAnsi="Times New Roman" w:cs="Times New Roman"/>
          <w:b/>
          <w:bCs/>
        </w:rPr>
        <w:t>6. Roles and responsibilities of participants</w:t>
      </w:r>
    </w:p>
    <w:p w14:paraId="27B73C13" w14:textId="77777777" w:rsidR="00435D05" w:rsidRPr="00492B37" w:rsidRDefault="00435D05" w:rsidP="00DA1247">
      <w:pPr>
        <w:spacing w:after="0" w:line="240" w:lineRule="auto"/>
        <w:jc w:val="both"/>
        <w:rPr>
          <w:rFonts w:ascii="Times New Roman" w:hAnsi="Times New Roman" w:cs="Times New Roman"/>
          <w:b/>
          <w:bCs/>
        </w:rPr>
      </w:pPr>
      <w:r w:rsidRPr="00492B37">
        <w:rPr>
          <w:rFonts w:ascii="Times New Roman" w:hAnsi="Times New Roman" w:cs="Times New Roman"/>
          <w:b/>
          <w:bCs/>
        </w:rPr>
        <w:t>Contractor</w:t>
      </w:r>
    </w:p>
    <w:p w14:paraId="3B887800" w14:textId="77777777" w:rsidR="00435D05" w:rsidRPr="00492B37" w:rsidRDefault="00435D05" w:rsidP="00DA1247">
      <w:pPr>
        <w:spacing w:after="0" w:line="240" w:lineRule="auto"/>
        <w:jc w:val="both"/>
        <w:rPr>
          <w:rFonts w:ascii="Times New Roman" w:hAnsi="Times New Roman" w:cs="Times New Roman"/>
        </w:rPr>
      </w:pPr>
      <w:r w:rsidRPr="00492B37">
        <w:rPr>
          <w:rFonts w:ascii="Times New Roman" w:hAnsi="Times New Roman" w:cs="Times New Roman"/>
        </w:rPr>
        <w:t>The contractor is obliged to:</w:t>
      </w:r>
    </w:p>
    <w:p w14:paraId="7D705C55" w14:textId="77777777" w:rsidR="00435D05" w:rsidRPr="00492B37" w:rsidRDefault="00435D05" w:rsidP="009D7F60">
      <w:pPr>
        <w:numPr>
          <w:ilvl w:val="0"/>
          <w:numId w:val="94"/>
        </w:numPr>
        <w:spacing w:after="0" w:line="240" w:lineRule="auto"/>
        <w:jc w:val="both"/>
        <w:rPr>
          <w:rFonts w:ascii="Times New Roman" w:hAnsi="Times New Roman" w:cs="Times New Roman"/>
        </w:rPr>
      </w:pPr>
      <w:r w:rsidRPr="00492B37">
        <w:rPr>
          <w:rFonts w:ascii="Times New Roman" w:hAnsi="Times New Roman" w:cs="Times New Roman"/>
        </w:rPr>
        <w:t>comply with these procedures;</w:t>
      </w:r>
    </w:p>
    <w:p w14:paraId="5A931BE4" w14:textId="77777777" w:rsidR="00435D05" w:rsidRPr="00492B37" w:rsidRDefault="00435D05" w:rsidP="009D7F60">
      <w:pPr>
        <w:numPr>
          <w:ilvl w:val="0"/>
          <w:numId w:val="94"/>
        </w:numPr>
        <w:spacing w:after="0" w:line="240" w:lineRule="auto"/>
        <w:jc w:val="both"/>
        <w:rPr>
          <w:rFonts w:ascii="Times New Roman" w:hAnsi="Times New Roman" w:cs="Times New Roman"/>
        </w:rPr>
      </w:pPr>
      <w:r w:rsidRPr="00492B37">
        <w:rPr>
          <w:rFonts w:ascii="Times New Roman" w:hAnsi="Times New Roman" w:cs="Times New Roman"/>
        </w:rPr>
        <w:t>ensure immediate cessation of work upon discovery;</w:t>
      </w:r>
    </w:p>
    <w:p w14:paraId="58A1F323" w14:textId="77777777" w:rsidR="00435D05" w:rsidRPr="00492B37" w:rsidRDefault="00435D05" w:rsidP="009D7F60">
      <w:pPr>
        <w:numPr>
          <w:ilvl w:val="0"/>
          <w:numId w:val="94"/>
        </w:numPr>
        <w:spacing w:after="0" w:line="240" w:lineRule="auto"/>
        <w:jc w:val="both"/>
        <w:rPr>
          <w:rFonts w:ascii="Times New Roman" w:hAnsi="Times New Roman" w:cs="Times New Roman"/>
        </w:rPr>
      </w:pPr>
      <w:r w:rsidRPr="00492B37">
        <w:rPr>
          <w:rFonts w:ascii="Times New Roman" w:hAnsi="Times New Roman" w:cs="Times New Roman"/>
        </w:rPr>
        <w:t>protect the place of discovery;</w:t>
      </w:r>
    </w:p>
    <w:p w14:paraId="57F9627A" w14:textId="77777777" w:rsidR="00435D05" w:rsidRPr="00492B37" w:rsidRDefault="00435D05" w:rsidP="009D7F60">
      <w:pPr>
        <w:numPr>
          <w:ilvl w:val="0"/>
          <w:numId w:val="94"/>
        </w:numPr>
        <w:spacing w:after="0" w:line="240" w:lineRule="auto"/>
        <w:jc w:val="both"/>
        <w:rPr>
          <w:rFonts w:ascii="Times New Roman" w:hAnsi="Times New Roman" w:cs="Times New Roman"/>
        </w:rPr>
      </w:pPr>
      <w:r w:rsidRPr="00492B37">
        <w:rPr>
          <w:rFonts w:ascii="Times New Roman" w:hAnsi="Times New Roman" w:cs="Times New Roman"/>
        </w:rPr>
        <w:t>notify the supervising engineer;</w:t>
      </w:r>
    </w:p>
    <w:p w14:paraId="1543B738" w14:textId="77777777" w:rsidR="00435D05" w:rsidRPr="00492B37" w:rsidRDefault="00435D05" w:rsidP="009D7F60">
      <w:pPr>
        <w:numPr>
          <w:ilvl w:val="0"/>
          <w:numId w:val="94"/>
        </w:numPr>
        <w:spacing w:after="0" w:line="240" w:lineRule="auto"/>
        <w:jc w:val="both"/>
        <w:rPr>
          <w:rFonts w:ascii="Times New Roman" w:hAnsi="Times New Roman" w:cs="Times New Roman"/>
        </w:rPr>
      </w:pPr>
      <w:r w:rsidRPr="00492B37">
        <w:rPr>
          <w:rFonts w:ascii="Times New Roman" w:hAnsi="Times New Roman" w:cs="Times New Roman"/>
        </w:rPr>
        <w:t>ensure the preparation of a report on the discovery;</w:t>
      </w:r>
    </w:p>
    <w:p w14:paraId="61D88B1A" w14:textId="77777777" w:rsidR="00435D05" w:rsidRPr="00492B37" w:rsidRDefault="00435D05" w:rsidP="009D7F60">
      <w:pPr>
        <w:numPr>
          <w:ilvl w:val="0"/>
          <w:numId w:val="94"/>
        </w:numPr>
        <w:spacing w:after="0" w:line="240" w:lineRule="auto"/>
        <w:jc w:val="both"/>
        <w:rPr>
          <w:rFonts w:ascii="Times New Roman" w:hAnsi="Times New Roman" w:cs="Times New Roman"/>
        </w:rPr>
      </w:pPr>
      <w:r w:rsidRPr="00492B37">
        <w:rPr>
          <w:rFonts w:ascii="Times New Roman" w:hAnsi="Times New Roman" w:cs="Times New Roman"/>
        </w:rPr>
        <w:t>Provide training to employees in recognizing potential cultural heritage sites.</w:t>
      </w:r>
    </w:p>
    <w:p w14:paraId="4B5D4148" w14:textId="77777777" w:rsidR="00435D05" w:rsidRPr="00492B37" w:rsidRDefault="00435D05" w:rsidP="00DA1247">
      <w:pPr>
        <w:spacing w:after="0" w:line="240" w:lineRule="auto"/>
        <w:jc w:val="both"/>
        <w:rPr>
          <w:rFonts w:ascii="Times New Roman" w:hAnsi="Times New Roman" w:cs="Times New Roman"/>
          <w:b/>
          <w:bCs/>
        </w:rPr>
      </w:pPr>
      <w:r w:rsidRPr="00492B37">
        <w:rPr>
          <w:rFonts w:ascii="Times New Roman" w:hAnsi="Times New Roman" w:cs="Times New Roman"/>
          <w:b/>
          <w:bCs/>
        </w:rPr>
        <w:t>Supervising Engineer / Supervisor</w:t>
      </w:r>
    </w:p>
    <w:p w14:paraId="539E4304" w14:textId="77777777" w:rsidR="00435D05" w:rsidRPr="00492B37" w:rsidRDefault="00435D05" w:rsidP="00DA1247">
      <w:pPr>
        <w:spacing w:after="0" w:line="240" w:lineRule="auto"/>
        <w:jc w:val="both"/>
        <w:rPr>
          <w:rFonts w:ascii="Times New Roman" w:hAnsi="Times New Roman" w:cs="Times New Roman"/>
        </w:rPr>
      </w:pPr>
      <w:r w:rsidRPr="00492B37">
        <w:rPr>
          <w:rFonts w:ascii="Times New Roman" w:hAnsi="Times New Roman" w:cs="Times New Roman"/>
        </w:rPr>
        <w:t>The supervising engineer is obliged to:</w:t>
      </w:r>
    </w:p>
    <w:p w14:paraId="797DE4D0" w14:textId="77777777" w:rsidR="00435D05" w:rsidRPr="00492B37" w:rsidRDefault="00435D05" w:rsidP="009D7F60">
      <w:pPr>
        <w:numPr>
          <w:ilvl w:val="0"/>
          <w:numId w:val="95"/>
        </w:numPr>
        <w:spacing w:after="0" w:line="240" w:lineRule="auto"/>
        <w:jc w:val="both"/>
        <w:rPr>
          <w:rFonts w:ascii="Times New Roman" w:hAnsi="Times New Roman" w:cs="Times New Roman"/>
        </w:rPr>
      </w:pPr>
      <w:r w:rsidRPr="00492B37">
        <w:rPr>
          <w:rFonts w:ascii="Times New Roman" w:hAnsi="Times New Roman" w:cs="Times New Roman"/>
        </w:rPr>
        <w:t>confirm the fact of discovery;</w:t>
      </w:r>
    </w:p>
    <w:p w14:paraId="6DC00322" w14:textId="77777777" w:rsidR="00435D05" w:rsidRPr="00492B37" w:rsidRDefault="00435D05" w:rsidP="009D7F60">
      <w:pPr>
        <w:numPr>
          <w:ilvl w:val="0"/>
          <w:numId w:val="95"/>
        </w:numPr>
        <w:spacing w:after="0" w:line="240" w:lineRule="auto"/>
        <w:jc w:val="both"/>
        <w:rPr>
          <w:rFonts w:ascii="Times New Roman" w:hAnsi="Times New Roman" w:cs="Times New Roman"/>
        </w:rPr>
      </w:pPr>
      <w:r w:rsidRPr="00492B37">
        <w:rPr>
          <w:rFonts w:ascii="Times New Roman" w:hAnsi="Times New Roman" w:cs="Times New Roman"/>
        </w:rPr>
        <w:t>ensure compliance with the procedure;</w:t>
      </w:r>
    </w:p>
    <w:p w14:paraId="7A452E0D" w14:textId="77777777" w:rsidR="00435D05" w:rsidRPr="00492B37" w:rsidRDefault="00435D05" w:rsidP="009D7F60">
      <w:pPr>
        <w:numPr>
          <w:ilvl w:val="0"/>
          <w:numId w:val="95"/>
        </w:numPr>
        <w:spacing w:after="0" w:line="240" w:lineRule="auto"/>
        <w:jc w:val="both"/>
        <w:rPr>
          <w:rFonts w:ascii="Times New Roman" w:hAnsi="Times New Roman" w:cs="Times New Roman"/>
        </w:rPr>
      </w:pPr>
      <w:r w:rsidRPr="00492B37">
        <w:rPr>
          <w:rFonts w:ascii="Times New Roman" w:hAnsi="Times New Roman" w:cs="Times New Roman"/>
        </w:rPr>
        <w:t>notify the State Control Point/Military Control Center;</w:t>
      </w:r>
    </w:p>
    <w:p w14:paraId="4B04AEEB" w14:textId="77777777" w:rsidR="00435D05" w:rsidRPr="00492B37" w:rsidRDefault="00435D05" w:rsidP="009D7F60">
      <w:pPr>
        <w:numPr>
          <w:ilvl w:val="0"/>
          <w:numId w:val="95"/>
        </w:numPr>
        <w:spacing w:after="0" w:line="240" w:lineRule="auto"/>
        <w:jc w:val="both"/>
        <w:rPr>
          <w:rFonts w:ascii="Times New Roman" w:hAnsi="Times New Roman" w:cs="Times New Roman"/>
        </w:rPr>
      </w:pPr>
      <w:r w:rsidRPr="00492B37">
        <w:rPr>
          <w:rFonts w:ascii="Times New Roman" w:hAnsi="Times New Roman" w:cs="Times New Roman"/>
        </w:rPr>
        <w:t>monitor the safety of the location of the find until the arrival of the competent authorities.</w:t>
      </w:r>
    </w:p>
    <w:p w14:paraId="0DB75380" w14:textId="77777777" w:rsidR="00435D05" w:rsidRPr="00492B37" w:rsidRDefault="00435D05" w:rsidP="00DA1247">
      <w:pPr>
        <w:spacing w:after="0" w:line="240" w:lineRule="auto"/>
        <w:jc w:val="both"/>
        <w:rPr>
          <w:rFonts w:ascii="Times New Roman" w:hAnsi="Times New Roman" w:cs="Times New Roman"/>
          <w:b/>
          <w:bCs/>
        </w:rPr>
      </w:pPr>
      <w:r w:rsidRPr="00492B37">
        <w:rPr>
          <w:rFonts w:ascii="Times New Roman" w:hAnsi="Times New Roman" w:cs="Times New Roman"/>
          <w:b/>
          <w:bCs/>
        </w:rPr>
        <w:t>Project Implementation Unit (PMU)</w:t>
      </w:r>
    </w:p>
    <w:p w14:paraId="4D0B1F14" w14:textId="30CF7815" w:rsidR="00435D05" w:rsidRPr="00492B37" w:rsidRDefault="00435D05" w:rsidP="00DA1247">
      <w:pPr>
        <w:spacing w:after="0" w:line="240" w:lineRule="auto"/>
        <w:jc w:val="both"/>
        <w:rPr>
          <w:rFonts w:ascii="Times New Roman" w:hAnsi="Times New Roman" w:cs="Times New Roman"/>
        </w:rPr>
      </w:pPr>
      <w:r w:rsidRPr="00492B37">
        <w:rPr>
          <w:rFonts w:ascii="Times New Roman" w:hAnsi="Times New Roman" w:cs="Times New Roman"/>
        </w:rPr>
        <w:t xml:space="preserve">The </w:t>
      </w:r>
      <w:r w:rsidR="00B67D6B">
        <w:rPr>
          <w:rFonts w:ascii="Times New Roman" w:hAnsi="Times New Roman" w:cs="Times New Roman"/>
        </w:rPr>
        <w:t xml:space="preserve">PIG </w:t>
      </w:r>
      <w:r w:rsidRPr="00492B37">
        <w:rPr>
          <w:rFonts w:ascii="Times New Roman" w:hAnsi="Times New Roman" w:cs="Times New Roman"/>
        </w:rPr>
        <w:t>/</w:t>
      </w:r>
      <w:proofErr w:type="gramStart"/>
      <w:r w:rsidR="009F7CB7">
        <w:rPr>
          <w:rFonts w:ascii="Times New Roman" w:hAnsi="Times New Roman" w:cs="Times New Roman"/>
        </w:rPr>
        <w:t xml:space="preserve">PMU </w:t>
      </w:r>
      <w:r w:rsidRPr="00492B37">
        <w:rPr>
          <w:rFonts w:ascii="Times New Roman" w:hAnsi="Times New Roman" w:cs="Times New Roman"/>
        </w:rPr>
        <w:t xml:space="preserve"> is</w:t>
      </w:r>
      <w:proofErr w:type="gramEnd"/>
      <w:r w:rsidRPr="00492B37">
        <w:rPr>
          <w:rFonts w:ascii="Times New Roman" w:hAnsi="Times New Roman" w:cs="Times New Roman"/>
        </w:rPr>
        <w:t xml:space="preserve"> responsible for:</w:t>
      </w:r>
    </w:p>
    <w:p w14:paraId="3EB42A57" w14:textId="77777777" w:rsidR="00435D05" w:rsidRPr="00492B37" w:rsidRDefault="00435D05" w:rsidP="009D7F60">
      <w:pPr>
        <w:numPr>
          <w:ilvl w:val="0"/>
          <w:numId w:val="96"/>
        </w:numPr>
        <w:spacing w:after="0" w:line="240" w:lineRule="auto"/>
        <w:jc w:val="both"/>
        <w:rPr>
          <w:rFonts w:ascii="Times New Roman" w:hAnsi="Times New Roman" w:cs="Times New Roman"/>
        </w:rPr>
      </w:pPr>
      <w:r w:rsidRPr="00492B37">
        <w:rPr>
          <w:rFonts w:ascii="Times New Roman" w:hAnsi="Times New Roman" w:cs="Times New Roman"/>
        </w:rPr>
        <w:t>notification of authorized government agencies;</w:t>
      </w:r>
    </w:p>
    <w:p w14:paraId="20C930E9" w14:textId="77777777" w:rsidR="00435D05" w:rsidRPr="00492B37" w:rsidRDefault="00435D05" w:rsidP="009D7F60">
      <w:pPr>
        <w:numPr>
          <w:ilvl w:val="0"/>
          <w:numId w:val="96"/>
        </w:numPr>
        <w:spacing w:after="0" w:line="240" w:lineRule="auto"/>
        <w:jc w:val="both"/>
        <w:rPr>
          <w:rFonts w:ascii="Times New Roman" w:hAnsi="Times New Roman" w:cs="Times New Roman"/>
        </w:rPr>
      </w:pPr>
      <w:r w:rsidRPr="00492B37">
        <w:rPr>
          <w:rFonts w:ascii="Times New Roman" w:hAnsi="Times New Roman" w:cs="Times New Roman"/>
        </w:rPr>
        <w:t>coordination of actions between the contractor, supervising engineer and government agencies;</w:t>
      </w:r>
    </w:p>
    <w:p w14:paraId="6166244C" w14:textId="77777777" w:rsidR="00435D05" w:rsidRPr="00492B37" w:rsidRDefault="00435D05" w:rsidP="009D7F60">
      <w:pPr>
        <w:numPr>
          <w:ilvl w:val="0"/>
          <w:numId w:val="96"/>
        </w:numPr>
        <w:spacing w:after="0" w:line="240" w:lineRule="auto"/>
        <w:jc w:val="both"/>
        <w:rPr>
          <w:rFonts w:ascii="Times New Roman" w:hAnsi="Times New Roman" w:cs="Times New Roman"/>
        </w:rPr>
      </w:pPr>
      <w:r w:rsidRPr="00492B37">
        <w:rPr>
          <w:rFonts w:ascii="Times New Roman" w:hAnsi="Times New Roman" w:cs="Times New Roman"/>
        </w:rPr>
        <w:t>Ensuring compliance with the World Bank's ESS8 requirements;</w:t>
      </w:r>
    </w:p>
    <w:p w14:paraId="268B66A8" w14:textId="77777777" w:rsidR="00435D05" w:rsidRPr="00492B37" w:rsidRDefault="00435D05" w:rsidP="009D7F60">
      <w:pPr>
        <w:numPr>
          <w:ilvl w:val="0"/>
          <w:numId w:val="96"/>
        </w:numPr>
        <w:spacing w:after="0" w:line="240" w:lineRule="auto"/>
        <w:jc w:val="both"/>
        <w:rPr>
          <w:rFonts w:ascii="Times New Roman" w:hAnsi="Times New Roman" w:cs="Times New Roman"/>
        </w:rPr>
      </w:pPr>
      <w:r w:rsidRPr="00492B37">
        <w:rPr>
          <w:rFonts w:ascii="Times New Roman" w:hAnsi="Times New Roman" w:cs="Times New Roman"/>
        </w:rPr>
        <w:t>documenting the case and including information in the project's environmental and social performance reports.</w:t>
      </w:r>
    </w:p>
    <w:p w14:paraId="4CEDF5D9"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Authorized government bodies</w:t>
      </w:r>
    </w:p>
    <w:p w14:paraId="5FFD7639"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The competent authorities for the protection of cultural heritage are responsible for:</w:t>
      </w:r>
    </w:p>
    <w:p w14:paraId="19AD543B" w14:textId="77777777" w:rsidR="00435D05" w:rsidRPr="00492B37" w:rsidRDefault="00435D05" w:rsidP="009D7F60">
      <w:pPr>
        <w:numPr>
          <w:ilvl w:val="0"/>
          <w:numId w:val="97"/>
        </w:numPr>
        <w:spacing w:after="0" w:line="240" w:lineRule="auto"/>
        <w:rPr>
          <w:rFonts w:ascii="Times New Roman" w:hAnsi="Times New Roman" w:cs="Times New Roman"/>
        </w:rPr>
      </w:pPr>
      <w:r w:rsidRPr="00492B37">
        <w:rPr>
          <w:rFonts w:ascii="Times New Roman" w:hAnsi="Times New Roman" w:cs="Times New Roman"/>
        </w:rPr>
        <w:t>assessment of discovered objects;</w:t>
      </w:r>
    </w:p>
    <w:p w14:paraId="29852803" w14:textId="77777777" w:rsidR="00435D05" w:rsidRPr="00492B37" w:rsidRDefault="00435D05" w:rsidP="009D7F60">
      <w:pPr>
        <w:numPr>
          <w:ilvl w:val="0"/>
          <w:numId w:val="97"/>
        </w:numPr>
        <w:spacing w:after="0" w:line="240" w:lineRule="auto"/>
        <w:rPr>
          <w:rFonts w:ascii="Times New Roman" w:hAnsi="Times New Roman" w:cs="Times New Roman"/>
        </w:rPr>
      </w:pPr>
      <w:r w:rsidRPr="00492B37">
        <w:rPr>
          <w:rFonts w:ascii="Times New Roman" w:hAnsi="Times New Roman" w:cs="Times New Roman"/>
        </w:rPr>
        <w:t>defining measures for their protection;</w:t>
      </w:r>
    </w:p>
    <w:p w14:paraId="745CC6FD" w14:textId="77777777" w:rsidR="00435D05" w:rsidRPr="00492B37" w:rsidRDefault="00435D05" w:rsidP="009D7F60">
      <w:pPr>
        <w:numPr>
          <w:ilvl w:val="0"/>
          <w:numId w:val="97"/>
        </w:numPr>
        <w:spacing w:after="0" w:line="240" w:lineRule="auto"/>
        <w:rPr>
          <w:rFonts w:ascii="Times New Roman" w:hAnsi="Times New Roman" w:cs="Times New Roman"/>
        </w:rPr>
      </w:pPr>
      <w:r w:rsidRPr="00492B37">
        <w:rPr>
          <w:rFonts w:ascii="Times New Roman" w:hAnsi="Times New Roman" w:cs="Times New Roman"/>
        </w:rPr>
        <w:t>making a decision on further actions;</w:t>
      </w:r>
    </w:p>
    <w:p w14:paraId="264AD830" w14:textId="77777777" w:rsidR="00435D05" w:rsidRPr="00492B37" w:rsidRDefault="00435D05" w:rsidP="009D7F60">
      <w:pPr>
        <w:numPr>
          <w:ilvl w:val="0"/>
          <w:numId w:val="97"/>
        </w:numPr>
        <w:spacing w:after="120" w:line="240" w:lineRule="auto"/>
        <w:ind w:left="714" w:hanging="357"/>
        <w:rPr>
          <w:rFonts w:ascii="Times New Roman" w:hAnsi="Times New Roman" w:cs="Times New Roman"/>
        </w:rPr>
      </w:pPr>
      <w:r w:rsidRPr="00492B37">
        <w:rPr>
          <w:rFonts w:ascii="Times New Roman" w:hAnsi="Times New Roman" w:cs="Times New Roman"/>
        </w:rPr>
        <w:t>issuance of a permit to resume construction work.</w:t>
      </w:r>
    </w:p>
    <w:p w14:paraId="20548214"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7. Employee training</w:t>
      </w:r>
    </w:p>
    <w:p w14:paraId="650F0E88"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Contractors must ensure that construction site workers are briefed on the following:</w:t>
      </w:r>
    </w:p>
    <w:p w14:paraId="0DAD6C5F" w14:textId="77777777" w:rsidR="00435D05" w:rsidRPr="00492B37" w:rsidRDefault="00435D05" w:rsidP="009D7F60">
      <w:pPr>
        <w:numPr>
          <w:ilvl w:val="0"/>
          <w:numId w:val="98"/>
        </w:numPr>
        <w:spacing w:after="0" w:line="240" w:lineRule="auto"/>
        <w:rPr>
          <w:rFonts w:ascii="Times New Roman" w:hAnsi="Times New Roman" w:cs="Times New Roman"/>
        </w:rPr>
      </w:pPr>
      <w:r w:rsidRPr="00492B37">
        <w:rPr>
          <w:rFonts w:ascii="Times New Roman" w:hAnsi="Times New Roman" w:cs="Times New Roman"/>
        </w:rPr>
        <w:t>recognition of potential cultural heritage sites;</w:t>
      </w:r>
    </w:p>
    <w:p w14:paraId="512340BE" w14:textId="77777777" w:rsidR="00435D05" w:rsidRPr="00492B37" w:rsidRDefault="00435D05" w:rsidP="009D7F60">
      <w:pPr>
        <w:numPr>
          <w:ilvl w:val="0"/>
          <w:numId w:val="98"/>
        </w:numPr>
        <w:spacing w:after="0" w:line="240" w:lineRule="auto"/>
        <w:rPr>
          <w:rFonts w:ascii="Times New Roman" w:hAnsi="Times New Roman" w:cs="Times New Roman"/>
        </w:rPr>
      </w:pPr>
      <w:r w:rsidRPr="00492B37">
        <w:rPr>
          <w:rFonts w:ascii="Times New Roman" w:hAnsi="Times New Roman" w:cs="Times New Roman"/>
        </w:rPr>
        <w:t>actions upon detection of such objects;</w:t>
      </w:r>
    </w:p>
    <w:p w14:paraId="507796C2" w14:textId="77777777" w:rsidR="00435D05" w:rsidRPr="00492B37" w:rsidRDefault="00435D05" w:rsidP="009D7F60">
      <w:pPr>
        <w:numPr>
          <w:ilvl w:val="0"/>
          <w:numId w:val="98"/>
        </w:numPr>
        <w:spacing w:after="120" w:line="240" w:lineRule="auto"/>
        <w:ind w:left="714" w:hanging="357"/>
        <w:rPr>
          <w:rFonts w:ascii="Times New Roman" w:hAnsi="Times New Roman" w:cs="Times New Roman"/>
        </w:rPr>
      </w:pPr>
      <w:r w:rsidRPr="00492B37">
        <w:rPr>
          <w:rFonts w:ascii="Times New Roman" w:hAnsi="Times New Roman" w:cs="Times New Roman"/>
        </w:rPr>
        <w:t>requirements of these procedures.</w:t>
      </w:r>
    </w:p>
    <w:p w14:paraId="16DF733C" w14:textId="77777777" w:rsidR="00435D05" w:rsidRPr="00492B37" w:rsidRDefault="00435D05" w:rsidP="00DA1247">
      <w:pPr>
        <w:spacing w:after="0" w:line="240" w:lineRule="auto"/>
        <w:rPr>
          <w:rFonts w:ascii="Times New Roman" w:hAnsi="Times New Roman" w:cs="Times New Roman"/>
          <w:b/>
          <w:bCs/>
        </w:rPr>
      </w:pPr>
      <w:r w:rsidRPr="00492B37">
        <w:rPr>
          <w:rFonts w:ascii="Times New Roman" w:hAnsi="Times New Roman" w:cs="Times New Roman"/>
          <w:b/>
          <w:bCs/>
        </w:rPr>
        <w:t>8. Integration into design documentation</w:t>
      </w:r>
    </w:p>
    <w:p w14:paraId="155487B6" w14:textId="77777777" w:rsidR="00435D05" w:rsidRPr="00492B37" w:rsidRDefault="00435D05" w:rsidP="00DA1247">
      <w:pPr>
        <w:spacing w:after="0" w:line="240" w:lineRule="auto"/>
        <w:rPr>
          <w:rFonts w:ascii="Times New Roman" w:hAnsi="Times New Roman" w:cs="Times New Roman"/>
        </w:rPr>
      </w:pPr>
      <w:r w:rsidRPr="00492B37">
        <w:rPr>
          <w:rFonts w:ascii="Times New Roman" w:hAnsi="Times New Roman" w:cs="Times New Roman"/>
        </w:rPr>
        <w:t>These procedures should be:</w:t>
      </w:r>
    </w:p>
    <w:p w14:paraId="66E70C75" w14:textId="77777777" w:rsidR="00435D05" w:rsidRPr="00492B37" w:rsidRDefault="00435D05" w:rsidP="009D7F60">
      <w:pPr>
        <w:numPr>
          <w:ilvl w:val="0"/>
          <w:numId w:val="99"/>
        </w:numPr>
        <w:spacing w:after="0" w:line="240" w:lineRule="auto"/>
        <w:rPr>
          <w:rFonts w:ascii="Times New Roman" w:hAnsi="Times New Roman" w:cs="Times New Roman"/>
        </w:rPr>
      </w:pPr>
      <w:r w:rsidRPr="00492B37">
        <w:rPr>
          <w:rFonts w:ascii="Times New Roman" w:hAnsi="Times New Roman" w:cs="Times New Roman"/>
        </w:rPr>
        <w:t>included in Environmental and Social Management Plans (ESMPs);</w:t>
      </w:r>
    </w:p>
    <w:p w14:paraId="48D5DF50" w14:textId="77777777" w:rsidR="00435D05" w:rsidRPr="00492B37" w:rsidRDefault="00435D05" w:rsidP="009D7F60">
      <w:pPr>
        <w:numPr>
          <w:ilvl w:val="0"/>
          <w:numId w:val="99"/>
        </w:numPr>
        <w:spacing w:after="0" w:line="240" w:lineRule="auto"/>
        <w:rPr>
          <w:rFonts w:ascii="Times New Roman" w:hAnsi="Times New Roman" w:cs="Times New Roman"/>
        </w:rPr>
      </w:pPr>
      <w:r w:rsidRPr="00492B37">
        <w:rPr>
          <w:rFonts w:ascii="Times New Roman" w:hAnsi="Times New Roman" w:cs="Times New Roman"/>
        </w:rPr>
        <w:t>integrated into tender documentation and contracts;</w:t>
      </w:r>
    </w:p>
    <w:p w14:paraId="4FE4CEBD" w14:textId="77777777" w:rsidR="00435D05" w:rsidRPr="00492B37" w:rsidRDefault="00435D05" w:rsidP="009D7F60">
      <w:pPr>
        <w:numPr>
          <w:ilvl w:val="0"/>
          <w:numId w:val="99"/>
        </w:numPr>
        <w:spacing w:line="240" w:lineRule="auto"/>
        <w:rPr>
          <w:rFonts w:ascii="Times New Roman" w:hAnsi="Times New Roman" w:cs="Times New Roman"/>
        </w:rPr>
      </w:pPr>
      <w:r w:rsidRPr="00492B37">
        <w:rPr>
          <w:rFonts w:ascii="Times New Roman" w:hAnsi="Times New Roman" w:cs="Times New Roman"/>
        </w:rPr>
        <w:lastRenderedPageBreak/>
        <w:t>communicated to all contractors and employees.</w:t>
      </w:r>
    </w:p>
    <w:p w14:paraId="17DBF7DD" w14:textId="0F0DC690" w:rsidR="00435D05" w:rsidRPr="00492B37" w:rsidRDefault="00435D05" w:rsidP="00F912AF">
      <w:pPr>
        <w:spacing w:after="0"/>
        <w:jc w:val="both"/>
        <w:rPr>
          <w:rFonts w:ascii="Times New Roman" w:hAnsi="Times New Roman" w:cs="Times New Roman"/>
          <w:b/>
          <w:bCs/>
        </w:rPr>
      </w:pPr>
      <w:r w:rsidRPr="00814F5F">
        <w:rPr>
          <w:rFonts w:ascii="Times New Roman" w:hAnsi="Times New Roman" w:cs="Times New Roman"/>
          <w:b/>
          <w:bCs/>
        </w:rPr>
        <w:t>Figure 3. Scheme of the procedure for actions in the event of accidental discovery of cultural heritage objects.</w:t>
      </w:r>
    </w:p>
    <w:p w14:paraId="6CC08C89" w14:textId="59687B74" w:rsidR="00435D05" w:rsidRPr="00A75ED3" w:rsidRDefault="00BA1900" w:rsidP="00435D05">
      <w:pPr>
        <w:spacing w:after="0"/>
        <w:rPr>
          <w:rFonts w:ascii="Times New Roman" w:hAnsi="Times New Roman" w:cs="Times New Roman"/>
        </w:rPr>
      </w:pPr>
      <w:r w:rsidRPr="00BB5CBE">
        <w:rPr>
          <w:rFonts w:ascii="Times New Roman" w:hAnsi="Times New Roman" w:cs="Times New Roman"/>
          <w:noProof/>
        </w:rPr>
        <w:drawing>
          <wp:anchor distT="0" distB="0" distL="114300" distR="114300" simplePos="0" relativeHeight="251662336" behindDoc="0" locked="0" layoutInCell="1" allowOverlap="1" wp14:anchorId="4AE08180" wp14:editId="04E07D23">
            <wp:simplePos x="0" y="0"/>
            <wp:positionH relativeFrom="column">
              <wp:posOffset>918268</wp:posOffset>
            </wp:positionH>
            <wp:positionV relativeFrom="paragraph">
              <wp:posOffset>101773</wp:posOffset>
            </wp:positionV>
            <wp:extent cx="4267570" cy="3932261"/>
            <wp:effectExtent l="19050" t="19050" r="19050" b="11430"/>
            <wp:wrapThrough wrapText="bothSides">
              <wp:wrapPolygon edited="0">
                <wp:start x="-96" y="-105"/>
                <wp:lineTo x="-96" y="21558"/>
                <wp:lineTo x="21600" y="21558"/>
                <wp:lineTo x="21600" y="-105"/>
                <wp:lineTo x="-96" y="-105"/>
              </wp:wrapPolygon>
            </wp:wrapThrough>
            <wp:docPr id="1968234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34525" name=""/>
                    <pic:cNvPicPr/>
                  </pic:nvPicPr>
                  <pic:blipFill>
                    <a:blip r:embed="rId16">
                      <a:extLst>
                        <a:ext uri="{28A0092B-C50C-407E-A947-70E740481C1C}">
                          <a14:useLocalDpi xmlns:a14="http://schemas.microsoft.com/office/drawing/2010/main" val="0"/>
                        </a:ext>
                      </a:extLst>
                    </a:blip>
                    <a:stretch>
                      <a:fillRect/>
                    </a:stretch>
                  </pic:blipFill>
                  <pic:spPr>
                    <a:xfrm>
                      <a:off x="0" y="0"/>
                      <a:ext cx="4267570" cy="393226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31D3DF" w14:textId="44F3D613" w:rsidR="00435D05" w:rsidRDefault="00435D05" w:rsidP="00435D05">
      <w:pPr>
        <w:spacing w:line="240" w:lineRule="auto"/>
        <w:jc w:val="center"/>
        <w:rPr>
          <w:rFonts w:ascii="Times New Roman" w:hAnsi="Times New Roman" w:cs="Times New Roman"/>
          <w:b/>
          <w:bCs/>
        </w:rPr>
      </w:pPr>
      <w:r w:rsidRPr="00A563A0">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30B2561F" w14:textId="29A61E0D" w:rsidR="00435D05" w:rsidRDefault="00435D05" w:rsidP="00435D05">
      <w:pPr>
        <w:spacing w:line="240" w:lineRule="auto"/>
        <w:jc w:val="center"/>
        <w:rPr>
          <w:rFonts w:ascii="Times New Roman" w:hAnsi="Times New Roman" w:cs="Times New Roman"/>
          <w:b/>
          <w:bCs/>
        </w:rPr>
      </w:pPr>
    </w:p>
    <w:p w14:paraId="179B8DB3" w14:textId="527D96D7" w:rsidR="00435D05" w:rsidRDefault="00435D05" w:rsidP="00435D05">
      <w:pPr>
        <w:spacing w:line="240" w:lineRule="auto"/>
        <w:jc w:val="center"/>
        <w:rPr>
          <w:rFonts w:ascii="Times New Roman" w:hAnsi="Times New Roman" w:cs="Times New Roman"/>
          <w:b/>
          <w:bCs/>
        </w:rPr>
      </w:pPr>
    </w:p>
    <w:p w14:paraId="6B2457D1" w14:textId="3F741570" w:rsidR="00435D05" w:rsidRDefault="00435D05" w:rsidP="00435D05">
      <w:pPr>
        <w:spacing w:line="240" w:lineRule="auto"/>
        <w:jc w:val="center"/>
        <w:rPr>
          <w:rFonts w:ascii="Times New Roman" w:hAnsi="Times New Roman" w:cs="Times New Roman"/>
          <w:b/>
          <w:bCs/>
        </w:rPr>
      </w:pPr>
    </w:p>
    <w:p w14:paraId="66EAAD0C" w14:textId="3E957153" w:rsidR="00435D05" w:rsidRDefault="00435D05" w:rsidP="00435D05">
      <w:pPr>
        <w:spacing w:line="240" w:lineRule="auto"/>
        <w:jc w:val="center"/>
        <w:rPr>
          <w:rFonts w:ascii="Times New Roman" w:hAnsi="Times New Roman" w:cs="Times New Roman"/>
          <w:b/>
          <w:bCs/>
        </w:rPr>
      </w:pPr>
    </w:p>
    <w:p w14:paraId="41727D44" w14:textId="77777777" w:rsidR="00435D05" w:rsidRDefault="00435D05" w:rsidP="00435D05">
      <w:pPr>
        <w:spacing w:line="240" w:lineRule="auto"/>
        <w:jc w:val="center"/>
        <w:rPr>
          <w:rFonts w:ascii="Times New Roman" w:hAnsi="Times New Roman" w:cs="Times New Roman"/>
          <w:b/>
          <w:bCs/>
        </w:rPr>
      </w:pPr>
    </w:p>
    <w:p w14:paraId="08ED3B66" w14:textId="77777777" w:rsidR="00435D05" w:rsidRDefault="00435D05" w:rsidP="00435D05">
      <w:pPr>
        <w:spacing w:line="240" w:lineRule="auto"/>
        <w:jc w:val="center"/>
        <w:rPr>
          <w:rFonts w:ascii="Times New Roman" w:hAnsi="Times New Roman" w:cs="Times New Roman"/>
          <w:b/>
          <w:bCs/>
        </w:rPr>
      </w:pPr>
    </w:p>
    <w:p w14:paraId="46669F03" w14:textId="77777777" w:rsidR="00435D05" w:rsidRPr="00A563A0" w:rsidRDefault="00435D05" w:rsidP="00435D05">
      <w:pPr>
        <w:spacing w:line="240" w:lineRule="auto"/>
        <w:jc w:val="center"/>
        <w:rPr>
          <w:rFonts w:ascii="Times New Roman" w:hAnsi="Times New Roman" w:cs="Times New Roman"/>
          <w:b/>
          <w:bCs/>
        </w:rPr>
      </w:pPr>
    </w:p>
    <w:p w14:paraId="6A98CB61" w14:textId="77777777" w:rsidR="00435D05" w:rsidRDefault="00435D05" w:rsidP="00435D05"/>
    <w:p w14:paraId="4770641A" w14:textId="38F18A33" w:rsidR="00991313" w:rsidRDefault="00991313" w:rsidP="00375615">
      <w:pPr>
        <w:pStyle w:val="1"/>
        <w:spacing w:after="0"/>
        <w:rPr>
          <w:b/>
          <w:sz w:val="22"/>
          <w:szCs w:val="22"/>
        </w:rPr>
      </w:pPr>
    </w:p>
    <w:p w14:paraId="1F2ADA9C" w14:textId="77777777" w:rsidR="00DA1247" w:rsidRDefault="00DA1247" w:rsidP="00375615">
      <w:pPr>
        <w:pStyle w:val="1"/>
        <w:spacing w:after="0"/>
        <w:rPr>
          <w:b/>
          <w:sz w:val="22"/>
          <w:szCs w:val="22"/>
        </w:rPr>
      </w:pPr>
    </w:p>
    <w:p w14:paraId="13A8D263" w14:textId="77777777" w:rsidR="00DA1247" w:rsidRDefault="00DA1247" w:rsidP="00375615">
      <w:pPr>
        <w:pStyle w:val="1"/>
        <w:spacing w:after="0"/>
        <w:rPr>
          <w:b/>
          <w:sz w:val="22"/>
          <w:szCs w:val="22"/>
        </w:rPr>
      </w:pPr>
    </w:p>
    <w:p w14:paraId="498D18EC" w14:textId="77777777" w:rsidR="00DA1247" w:rsidRPr="00E341B9" w:rsidRDefault="00DA1247" w:rsidP="00375615">
      <w:pPr>
        <w:pStyle w:val="1"/>
        <w:spacing w:after="0"/>
        <w:rPr>
          <w:b/>
          <w:sz w:val="22"/>
          <w:szCs w:val="22"/>
          <w:lang w:val="en-US"/>
        </w:rPr>
      </w:pPr>
    </w:p>
    <w:p w14:paraId="33B99121" w14:textId="77777777" w:rsidR="00440F81" w:rsidRPr="00E341B9" w:rsidRDefault="00440F81" w:rsidP="00375615">
      <w:pPr>
        <w:pStyle w:val="1"/>
        <w:spacing w:after="0"/>
        <w:rPr>
          <w:b/>
          <w:sz w:val="22"/>
          <w:szCs w:val="22"/>
          <w:lang w:val="en-US"/>
        </w:rPr>
      </w:pPr>
    </w:p>
    <w:p w14:paraId="5D8B70F5" w14:textId="77777777" w:rsidR="00440F81" w:rsidRPr="00E341B9" w:rsidRDefault="00440F81" w:rsidP="00375615">
      <w:pPr>
        <w:pStyle w:val="1"/>
        <w:spacing w:after="0"/>
        <w:rPr>
          <w:b/>
          <w:sz w:val="22"/>
          <w:szCs w:val="22"/>
          <w:lang w:val="en-US"/>
        </w:rPr>
      </w:pPr>
    </w:p>
    <w:p w14:paraId="4E5A11E1" w14:textId="77777777" w:rsidR="00440F81" w:rsidRPr="00E341B9" w:rsidRDefault="00440F81" w:rsidP="00375615">
      <w:pPr>
        <w:pStyle w:val="1"/>
        <w:spacing w:after="0"/>
        <w:rPr>
          <w:b/>
          <w:sz w:val="22"/>
          <w:szCs w:val="22"/>
          <w:lang w:val="en-US"/>
        </w:rPr>
      </w:pPr>
    </w:p>
    <w:p w14:paraId="15FD8F45" w14:textId="77777777" w:rsidR="00440F81" w:rsidRPr="00E341B9" w:rsidRDefault="00440F81" w:rsidP="00375615">
      <w:pPr>
        <w:pStyle w:val="1"/>
        <w:spacing w:after="0"/>
        <w:rPr>
          <w:b/>
          <w:sz w:val="22"/>
          <w:szCs w:val="22"/>
          <w:lang w:val="en-US"/>
        </w:rPr>
      </w:pPr>
    </w:p>
    <w:p w14:paraId="77E5F9D6" w14:textId="77777777" w:rsidR="00DA1247" w:rsidRDefault="00DA1247" w:rsidP="00375615">
      <w:pPr>
        <w:pStyle w:val="1"/>
        <w:spacing w:after="0"/>
        <w:rPr>
          <w:b/>
          <w:sz w:val="22"/>
          <w:szCs w:val="22"/>
        </w:rPr>
      </w:pPr>
    </w:p>
    <w:p w14:paraId="5D92EE36" w14:textId="77777777" w:rsidR="00DA1247" w:rsidRDefault="00DA1247" w:rsidP="00375615">
      <w:pPr>
        <w:pStyle w:val="1"/>
        <w:spacing w:after="0"/>
        <w:rPr>
          <w:b/>
          <w:sz w:val="22"/>
          <w:szCs w:val="22"/>
        </w:rPr>
      </w:pPr>
    </w:p>
    <w:p w14:paraId="11E061B0" w14:textId="77777777" w:rsidR="00DA1247" w:rsidRDefault="00DA1247" w:rsidP="00375615">
      <w:pPr>
        <w:pStyle w:val="1"/>
        <w:spacing w:after="0"/>
        <w:rPr>
          <w:b/>
          <w:sz w:val="22"/>
          <w:szCs w:val="22"/>
        </w:rPr>
      </w:pPr>
    </w:p>
    <w:p w14:paraId="556B1E5C" w14:textId="77777777" w:rsidR="00DA1247" w:rsidRDefault="00DA1247" w:rsidP="00375615">
      <w:pPr>
        <w:pStyle w:val="1"/>
        <w:spacing w:after="0"/>
        <w:rPr>
          <w:b/>
          <w:sz w:val="22"/>
          <w:szCs w:val="22"/>
        </w:rPr>
      </w:pPr>
    </w:p>
    <w:p w14:paraId="6921D579" w14:textId="77777777" w:rsidR="003E35C1" w:rsidRDefault="003E35C1">
      <w:pPr>
        <w:rPr>
          <w:rFonts w:ascii="Times New Roman" w:hAnsi="Times New Roman" w:cs="Times New Roman"/>
          <w:b/>
          <w:bCs/>
          <w:kern w:val="0"/>
          <w:lang w:val="en-US"/>
          <w14:ligatures w14:val="none"/>
        </w:rPr>
      </w:pPr>
      <w:bookmarkStart w:id="71" w:name="_Toc101802227"/>
      <w:r>
        <w:rPr>
          <w:b/>
          <w:bCs/>
          <w:lang w:val="en-US"/>
        </w:rPr>
        <w:br w:type="page"/>
      </w:r>
    </w:p>
    <w:p w14:paraId="12EAF2E6" w14:textId="17245D73" w:rsidR="00991313" w:rsidRPr="00273BE2" w:rsidRDefault="00991313" w:rsidP="00E22A36">
      <w:pPr>
        <w:pStyle w:val="1"/>
        <w:spacing w:before="120"/>
        <w:rPr>
          <w:b/>
          <w:bCs/>
          <w:sz w:val="22"/>
          <w:szCs w:val="22"/>
          <w:lang w:val="en-US"/>
        </w:rPr>
      </w:pPr>
      <w:r w:rsidRPr="00273BE2">
        <w:rPr>
          <w:b/>
          <w:bCs/>
          <w:sz w:val="22"/>
          <w:szCs w:val="22"/>
          <w:lang w:val="en-US"/>
        </w:rPr>
        <w:lastRenderedPageBreak/>
        <w:t>Annex 8. ACM Management</w:t>
      </w:r>
      <w:bookmarkEnd w:id="71"/>
      <w:r w:rsidRPr="00273BE2">
        <w:rPr>
          <w:b/>
          <w:bCs/>
          <w:sz w:val="22"/>
          <w:szCs w:val="22"/>
          <w:lang w:val="en-US"/>
        </w:rPr>
        <w:t xml:space="preserve"> </w:t>
      </w:r>
    </w:p>
    <w:p w14:paraId="5CA8780E" w14:textId="77777777" w:rsidR="00991313" w:rsidRPr="00273BE2" w:rsidRDefault="00991313" w:rsidP="00991313">
      <w:pPr>
        <w:spacing w:after="120" w:line="240" w:lineRule="auto"/>
        <w:jc w:val="both"/>
        <w:rPr>
          <w:rFonts w:ascii="Times New Roman" w:eastAsia="Calibri" w:hAnsi="Times New Roman" w:cs="Times New Roman"/>
          <w:b/>
          <w:kern w:val="0"/>
          <w:lang w:val="en-US"/>
          <w14:ligatures w14:val="none"/>
        </w:rPr>
      </w:pPr>
      <w:r w:rsidRPr="00273BE2">
        <w:rPr>
          <w:rFonts w:ascii="Times New Roman" w:eastAsia="Calibri" w:hAnsi="Times New Roman" w:cs="Times New Roman"/>
          <w:b/>
          <w:kern w:val="0"/>
          <w:lang w:val="en-US"/>
          <w14:ligatures w14:val="none"/>
        </w:rPr>
        <w:t>Collection, storage, transportation and delivery of asbestos containing waste material.</w:t>
      </w:r>
    </w:p>
    <w:p w14:paraId="067D532A"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1. General Requirements</w:t>
      </w:r>
    </w:p>
    <w:p w14:paraId="10EC37CB"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t>All activities related to the identification, handling, collection, storage, transportation, and disposal of asbestos-containing materials (ACM) shall be carried out in accordance with:</w:t>
      </w:r>
    </w:p>
    <w:p w14:paraId="51252FCD" w14:textId="77777777" w:rsidR="00BE5A76" w:rsidRPr="00273BE2" w:rsidRDefault="00BE5A76" w:rsidP="00BE5A76">
      <w:pPr>
        <w:numPr>
          <w:ilvl w:val="0"/>
          <w:numId w:val="18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applicable legislation of the Republic of Tajikistan, including the Law “On Industrial and Household Waste” (No. 44, May 10, 2002) and Government Resolution No. 279 (June 2, 2011); </w:t>
      </w:r>
    </w:p>
    <w:p w14:paraId="1AA7A923" w14:textId="77777777" w:rsidR="00BE5A76" w:rsidRPr="00273BE2" w:rsidRDefault="00BE5A76" w:rsidP="00BE5A76">
      <w:pPr>
        <w:numPr>
          <w:ilvl w:val="0"/>
          <w:numId w:val="18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national construction, sanitary, and occupational health and safety regulations; and </w:t>
      </w:r>
    </w:p>
    <w:p w14:paraId="2D105924" w14:textId="77777777" w:rsidR="00BE5A76" w:rsidRPr="00273BE2" w:rsidRDefault="00BE5A76" w:rsidP="00BE5A76">
      <w:pPr>
        <w:numPr>
          <w:ilvl w:val="0"/>
          <w:numId w:val="184"/>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Good International Industry Practice (GIIP), including the World Bank Group Environmental, Health and Safety Guidelines (EHSGs) and relevant guidance on asbestos management. </w:t>
      </w:r>
    </w:p>
    <w:p w14:paraId="6738811C"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t>The maximum permissible concentration of asbestos fibers in air shall not exceed 0.1 fiber/cm³, in line with occupational exposure standards.</w:t>
      </w:r>
    </w:p>
    <w:p w14:paraId="7DBDF080"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t>ACM shall be treated as hazardous waste throughout its lifecycle and shall not be reused under any circumstances.</w:t>
      </w:r>
    </w:p>
    <w:p w14:paraId="7AC05CD3"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2. Identification and Handling</w:t>
      </w:r>
    </w:p>
    <w:p w14:paraId="40B61472" w14:textId="77777777" w:rsidR="00BE5A76" w:rsidRPr="00273BE2" w:rsidRDefault="00BE5A76" w:rsidP="00BE5A76">
      <w:pPr>
        <w:numPr>
          <w:ilvl w:val="0"/>
          <w:numId w:val="185"/>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Any suspected or confirmed ACM encountered within project sites shall be clearly identified, labeled, and isolated as hazardous material. </w:t>
      </w:r>
    </w:p>
    <w:p w14:paraId="243B34C1" w14:textId="77777777" w:rsidR="00BE5A76" w:rsidRPr="00273BE2" w:rsidRDefault="00BE5A76" w:rsidP="00BE5A76">
      <w:pPr>
        <w:numPr>
          <w:ilvl w:val="0"/>
          <w:numId w:val="185"/>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ACM shall not be cut, broken, or crushed, as this may release hazardous fibers into the air. </w:t>
      </w:r>
    </w:p>
    <w:p w14:paraId="0E6393B4" w14:textId="77777777" w:rsidR="00BE5A76" w:rsidRPr="00273BE2" w:rsidRDefault="00BE5A76" w:rsidP="00BE5A76">
      <w:pPr>
        <w:numPr>
          <w:ilvl w:val="0"/>
          <w:numId w:val="185"/>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Where removal is required, ACM shall be handled using wet methods (e.g., application of wetting agents) to suppress dust generation. </w:t>
      </w:r>
    </w:p>
    <w:p w14:paraId="1D260DBA" w14:textId="77777777" w:rsidR="00BE5A76" w:rsidRPr="00273BE2" w:rsidRDefault="00BE5A76" w:rsidP="00BE5A76">
      <w:pPr>
        <w:numPr>
          <w:ilvl w:val="0"/>
          <w:numId w:val="185"/>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All ACM handling and removal activities shall be conducted by trained and qualified personnel. </w:t>
      </w:r>
    </w:p>
    <w:p w14:paraId="57E947ED"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3. Collection and Temporary Storage</w:t>
      </w:r>
    </w:p>
    <w:p w14:paraId="2B792125" w14:textId="77777777" w:rsidR="00BE5A76" w:rsidRPr="00273BE2" w:rsidRDefault="00BE5A76" w:rsidP="00BE5A76">
      <w:pPr>
        <w:numPr>
          <w:ilvl w:val="0"/>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ACM waste generation shall be minimized to the extent practicable. </w:t>
      </w:r>
    </w:p>
    <w:p w14:paraId="60F95E4F" w14:textId="77777777" w:rsidR="00BE5A76" w:rsidRPr="00273BE2" w:rsidRDefault="00BE5A76" w:rsidP="00BE5A76">
      <w:pPr>
        <w:numPr>
          <w:ilvl w:val="0"/>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Waste shall be collected and stored in sealed, leak-proof containers (e.g., double-bagged or enclosed) and clearly labeled as hazardous. </w:t>
      </w:r>
    </w:p>
    <w:p w14:paraId="59A3DCAE" w14:textId="77777777" w:rsidR="00BE5A76" w:rsidRPr="00273BE2" w:rsidRDefault="00BE5A76" w:rsidP="00BE5A76">
      <w:pPr>
        <w:numPr>
          <w:ilvl w:val="0"/>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Temporary storage areas shall be: </w:t>
      </w:r>
    </w:p>
    <w:p w14:paraId="7E55F332" w14:textId="77777777" w:rsidR="00BE5A76" w:rsidRPr="00273BE2" w:rsidRDefault="00BE5A76" w:rsidP="00BE5A76">
      <w:pPr>
        <w:numPr>
          <w:ilvl w:val="1"/>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secured and access-controlled; </w:t>
      </w:r>
    </w:p>
    <w:p w14:paraId="425FCC43" w14:textId="77777777" w:rsidR="00BE5A76" w:rsidRPr="00273BE2" w:rsidRDefault="00BE5A76" w:rsidP="00BE5A76">
      <w:pPr>
        <w:numPr>
          <w:ilvl w:val="1"/>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protected from weather exposure; and </w:t>
      </w:r>
    </w:p>
    <w:p w14:paraId="702BECFF" w14:textId="77777777" w:rsidR="00BE5A76" w:rsidRPr="00273BE2" w:rsidRDefault="00BE5A76" w:rsidP="00BE5A76">
      <w:pPr>
        <w:numPr>
          <w:ilvl w:val="1"/>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designed to prevent unauthorized removal or disturbance. </w:t>
      </w:r>
    </w:p>
    <w:p w14:paraId="602FD77D" w14:textId="77777777" w:rsidR="00BE5A76" w:rsidRPr="00273BE2" w:rsidRDefault="00BE5A76" w:rsidP="00BE5A76">
      <w:pPr>
        <w:numPr>
          <w:ilvl w:val="0"/>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Storage quantities shall not exceed permissible limits established under national regulations. </w:t>
      </w:r>
    </w:p>
    <w:p w14:paraId="266AC322" w14:textId="77777777" w:rsidR="00BE5A76" w:rsidRPr="00273BE2" w:rsidRDefault="00BE5A76" w:rsidP="00BE5A76">
      <w:pPr>
        <w:numPr>
          <w:ilvl w:val="0"/>
          <w:numId w:val="186"/>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No unrelated materials (e.g., personal items, food, or non-hazardous waste) shall be stored in ACM waste areas. </w:t>
      </w:r>
    </w:p>
    <w:p w14:paraId="68CCB854"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4. Occupational Health and Safety (OHS)</w:t>
      </w:r>
    </w:p>
    <w:p w14:paraId="10C86B93"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t>Workers involved in ACM handling shall:</w:t>
      </w:r>
    </w:p>
    <w:p w14:paraId="73D39FF2" w14:textId="77777777" w:rsidR="00BE5A76" w:rsidRPr="00273BE2" w:rsidRDefault="00BE5A76" w:rsidP="00BE5A76">
      <w:pPr>
        <w:numPr>
          <w:ilvl w:val="0"/>
          <w:numId w:val="187"/>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use appropriate personal protective equipment (PPE), including respirators, gloves, and protective clothing; </w:t>
      </w:r>
    </w:p>
    <w:p w14:paraId="18ABF3F0" w14:textId="77777777" w:rsidR="00BE5A76" w:rsidRPr="00273BE2" w:rsidRDefault="00BE5A76" w:rsidP="00BE5A76">
      <w:pPr>
        <w:numPr>
          <w:ilvl w:val="0"/>
          <w:numId w:val="187"/>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receive training on asbestos risks and safe handling procedures; and </w:t>
      </w:r>
    </w:p>
    <w:p w14:paraId="17B9FCC1" w14:textId="77777777" w:rsidR="00BE5A76" w:rsidRPr="00273BE2" w:rsidRDefault="00BE5A76" w:rsidP="00BE5A76">
      <w:pPr>
        <w:numPr>
          <w:ilvl w:val="0"/>
          <w:numId w:val="187"/>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follow strict hygiene protocols to prevent contamination. </w:t>
      </w:r>
    </w:p>
    <w:p w14:paraId="5522454A"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t>Access to ACM handling and storage areas shall be restricted to authorized personnel only.</w:t>
      </w:r>
    </w:p>
    <w:p w14:paraId="1EC9052C"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5. Transportation of ACM Waste</w:t>
      </w:r>
    </w:p>
    <w:p w14:paraId="20D821EF"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t>Transportation of ACM waste shall comply with national regulations and GIIP, and shall meet the following requirements:</w:t>
      </w:r>
    </w:p>
    <w:p w14:paraId="1E9A831A" w14:textId="77777777" w:rsidR="00BE5A76" w:rsidRPr="00273BE2" w:rsidRDefault="00BE5A76" w:rsidP="00BE5A76">
      <w:pPr>
        <w:numPr>
          <w:ilvl w:val="0"/>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ACM shall be transported in sealed, properly labeled containers; </w:t>
      </w:r>
    </w:p>
    <w:p w14:paraId="28A4358B" w14:textId="77777777" w:rsidR="00BE5A76" w:rsidRPr="00273BE2" w:rsidRDefault="00BE5A76" w:rsidP="00BE5A76">
      <w:pPr>
        <w:numPr>
          <w:ilvl w:val="0"/>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Transport in uncovered or open vehicles is strictly prohibited; </w:t>
      </w:r>
    </w:p>
    <w:p w14:paraId="3EA6D8B5" w14:textId="77777777" w:rsidR="00BE5A76" w:rsidRPr="00273BE2" w:rsidRDefault="00BE5A76" w:rsidP="00BE5A76">
      <w:pPr>
        <w:numPr>
          <w:ilvl w:val="0"/>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Vehicles used for transportation shall be suitably equipped to prevent: </w:t>
      </w:r>
    </w:p>
    <w:p w14:paraId="21D46EF9" w14:textId="77777777" w:rsidR="00BE5A76" w:rsidRPr="00273BE2" w:rsidRDefault="00BE5A76" w:rsidP="00BE5A76">
      <w:pPr>
        <w:numPr>
          <w:ilvl w:val="1"/>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leakage or release of materials; </w:t>
      </w:r>
    </w:p>
    <w:p w14:paraId="6DB20A6A" w14:textId="77777777" w:rsidR="00BE5A76" w:rsidRPr="00273BE2" w:rsidRDefault="00BE5A76" w:rsidP="00BE5A76">
      <w:pPr>
        <w:numPr>
          <w:ilvl w:val="1"/>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environmental contamination; and </w:t>
      </w:r>
    </w:p>
    <w:p w14:paraId="62467B0B" w14:textId="77777777" w:rsidR="00BE5A76" w:rsidRPr="00273BE2" w:rsidRDefault="00BE5A76" w:rsidP="00BE5A76">
      <w:pPr>
        <w:numPr>
          <w:ilvl w:val="1"/>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exposure to workers and the public; </w:t>
      </w:r>
    </w:p>
    <w:p w14:paraId="44EB3C9F" w14:textId="77777777" w:rsidR="00BE5A76" w:rsidRPr="00273BE2" w:rsidRDefault="00BE5A76" w:rsidP="00BE5A76">
      <w:pPr>
        <w:numPr>
          <w:ilvl w:val="0"/>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Loading and unloading operations shall be mechanized where feasible and conducted without the use of sharp tools that could damage packaging; </w:t>
      </w:r>
    </w:p>
    <w:p w14:paraId="0F81819F" w14:textId="77777777" w:rsidR="00BE5A76" w:rsidRPr="00273BE2" w:rsidRDefault="00BE5A76" w:rsidP="00BE5A76">
      <w:pPr>
        <w:numPr>
          <w:ilvl w:val="0"/>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Transport shall be accompanied by trained personnel, and drivers shall be instructed on hazardous material handling procedures; </w:t>
      </w:r>
    </w:p>
    <w:p w14:paraId="76566CC7" w14:textId="77777777" w:rsidR="00BE5A76" w:rsidRPr="00273BE2" w:rsidRDefault="00BE5A76" w:rsidP="00BE5A76">
      <w:pPr>
        <w:numPr>
          <w:ilvl w:val="0"/>
          <w:numId w:val="188"/>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Measures shall be in place to prevent loss, spillage, or dispersion of ACM during transit. </w:t>
      </w:r>
    </w:p>
    <w:p w14:paraId="6C97FB16"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6. Disposal (Burial)</w:t>
      </w:r>
    </w:p>
    <w:p w14:paraId="1D88714E"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t>ACM waste shall be disposed of exclusively at authorized and designated hazardous waste disposal sites or landfills, in accordance with national legal requirements.</w:t>
      </w:r>
    </w:p>
    <w:p w14:paraId="166F8FFC" w14:textId="77777777" w:rsidR="00BE5A76" w:rsidRPr="00273BE2" w:rsidRDefault="00BE5A76" w:rsidP="00BE5A76">
      <w:pPr>
        <w:spacing w:after="0" w:line="240" w:lineRule="auto"/>
        <w:jc w:val="both"/>
        <w:rPr>
          <w:rFonts w:ascii="Times New Roman" w:hAnsi="Times New Roman" w:cs="Times New Roman"/>
          <w:lang w:val="en-US"/>
        </w:rPr>
      </w:pPr>
      <w:r w:rsidRPr="00273BE2">
        <w:rPr>
          <w:rFonts w:ascii="Times New Roman" w:hAnsi="Times New Roman" w:cs="Times New Roman"/>
          <w:lang w:val="en-US"/>
        </w:rPr>
        <w:lastRenderedPageBreak/>
        <w:t>Disposal shall ensure:</w:t>
      </w:r>
    </w:p>
    <w:p w14:paraId="50F3776F" w14:textId="77777777" w:rsidR="00BE5A76" w:rsidRPr="00273BE2" w:rsidRDefault="00BE5A76" w:rsidP="00BE5A76">
      <w:pPr>
        <w:numPr>
          <w:ilvl w:val="0"/>
          <w:numId w:val="189"/>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safe burial under controlled conditions; </w:t>
      </w:r>
    </w:p>
    <w:p w14:paraId="2739C2B4" w14:textId="77777777" w:rsidR="00BE5A76" w:rsidRPr="00273BE2" w:rsidRDefault="00BE5A76" w:rsidP="00BE5A76">
      <w:pPr>
        <w:numPr>
          <w:ilvl w:val="0"/>
          <w:numId w:val="189"/>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prevention of fiber release into air, soil, or water; and </w:t>
      </w:r>
    </w:p>
    <w:p w14:paraId="6DEF4403" w14:textId="77777777" w:rsidR="00BE5A76" w:rsidRPr="00273BE2" w:rsidRDefault="00BE5A76" w:rsidP="00BE5A76">
      <w:pPr>
        <w:numPr>
          <w:ilvl w:val="0"/>
          <w:numId w:val="189"/>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long-term environmental protection. </w:t>
      </w:r>
    </w:p>
    <w:p w14:paraId="0F111204"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7. Waste Management Lifecycle</w:t>
      </w:r>
    </w:p>
    <w:p w14:paraId="1CECDEB9" w14:textId="77777777" w:rsidR="00BE5A76" w:rsidRPr="00273BE2" w:rsidRDefault="00BE5A76" w:rsidP="00BE5A76">
      <w:pPr>
        <w:spacing w:after="0" w:line="240" w:lineRule="auto"/>
        <w:rPr>
          <w:rFonts w:ascii="Times New Roman" w:hAnsi="Times New Roman" w:cs="Times New Roman"/>
          <w:lang w:val="en-US"/>
        </w:rPr>
      </w:pPr>
      <w:r w:rsidRPr="00273BE2">
        <w:rPr>
          <w:rFonts w:ascii="Times New Roman" w:hAnsi="Times New Roman" w:cs="Times New Roman"/>
          <w:lang w:val="en-US"/>
        </w:rPr>
        <w:t>Management of ACM waste shall follow a controlled lifecycle approach, including:</w:t>
      </w:r>
      <w:r w:rsidRPr="00273BE2">
        <w:rPr>
          <w:rFonts w:ascii="Times New Roman" w:hAnsi="Times New Roman" w:cs="Times New Roman"/>
          <w:lang w:val="en-US"/>
        </w:rPr>
        <w:br/>
        <w:t>(i) generation and identification;</w:t>
      </w:r>
      <w:r w:rsidRPr="00273BE2">
        <w:rPr>
          <w:rFonts w:ascii="Times New Roman" w:hAnsi="Times New Roman" w:cs="Times New Roman"/>
          <w:lang w:val="en-US"/>
        </w:rPr>
        <w:br/>
        <w:t>(ii) collection and temporary storage;</w:t>
      </w:r>
      <w:r w:rsidRPr="00273BE2">
        <w:rPr>
          <w:rFonts w:ascii="Times New Roman" w:hAnsi="Times New Roman" w:cs="Times New Roman"/>
          <w:lang w:val="en-US"/>
        </w:rPr>
        <w:br/>
        <w:t>(iii) transportation; and</w:t>
      </w:r>
      <w:r w:rsidRPr="00273BE2">
        <w:rPr>
          <w:rFonts w:ascii="Times New Roman" w:hAnsi="Times New Roman" w:cs="Times New Roman"/>
          <w:lang w:val="en-US"/>
        </w:rPr>
        <w:br/>
        <w:t>(iv) final disposal at authorized facilities.</w:t>
      </w:r>
    </w:p>
    <w:p w14:paraId="46292CAF" w14:textId="77777777" w:rsidR="00BE5A76" w:rsidRPr="00273BE2" w:rsidRDefault="00BE5A76" w:rsidP="00BE5A76">
      <w:pPr>
        <w:spacing w:after="0" w:line="240" w:lineRule="auto"/>
        <w:rPr>
          <w:rFonts w:ascii="Times New Roman" w:hAnsi="Times New Roman" w:cs="Times New Roman"/>
          <w:lang w:val="en-US"/>
        </w:rPr>
      </w:pPr>
      <w:r w:rsidRPr="00273BE2">
        <w:rPr>
          <w:rFonts w:ascii="Times New Roman" w:hAnsi="Times New Roman" w:cs="Times New Roman"/>
          <w:lang w:val="en-US"/>
        </w:rPr>
        <w:t>At each stage, appropriate controls shall be implemented to prevent exposure, contamination, and environmental release.</w:t>
      </w:r>
    </w:p>
    <w:p w14:paraId="34A4085F" w14:textId="77777777" w:rsidR="00BE5A76" w:rsidRPr="00273BE2" w:rsidRDefault="00BE5A76" w:rsidP="00BE5A76">
      <w:pPr>
        <w:spacing w:after="0" w:line="240" w:lineRule="auto"/>
        <w:jc w:val="both"/>
        <w:rPr>
          <w:rFonts w:ascii="Times New Roman" w:hAnsi="Times New Roman" w:cs="Times New Roman"/>
          <w:b/>
          <w:bCs/>
          <w:lang w:val="en-US"/>
        </w:rPr>
      </w:pPr>
      <w:r w:rsidRPr="00273BE2">
        <w:rPr>
          <w:rFonts w:ascii="Times New Roman" w:hAnsi="Times New Roman" w:cs="Times New Roman"/>
          <w:b/>
          <w:bCs/>
          <w:lang w:val="en-US"/>
        </w:rPr>
        <w:t>8. Monitoring and Compliance</w:t>
      </w:r>
    </w:p>
    <w:p w14:paraId="13E1F357" w14:textId="77777777" w:rsidR="00BE5A76" w:rsidRPr="00273BE2" w:rsidRDefault="00BE5A76" w:rsidP="00BE5A76">
      <w:pPr>
        <w:numPr>
          <w:ilvl w:val="0"/>
          <w:numId w:val="190"/>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ACM management practices shall be subject to regular supervision and inspection by the PMU and supervising engineers. </w:t>
      </w:r>
    </w:p>
    <w:p w14:paraId="5E410760" w14:textId="77777777" w:rsidR="00BE5A76" w:rsidRPr="00273BE2" w:rsidRDefault="00BE5A76" w:rsidP="00BE5A76">
      <w:pPr>
        <w:numPr>
          <w:ilvl w:val="0"/>
          <w:numId w:val="190"/>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Contractors shall maintain records of ACM handling, transport, and disposal. </w:t>
      </w:r>
    </w:p>
    <w:p w14:paraId="7FC4E59B" w14:textId="77777777" w:rsidR="00BE5A76" w:rsidRPr="00273BE2" w:rsidRDefault="00BE5A76" w:rsidP="00BE5A76">
      <w:pPr>
        <w:numPr>
          <w:ilvl w:val="0"/>
          <w:numId w:val="190"/>
        </w:numPr>
        <w:spacing w:after="0" w:line="240" w:lineRule="auto"/>
        <w:jc w:val="both"/>
        <w:rPr>
          <w:rFonts w:ascii="Times New Roman" w:hAnsi="Times New Roman" w:cs="Times New Roman"/>
          <w:lang w:val="en-US"/>
        </w:rPr>
      </w:pPr>
      <w:r w:rsidRPr="00273BE2">
        <w:rPr>
          <w:rFonts w:ascii="Times New Roman" w:hAnsi="Times New Roman" w:cs="Times New Roman"/>
          <w:lang w:val="en-US"/>
        </w:rPr>
        <w:t xml:space="preserve">Any non-compliance shall trigger corrective actions, including suspension of works if required. </w:t>
      </w:r>
    </w:p>
    <w:p w14:paraId="3FA9758D" w14:textId="77777777" w:rsidR="00BE5A76" w:rsidRPr="00052337" w:rsidRDefault="00BE5A76" w:rsidP="00BE5A76">
      <w:pPr>
        <w:spacing w:after="0" w:line="240" w:lineRule="auto"/>
        <w:jc w:val="both"/>
        <w:rPr>
          <w:rFonts w:ascii="Times New Roman" w:hAnsi="Times New Roman" w:cs="Times New Roman"/>
          <w:lang w:val="en-US"/>
        </w:rPr>
      </w:pPr>
    </w:p>
    <w:p w14:paraId="0C9168B7" w14:textId="77777777" w:rsidR="00993140" w:rsidRDefault="00993140">
      <w:pPr>
        <w:rPr>
          <w:rFonts w:ascii="Times New Roman" w:hAnsi="Times New Roman" w:cs="Times New Roman"/>
          <w:b/>
          <w:bCs/>
          <w:kern w:val="0"/>
          <w14:ligatures w14:val="none"/>
        </w:rPr>
      </w:pPr>
      <w:bookmarkStart w:id="72" w:name="_Toc101802228"/>
      <w:r>
        <w:rPr>
          <w:b/>
          <w:bCs/>
        </w:rPr>
        <w:br w:type="page"/>
      </w:r>
    </w:p>
    <w:p w14:paraId="077C9702" w14:textId="7C741688" w:rsidR="00C10553" w:rsidRPr="00C10553" w:rsidRDefault="009B73CF" w:rsidP="00C10553">
      <w:pPr>
        <w:pStyle w:val="1"/>
        <w:rPr>
          <w:b/>
          <w:bCs/>
          <w:sz w:val="22"/>
          <w:szCs w:val="22"/>
        </w:rPr>
      </w:pPr>
      <w:proofErr w:type="gramStart"/>
      <w:r>
        <w:rPr>
          <w:b/>
          <w:bCs/>
          <w:sz w:val="22"/>
          <w:szCs w:val="22"/>
        </w:rPr>
        <w:lastRenderedPageBreak/>
        <w:t xml:space="preserve">Annex </w:t>
      </w:r>
      <w:r w:rsidR="00C10553" w:rsidRPr="00C10553">
        <w:rPr>
          <w:b/>
          <w:bCs/>
          <w:sz w:val="22"/>
          <w:szCs w:val="22"/>
        </w:rPr>
        <w:t xml:space="preserve"> 9</w:t>
      </w:r>
      <w:proofErr w:type="gramEnd"/>
      <w:r w:rsidR="00C10553" w:rsidRPr="00C10553">
        <w:rPr>
          <w:b/>
          <w:bCs/>
          <w:sz w:val="22"/>
          <w:szCs w:val="22"/>
        </w:rPr>
        <w:t xml:space="preserve">. Guidelines for Sediment Management and </w:t>
      </w:r>
      <w:r>
        <w:rPr>
          <w:b/>
          <w:bCs/>
          <w:sz w:val="22"/>
          <w:szCs w:val="22"/>
        </w:rPr>
        <w:t xml:space="preserve">Canal </w:t>
      </w:r>
      <w:r w:rsidR="00C10553" w:rsidRPr="00C10553">
        <w:rPr>
          <w:b/>
          <w:bCs/>
          <w:sz w:val="22"/>
          <w:szCs w:val="22"/>
        </w:rPr>
        <w:t>Cleaning</w:t>
      </w:r>
    </w:p>
    <w:p w14:paraId="51B9CE17" w14:textId="77777777" w:rsidR="00C10553" w:rsidRPr="00C10553" w:rsidRDefault="00C10553" w:rsidP="00C10553">
      <w:pPr>
        <w:pStyle w:val="1"/>
        <w:spacing w:after="0"/>
        <w:rPr>
          <w:b/>
          <w:bCs/>
          <w:sz w:val="22"/>
          <w:szCs w:val="22"/>
        </w:rPr>
      </w:pPr>
      <w:r w:rsidRPr="00C10553">
        <w:rPr>
          <w:b/>
          <w:bCs/>
          <w:sz w:val="22"/>
          <w:szCs w:val="22"/>
        </w:rPr>
        <w:t>1. Purpose</w:t>
      </w:r>
    </w:p>
    <w:p w14:paraId="60242231" w14:textId="77777777" w:rsidR="00C10553" w:rsidRPr="00C10553" w:rsidRDefault="00C10553" w:rsidP="00C10553">
      <w:pPr>
        <w:pStyle w:val="1"/>
        <w:rPr>
          <w:sz w:val="22"/>
          <w:szCs w:val="22"/>
        </w:rPr>
      </w:pPr>
      <w:r w:rsidRPr="00C10553">
        <w:rPr>
          <w:sz w:val="22"/>
          <w:szCs w:val="22"/>
        </w:rPr>
        <w:t>This guide has been developed to ensure environmentally safe implementation of works on cleaning irrigation canals, removing bottom sediments (silt, sediment) and managing the resulting materials within the framework of the implementation of subprojects.</w:t>
      </w:r>
    </w:p>
    <w:p w14:paraId="6540A9D5" w14:textId="77777777" w:rsidR="00C10553" w:rsidRPr="00C10553" w:rsidRDefault="00C10553" w:rsidP="00C10553">
      <w:pPr>
        <w:pStyle w:val="1"/>
        <w:rPr>
          <w:sz w:val="22"/>
          <w:szCs w:val="22"/>
        </w:rPr>
      </w:pPr>
      <w:r w:rsidRPr="00C10553">
        <w:rPr>
          <w:sz w:val="22"/>
          <w:szCs w:val="22"/>
        </w:rPr>
        <w:t>Canal cleaning works may impact water quality, water body ecosystems and adjacent agricultural lands and must therefore be carried out in compliance with relevant environmental requirements.</w:t>
      </w:r>
    </w:p>
    <w:p w14:paraId="78CEF693" w14:textId="77777777" w:rsidR="00C10553" w:rsidRPr="00C10553" w:rsidRDefault="00C10553" w:rsidP="00C10553">
      <w:pPr>
        <w:pStyle w:val="1"/>
        <w:spacing w:after="0"/>
        <w:rPr>
          <w:b/>
          <w:bCs/>
          <w:sz w:val="22"/>
          <w:szCs w:val="22"/>
        </w:rPr>
      </w:pPr>
      <w:r w:rsidRPr="00C10553">
        <w:rPr>
          <w:b/>
          <w:bCs/>
          <w:sz w:val="22"/>
          <w:szCs w:val="22"/>
        </w:rPr>
        <w:t>2. Main environmental risks</w:t>
      </w:r>
    </w:p>
    <w:p w14:paraId="36D65785" w14:textId="77777777" w:rsidR="00C10553" w:rsidRPr="00C10553" w:rsidRDefault="00C10553" w:rsidP="00C10553">
      <w:pPr>
        <w:pStyle w:val="1"/>
        <w:spacing w:after="0"/>
        <w:rPr>
          <w:sz w:val="22"/>
          <w:szCs w:val="22"/>
        </w:rPr>
      </w:pPr>
      <w:r w:rsidRPr="00C10553">
        <w:rPr>
          <w:sz w:val="22"/>
          <w:szCs w:val="22"/>
        </w:rPr>
        <w:t>Sediment removal activities may have the following potential impacts:</w:t>
      </w:r>
    </w:p>
    <w:p w14:paraId="57E8555E" w14:textId="77777777" w:rsidR="00C10553" w:rsidRPr="00C10553" w:rsidRDefault="00C10553" w:rsidP="009D7F60">
      <w:pPr>
        <w:pStyle w:val="1"/>
        <w:numPr>
          <w:ilvl w:val="0"/>
          <w:numId w:val="100"/>
        </w:numPr>
        <w:spacing w:after="0"/>
        <w:rPr>
          <w:sz w:val="22"/>
          <w:szCs w:val="22"/>
        </w:rPr>
      </w:pPr>
      <w:r w:rsidRPr="00C10553">
        <w:rPr>
          <w:sz w:val="22"/>
          <w:szCs w:val="22"/>
        </w:rPr>
        <w:t>deterioration of water quality due to sediment disturbance;</w:t>
      </w:r>
    </w:p>
    <w:p w14:paraId="071FDF01" w14:textId="77777777" w:rsidR="00C10553" w:rsidRPr="00C10553" w:rsidRDefault="00C10553" w:rsidP="009D7F60">
      <w:pPr>
        <w:pStyle w:val="1"/>
        <w:numPr>
          <w:ilvl w:val="0"/>
          <w:numId w:val="100"/>
        </w:numPr>
        <w:spacing w:after="0"/>
        <w:rPr>
          <w:sz w:val="22"/>
          <w:szCs w:val="22"/>
        </w:rPr>
      </w:pPr>
      <w:r w:rsidRPr="00C10553">
        <w:rPr>
          <w:sz w:val="22"/>
          <w:szCs w:val="22"/>
        </w:rPr>
        <w:t>water pollution due to the presence of pollutants in sediments;</w:t>
      </w:r>
    </w:p>
    <w:p w14:paraId="6CBAD365" w14:textId="77777777" w:rsidR="00C10553" w:rsidRPr="00C10553" w:rsidRDefault="00C10553" w:rsidP="009D7F60">
      <w:pPr>
        <w:pStyle w:val="1"/>
        <w:numPr>
          <w:ilvl w:val="0"/>
          <w:numId w:val="100"/>
        </w:numPr>
        <w:spacing w:after="0"/>
        <w:rPr>
          <w:sz w:val="22"/>
          <w:szCs w:val="22"/>
        </w:rPr>
      </w:pPr>
      <w:r w:rsidRPr="00C10553">
        <w:rPr>
          <w:sz w:val="22"/>
          <w:szCs w:val="22"/>
        </w:rPr>
        <w:t>erosion of canal banks;</w:t>
      </w:r>
    </w:p>
    <w:p w14:paraId="564CC612" w14:textId="77A4EAED" w:rsidR="00C10553" w:rsidRPr="00C10553" w:rsidRDefault="00C10553" w:rsidP="009D7F60">
      <w:pPr>
        <w:pStyle w:val="1"/>
        <w:numPr>
          <w:ilvl w:val="0"/>
          <w:numId w:val="100"/>
        </w:numPr>
        <w:spacing w:after="0"/>
        <w:rPr>
          <w:sz w:val="22"/>
          <w:szCs w:val="22"/>
        </w:rPr>
      </w:pPr>
      <w:r w:rsidRPr="00C10553">
        <w:rPr>
          <w:sz w:val="22"/>
          <w:szCs w:val="22"/>
        </w:rPr>
        <w:t>siltation of areas;</w:t>
      </w:r>
    </w:p>
    <w:p w14:paraId="5A578E75" w14:textId="77777777" w:rsidR="00C10553" w:rsidRPr="00C10553" w:rsidRDefault="00C10553" w:rsidP="009D7F60">
      <w:pPr>
        <w:pStyle w:val="1"/>
        <w:numPr>
          <w:ilvl w:val="0"/>
          <w:numId w:val="100"/>
        </w:numPr>
        <w:spacing w:after="0"/>
        <w:rPr>
          <w:sz w:val="22"/>
          <w:szCs w:val="22"/>
        </w:rPr>
      </w:pPr>
      <w:r w:rsidRPr="00C10553">
        <w:rPr>
          <w:sz w:val="22"/>
          <w:szCs w:val="22"/>
        </w:rPr>
        <w:t>temporary disruption of water supply for irrigation;</w:t>
      </w:r>
    </w:p>
    <w:p w14:paraId="6C010A40" w14:textId="77777777" w:rsidR="00C10553" w:rsidRPr="00C10553" w:rsidRDefault="00C10553" w:rsidP="009D7F60">
      <w:pPr>
        <w:pStyle w:val="1"/>
        <w:numPr>
          <w:ilvl w:val="0"/>
          <w:numId w:val="100"/>
        </w:numPr>
        <w:ind w:left="714" w:hanging="357"/>
        <w:rPr>
          <w:sz w:val="22"/>
          <w:szCs w:val="22"/>
        </w:rPr>
      </w:pPr>
      <w:r w:rsidRPr="00C10553">
        <w:rPr>
          <w:sz w:val="22"/>
          <w:szCs w:val="22"/>
        </w:rPr>
        <w:t>incorrect placement of extracted sediments.</w:t>
      </w:r>
    </w:p>
    <w:p w14:paraId="4F555DE9" w14:textId="77777777" w:rsidR="00C10553" w:rsidRPr="00C10553" w:rsidRDefault="00C10553" w:rsidP="00C10553">
      <w:pPr>
        <w:pStyle w:val="1"/>
        <w:spacing w:after="0"/>
        <w:rPr>
          <w:b/>
          <w:bCs/>
          <w:sz w:val="22"/>
          <w:szCs w:val="22"/>
        </w:rPr>
      </w:pPr>
      <w:r w:rsidRPr="00C10553">
        <w:rPr>
          <w:b/>
          <w:bCs/>
          <w:sz w:val="22"/>
          <w:szCs w:val="22"/>
        </w:rPr>
        <w:t>3. Basic requirements for carrying out work</w:t>
      </w:r>
    </w:p>
    <w:p w14:paraId="190095BA" w14:textId="77777777" w:rsidR="00C10553" w:rsidRPr="00C10553" w:rsidRDefault="00C10553" w:rsidP="00C10553">
      <w:pPr>
        <w:pStyle w:val="1"/>
        <w:spacing w:after="0"/>
        <w:rPr>
          <w:sz w:val="22"/>
          <w:szCs w:val="22"/>
        </w:rPr>
      </w:pPr>
      <w:r w:rsidRPr="00C10553">
        <w:rPr>
          <w:sz w:val="22"/>
          <w:szCs w:val="22"/>
        </w:rPr>
        <w:t>When cleaning channels, the following requirements must be met:</w:t>
      </w:r>
    </w:p>
    <w:p w14:paraId="467CD17E" w14:textId="77777777" w:rsidR="00C10553" w:rsidRPr="00C10553" w:rsidRDefault="00C10553" w:rsidP="00C10553">
      <w:pPr>
        <w:pStyle w:val="1"/>
        <w:spacing w:after="0"/>
        <w:rPr>
          <w:b/>
          <w:bCs/>
          <w:sz w:val="22"/>
          <w:szCs w:val="22"/>
        </w:rPr>
      </w:pPr>
      <w:r w:rsidRPr="00C10553">
        <w:rPr>
          <w:b/>
          <w:bCs/>
          <w:sz w:val="22"/>
          <w:szCs w:val="22"/>
        </w:rPr>
        <w:t>Work planning</w:t>
      </w:r>
    </w:p>
    <w:p w14:paraId="3D7DAF35" w14:textId="77777777" w:rsidR="00C10553" w:rsidRPr="00C10553" w:rsidRDefault="00C10553" w:rsidP="00C10553">
      <w:pPr>
        <w:pStyle w:val="1"/>
        <w:spacing w:after="0"/>
        <w:rPr>
          <w:sz w:val="22"/>
          <w:szCs w:val="22"/>
        </w:rPr>
      </w:pPr>
      <w:r w:rsidRPr="00C10553">
        <w:rPr>
          <w:sz w:val="22"/>
          <w:szCs w:val="22"/>
        </w:rPr>
        <w:t>Before starting work, it is necessary:</w:t>
      </w:r>
    </w:p>
    <w:p w14:paraId="19B75554" w14:textId="77777777" w:rsidR="00C10553" w:rsidRPr="00C10553" w:rsidRDefault="00C10553" w:rsidP="009D7F60">
      <w:pPr>
        <w:pStyle w:val="1"/>
        <w:numPr>
          <w:ilvl w:val="0"/>
          <w:numId w:val="101"/>
        </w:numPr>
        <w:spacing w:after="0"/>
        <w:rPr>
          <w:sz w:val="22"/>
          <w:szCs w:val="22"/>
        </w:rPr>
      </w:pPr>
      <w:r w:rsidRPr="00C10553">
        <w:rPr>
          <w:sz w:val="22"/>
          <w:szCs w:val="22"/>
        </w:rPr>
        <w:t>determine the volumes of bottom sediments to be extracted;</w:t>
      </w:r>
    </w:p>
    <w:p w14:paraId="29513F86" w14:textId="77777777" w:rsidR="00C10553" w:rsidRPr="00C10553" w:rsidRDefault="00C10553" w:rsidP="009D7F60">
      <w:pPr>
        <w:pStyle w:val="1"/>
        <w:numPr>
          <w:ilvl w:val="0"/>
          <w:numId w:val="101"/>
        </w:numPr>
        <w:spacing w:after="0"/>
        <w:rPr>
          <w:sz w:val="22"/>
          <w:szCs w:val="22"/>
        </w:rPr>
      </w:pPr>
      <w:r w:rsidRPr="00C10553">
        <w:rPr>
          <w:sz w:val="22"/>
          <w:szCs w:val="22"/>
        </w:rPr>
        <w:t>determine the locations for temporary storage and final disposal of sediments;</w:t>
      </w:r>
    </w:p>
    <w:p w14:paraId="2CFEC083" w14:textId="77777777" w:rsidR="00C10553" w:rsidRPr="00C10553" w:rsidRDefault="00C10553" w:rsidP="009D7F60">
      <w:pPr>
        <w:pStyle w:val="1"/>
        <w:numPr>
          <w:ilvl w:val="0"/>
          <w:numId w:val="101"/>
        </w:numPr>
        <w:spacing w:after="0"/>
        <w:rPr>
          <w:sz w:val="22"/>
          <w:szCs w:val="22"/>
        </w:rPr>
      </w:pPr>
      <w:r w:rsidRPr="00C10553">
        <w:rPr>
          <w:sz w:val="22"/>
          <w:szCs w:val="22"/>
        </w:rPr>
        <w:t>assess potential impacts on water quality and surrounding areas;</w:t>
      </w:r>
    </w:p>
    <w:p w14:paraId="442C2A58" w14:textId="77777777" w:rsidR="00C10553" w:rsidRPr="00C10553" w:rsidRDefault="00C10553" w:rsidP="009D7F60">
      <w:pPr>
        <w:pStyle w:val="1"/>
        <w:numPr>
          <w:ilvl w:val="0"/>
          <w:numId w:val="101"/>
        </w:numPr>
        <w:spacing w:after="0"/>
        <w:rPr>
          <w:b/>
          <w:bCs/>
          <w:sz w:val="22"/>
          <w:szCs w:val="22"/>
        </w:rPr>
      </w:pPr>
      <w:r w:rsidRPr="00C10553">
        <w:rPr>
          <w:sz w:val="22"/>
          <w:szCs w:val="22"/>
        </w:rPr>
        <w:t xml:space="preserve">provide measures to prevent erosion and water </w:t>
      </w:r>
      <w:proofErr w:type="gramStart"/>
      <w:r w:rsidRPr="00C10553">
        <w:rPr>
          <w:sz w:val="22"/>
          <w:szCs w:val="22"/>
        </w:rPr>
        <w:t xml:space="preserve">pollution </w:t>
      </w:r>
      <w:r w:rsidRPr="00C10553">
        <w:rPr>
          <w:b/>
          <w:bCs/>
          <w:sz w:val="22"/>
          <w:szCs w:val="22"/>
        </w:rPr>
        <w:t>.</w:t>
      </w:r>
      <w:proofErr w:type="gramEnd"/>
    </w:p>
    <w:p w14:paraId="4ACB1D2B" w14:textId="77777777" w:rsidR="00C10553" w:rsidRPr="00C10553" w:rsidRDefault="00C10553" w:rsidP="00C10553">
      <w:pPr>
        <w:pStyle w:val="1"/>
        <w:spacing w:after="0"/>
        <w:rPr>
          <w:b/>
          <w:bCs/>
          <w:sz w:val="22"/>
          <w:szCs w:val="22"/>
        </w:rPr>
      </w:pPr>
      <w:r w:rsidRPr="00C10553">
        <w:rPr>
          <w:b/>
          <w:bCs/>
          <w:sz w:val="22"/>
          <w:szCs w:val="22"/>
        </w:rPr>
        <w:t>Carrying out work</w:t>
      </w:r>
    </w:p>
    <w:p w14:paraId="6D2AE697" w14:textId="5CA0835E" w:rsidR="00C10553" w:rsidRPr="00C10553" w:rsidRDefault="00C10553" w:rsidP="00C10553">
      <w:pPr>
        <w:pStyle w:val="1"/>
        <w:spacing w:after="0"/>
        <w:rPr>
          <w:sz w:val="22"/>
          <w:szCs w:val="22"/>
        </w:rPr>
      </w:pPr>
      <w:r w:rsidRPr="00C10553">
        <w:rPr>
          <w:sz w:val="22"/>
          <w:szCs w:val="22"/>
        </w:rPr>
        <w:t>When performing work</w:t>
      </w:r>
      <w:r w:rsidR="003E35C1">
        <w:rPr>
          <w:sz w:val="22"/>
          <w:szCs w:val="22"/>
        </w:rPr>
        <w:t>,</w:t>
      </w:r>
      <w:r w:rsidRPr="00C10553">
        <w:rPr>
          <w:sz w:val="22"/>
          <w:szCs w:val="22"/>
        </w:rPr>
        <w:t xml:space="preserve"> it is necessary:</w:t>
      </w:r>
    </w:p>
    <w:p w14:paraId="21DD253F" w14:textId="77777777" w:rsidR="00C10553" w:rsidRPr="00C10553" w:rsidRDefault="00C10553" w:rsidP="009D7F60">
      <w:pPr>
        <w:pStyle w:val="1"/>
        <w:numPr>
          <w:ilvl w:val="0"/>
          <w:numId w:val="102"/>
        </w:numPr>
        <w:spacing w:after="0"/>
        <w:rPr>
          <w:sz w:val="22"/>
          <w:szCs w:val="22"/>
        </w:rPr>
      </w:pPr>
      <w:r w:rsidRPr="00C10553">
        <w:rPr>
          <w:sz w:val="22"/>
          <w:szCs w:val="22"/>
        </w:rPr>
        <w:t>If possible, carry out cleaning during periods of minimal water flow;</w:t>
      </w:r>
    </w:p>
    <w:p w14:paraId="3BEA9510" w14:textId="77777777" w:rsidR="00C10553" w:rsidRPr="00C10553" w:rsidRDefault="00C10553" w:rsidP="009D7F60">
      <w:pPr>
        <w:pStyle w:val="1"/>
        <w:numPr>
          <w:ilvl w:val="0"/>
          <w:numId w:val="102"/>
        </w:numPr>
        <w:spacing w:after="0"/>
        <w:rPr>
          <w:sz w:val="22"/>
          <w:szCs w:val="22"/>
        </w:rPr>
      </w:pPr>
      <w:r w:rsidRPr="00C10553">
        <w:rPr>
          <w:sz w:val="22"/>
          <w:szCs w:val="22"/>
        </w:rPr>
        <w:t>avoid excessive stirring of bottom sediments;</w:t>
      </w:r>
    </w:p>
    <w:p w14:paraId="316562FA" w14:textId="77777777" w:rsidR="00C10553" w:rsidRPr="00C10553" w:rsidRDefault="00C10553" w:rsidP="009D7F60">
      <w:pPr>
        <w:pStyle w:val="1"/>
        <w:numPr>
          <w:ilvl w:val="0"/>
          <w:numId w:val="102"/>
        </w:numPr>
        <w:spacing w:after="0"/>
        <w:rPr>
          <w:sz w:val="22"/>
          <w:szCs w:val="22"/>
        </w:rPr>
      </w:pPr>
      <w:r w:rsidRPr="00C10553">
        <w:rPr>
          <w:sz w:val="22"/>
          <w:szCs w:val="22"/>
        </w:rPr>
        <w:t>use equipment that minimizes destruction of canal banks;</w:t>
      </w:r>
    </w:p>
    <w:p w14:paraId="1992D455" w14:textId="77777777" w:rsidR="00C10553" w:rsidRPr="00C10553" w:rsidRDefault="00C10553" w:rsidP="009D7F60">
      <w:pPr>
        <w:pStyle w:val="1"/>
        <w:numPr>
          <w:ilvl w:val="0"/>
          <w:numId w:val="102"/>
        </w:numPr>
        <w:spacing w:after="0"/>
        <w:rPr>
          <w:sz w:val="22"/>
          <w:szCs w:val="22"/>
        </w:rPr>
      </w:pPr>
      <w:r w:rsidRPr="00C10553">
        <w:rPr>
          <w:sz w:val="22"/>
          <w:szCs w:val="22"/>
        </w:rPr>
        <w:t>prevent precipitation from flowing back into the watercourse.</w:t>
      </w:r>
    </w:p>
    <w:p w14:paraId="648D4D25" w14:textId="77777777" w:rsidR="00C10553" w:rsidRPr="00C10553" w:rsidRDefault="00C10553" w:rsidP="00C10553">
      <w:pPr>
        <w:pStyle w:val="1"/>
        <w:spacing w:after="0"/>
        <w:rPr>
          <w:b/>
          <w:bCs/>
          <w:sz w:val="22"/>
          <w:szCs w:val="22"/>
        </w:rPr>
      </w:pPr>
      <w:r w:rsidRPr="00C10553">
        <w:rPr>
          <w:b/>
          <w:bCs/>
          <w:sz w:val="22"/>
          <w:szCs w:val="22"/>
        </w:rPr>
        <w:t>Placement of extracted sediments</w:t>
      </w:r>
    </w:p>
    <w:p w14:paraId="1BD57C7B" w14:textId="77777777" w:rsidR="00C10553" w:rsidRPr="00C10553" w:rsidRDefault="00C10553" w:rsidP="00C10553">
      <w:pPr>
        <w:pStyle w:val="1"/>
        <w:spacing w:after="0"/>
        <w:rPr>
          <w:sz w:val="22"/>
          <w:szCs w:val="22"/>
        </w:rPr>
      </w:pPr>
      <w:r w:rsidRPr="00C10553">
        <w:rPr>
          <w:sz w:val="22"/>
          <w:szCs w:val="22"/>
        </w:rPr>
        <w:t>The extracted bottom sediments must:</w:t>
      </w:r>
    </w:p>
    <w:p w14:paraId="68152DB5" w14:textId="77777777" w:rsidR="00C10553" w:rsidRPr="00C10553" w:rsidRDefault="00C10553" w:rsidP="009D7F60">
      <w:pPr>
        <w:pStyle w:val="1"/>
        <w:numPr>
          <w:ilvl w:val="0"/>
          <w:numId w:val="103"/>
        </w:numPr>
        <w:spacing w:after="0"/>
        <w:rPr>
          <w:sz w:val="22"/>
          <w:szCs w:val="22"/>
        </w:rPr>
      </w:pPr>
      <w:r w:rsidRPr="00C10553">
        <w:rPr>
          <w:sz w:val="22"/>
          <w:szCs w:val="22"/>
        </w:rPr>
        <w:t>be located on specially designated sites;</w:t>
      </w:r>
    </w:p>
    <w:p w14:paraId="0F876D58" w14:textId="77777777" w:rsidR="00C10553" w:rsidRPr="00C10553" w:rsidRDefault="00C10553" w:rsidP="009D7F60">
      <w:pPr>
        <w:pStyle w:val="1"/>
        <w:numPr>
          <w:ilvl w:val="0"/>
          <w:numId w:val="103"/>
        </w:numPr>
        <w:spacing w:after="0"/>
        <w:rPr>
          <w:sz w:val="22"/>
          <w:szCs w:val="22"/>
        </w:rPr>
      </w:pPr>
      <w:r w:rsidRPr="00C10553">
        <w:rPr>
          <w:sz w:val="22"/>
          <w:szCs w:val="22"/>
        </w:rPr>
        <w:t>be located at a safe distance from water bodies;</w:t>
      </w:r>
    </w:p>
    <w:p w14:paraId="597A94B8" w14:textId="77777777" w:rsidR="00C10553" w:rsidRPr="00C10553" w:rsidRDefault="00C10553" w:rsidP="009D7F60">
      <w:pPr>
        <w:pStyle w:val="1"/>
        <w:numPr>
          <w:ilvl w:val="0"/>
          <w:numId w:val="103"/>
        </w:numPr>
        <w:spacing w:after="0"/>
        <w:rPr>
          <w:sz w:val="22"/>
          <w:szCs w:val="22"/>
        </w:rPr>
      </w:pPr>
      <w:r w:rsidRPr="00C10553">
        <w:rPr>
          <w:sz w:val="22"/>
          <w:szCs w:val="22"/>
        </w:rPr>
        <w:t>do not block natural drainage flows;</w:t>
      </w:r>
    </w:p>
    <w:p w14:paraId="4EA8492F" w14:textId="77777777" w:rsidR="00C10553" w:rsidRPr="00C10553" w:rsidRDefault="00C10553" w:rsidP="009D7F60">
      <w:pPr>
        <w:pStyle w:val="1"/>
        <w:numPr>
          <w:ilvl w:val="0"/>
          <w:numId w:val="103"/>
        </w:numPr>
        <w:spacing w:after="0"/>
        <w:rPr>
          <w:sz w:val="22"/>
          <w:szCs w:val="22"/>
        </w:rPr>
      </w:pPr>
      <w:r w:rsidRPr="00C10553">
        <w:rPr>
          <w:sz w:val="22"/>
          <w:szCs w:val="22"/>
        </w:rPr>
        <w:t>not to be placed on agricultural crops.</w:t>
      </w:r>
    </w:p>
    <w:p w14:paraId="290C70F5" w14:textId="77777777" w:rsidR="00C10553" w:rsidRPr="00C10553" w:rsidRDefault="00C10553" w:rsidP="00C10553">
      <w:pPr>
        <w:pStyle w:val="1"/>
        <w:spacing w:after="0"/>
        <w:rPr>
          <w:sz w:val="22"/>
          <w:szCs w:val="22"/>
        </w:rPr>
      </w:pPr>
      <w:r w:rsidRPr="00C10553">
        <w:rPr>
          <w:sz w:val="22"/>
          <w:szCs w:val="22"/>
        </w:rPr>
        <w:t>If necessary, precipitation can be used for:</w:t>
      </w:r>
    </w:p>
    <w:p w14:paraId="5D563B86" w14:textId="77777777" w:rsidR="00C10553" w:rsidRPr="00C10553" w:rsidRDefault="00C10553" w:rsidP="009D7F60">
      <w:pPr>
        <w:pStyle w:val="1"/>
        <w:numPr>
          <w:ilvl w:val="0"/>
          <w:numId w:val="104"/>
        </w:numPr>
        <w:spacing w:after="0"/>
        <w:rPr>
          <w:sz w:val="22"/>
          <w:szCs w:val="22"/>
        </w:rPr>
      </w:pPr>
      <w:r w:rsidRPr="00C10553">
        <w:rPr>
          <w:sz w:val="22"/>
          <w:szCs w:val="22"/>
        </w:rPr>
        <w:t>strengthening of canal banks;</w:t>
      </w:r>
    </w:p>
    <w:p w14:paraId="50365952" w14:textId="77777777" w:rsidR="00C10553" w:rsidRPr="00C10553" w:rsidRDefault="00C10553" w:rsidP="009D7F60">
      <w:pPr>
        <w:pStyle w:val="1"/>
        <w:numPr>
          <w:ilvl w:val="0"/>
          <w:numId w:val="104"/>
        </w:numPr>
        <w:spacing w:after="0"/>
        <w:rPr>
          <w:sz w:val="22"/>
          <w:szCs w:val="22"/>
        </w:rPr>
      </w:pPr>
      <w:r w:rsidRPr="00C10553">
        <w:rPr>
          <w:sz w:val="22"/>
          <w:szCs w:val="22"/>
        </w:rPr>
        <w:t>land leveling;</w:t>
      </w:r>
    </w:p>
    <w:p w14:paraId="500D903B" w14:textId="77777777" w:rsidR="00C10553" w:rsidRPr="00C10553" w:rsidRDefault="00C10553" w:rsidP="009D7F60">
      <w:pPr>
        <w:pStyle w:val="1"/>
        <w:numPr>
          <w:ilvl w:val="0"/>
          <w:numId w:val="104"/>
        </w:numPr>
        <w:spacing w:after="0"/>
        <w:rPr>
          <w:sz w:val="20"/>
          <w:szCs w:val="20"/>
        </w:rPr>
      </w:pPr>
      <w:r w:rsidRPr="00C10553">
        <w:rPr>
          <w:sz w:val="22"/>
          <w:szCs w:val="22"/>
        </w:rPr>
        <w:t xml:space="preserve">reclamation of </w:t>
      </w:r>
      <w:r w:rsidRPr="00C10553">
        <w:rPr>
          <w:sz w:val="20"/>
          <w:szCs w:val="20"/>
        </w:rPr>
        <w:t>disturbed areas.</w:t>
      </w:r>
    </w:p>
    <w:p w14:paraId="783A6BD7" w14:textId="77777777" w:rsidR="00C10553" w:rsidRPr="00C10553" w:rsidRDefault="00C10553" w:rsidP="00C10553">
      <w:pPr>
        <w:pStyle w:val="1"/>
        <w:spacing w:after="0"/>
        <w:rPr>
          <w:b/>
          <w:bCs/>
          <w:sz w:val="22"/>
          <w:szCs w:val="22"/>
        </w:rPr>
      </w:pPr>
      <w:r w:rsidRPr="00C10553">
        <w:rPr>
          <w:b/>
          <w:bCs/>
          <w:sz w:val="22"/>
          <w:szCs w:val="22"/>
        </w:rPr>
        <w:t>Erosion control</w:t>
      </w:r>
    </w:p>
    <w:p w14:paraId="74480E9D" w14:textId="542D677C" w:rsidR="00C10553" w:rsidRPr="00C10553" w:rsidRDefault="00C10553" w:rsidP="00C10553">
      <w:pPr>
        <w:pStyle w:val="1"/>
        <w:spacing w:after="0"/>
        <w:rPr>
          <w:sz w:val="22"/>
          <w:szCs w:val="22"/>
        </w:rPr>
      </w:pPr>
      <w:r w:rsidRPr="00C10553">
        <w:rPr>
          <w:sz w:val="22"/>
          <w:szCs w:val="22"/>
        </w:rPr>
        <w:t>To prevent erosion</w:t>
      </w:r>
      <w:r w:rsidR="00C11D36">
        <w:rPr>
          <w:sz w:val="22"/>
          <w:szCs w:val="22"/>
        </w:rPr>
        <w:t>,</w:t>
      </w:r>
      <w:r w:rsidRPr="00C10553">
        <w:rPr>
          <w:sz w:val="22"/>
          <w:szCs w:val="22"/>
        </w:rPr>
        <w:t xml:space="preserve"> it is necessary:</w:t>
      </w:r>
    </w:p>
    <w:p w14:paraId="0B659274" w14:textId="77777777" w:rsidR="00C10553" w:rsidRPr="00C10553" w:rsidRDefault="00C10553" w:rsidP="009D7F60">
      <w:pPr>
        <w:pStyle w:val="1"/>
        <w:numPr>
          <w:ilvl w:val="0"/>
          <w:numId w:val="105"/>
        </w:numPr>
        <w:spacing w:after="0"/>
        <w:rPr>
          <w:sz w:val="22"/>
          <w:szCs w:val="22"/>
        </w:rPr>
      </w:pPr>
      <w:r w:rsidRPr="00C10553">
        <w:rPr>
          <w:sz w:val="22"/>
          <w:szCs w:val="22"/>
        </w:rPr>
        <w:t>strengthen the slopes of the canals;</w:t>
      </w:r>
    </w:p>
    <w:p w14:paraId="52B01187" w14:textId="77777777" w:rsidR="00C10553" w:rsidRPr="00C10553" w:rsidRDefault="00C10553" w:rsidP="009D7F60">
      <w:pPr>
        <w:pStyle w:val="1"/>
        <w:numPr>
          <w:ilvl w:val="0"/>
          <w:numId w:val="105"/>
        </w:numPr>
        <w:spacing w:after="0"/>
        <w:rPr>
          <w:sz w:val="22"/>
          <w:szCs w:val="22"/>
        </w:rPr>
      </w:pPr>
      <w:r w:rsidRPr="00C10553">
        <w:rPr>
          <w:sz w:val="22"/>
          <w:szCs w:val="22"/>
        </w:rPr>
        <w:t>use plant cover or other stabilization measures;</w:t>
      </w:r>
    </w:p>
    <w:p w14:paraId="479D5A62" w14:textId="77777777" w:rsidR="00C10553" w:rsidRPr="00C10553" w:rsidRDefault="00C10553" w:rsidP="009D7F60">
      <w:pPr>
        <w:pStyle w:val="1"/>
        <w:numPr>
          <w:ilvl w:val="0"/>
          <w:numId w:val="105"/>
        </w:numPr>
        <w:spacing w:after="0"/>
        <w:rPr>
          <w:sz w:val="22"/>
          <w:szCs w:val="22"/>
        </w:rPr>
      </w:pPr>
      <w:r w:rsidRPr="00C10553">
        <w:rPr>
          <w:sz w:val="22"/>
          <w:szCs w:val="22"/>
        </w:rPr>
        <w:t>Avoid excessive vegetation removal.</w:t>
      </w:r>
    </w:p>
    <w:p w14:paraId="17806392" w14:textId="77777777" w:rsidR="00C10553" w:rsidRPr="00C10553" w:rsidRDefault="00C10553" w:rsidP="002441AB">
      <w:pPr>
        <w:pStyle w:val="1"/>
        <w:spacing w:after="0"/>
        <w:rPr>
          <w:b/>
          <w:bCs/>
          <w:sz w:val="22"/>
          <w:szCs w:val="22"/>
        </w:rPr>
      </w:pPr>
      <w:r w:rsidRPr="00C10553">
        <w:rPr>
          <w:b/>
          <w:bCs/>
          <w:sz w:val="22"/>
          <w:szCs w:val="22"/>
        </w:rPr>
        <w:t>4. Monitoring</w:t>
      </w:r>
    </w:p>
    <w:p w14:paraId="33788752" w14:textId="77777777" w:rsidR="00C10553" w:rsidRPr="00C10553" w:rsidRDefault="00C10553" w:rsidP="002441AB">
      <w:pPr>
        <w:pStyle w:val="1"/>
        <w:spacing w:after="0"/>
        <w:rPr>
          <w:sz w:val="22"/>
          <w:szCs w:val="22"/>
        </w:rPr>
      </w:pPr>
      <w:r w:rsidRPr="00C10553">
        <w:rPr>
          <w:sz w:val="22"/>
          <w:szCs w:val="22"/>
        </w:rPr>
        <w:t>During the execution of works it is necessary to control:</w:t>
      </w:r>
    </w:p>
    <w:p w14:paraId="31EC1FDE" w14:textId="77777777" w:rsidR="00C10553" w:rsidRPr="00C10553" w:rsidRDefault="00C10553" w:rsidP="009D7F60">
      <w:pPr>
        <w:pStyle w:val="1"/>
        <w:numPr>
          <w:ilvl w:val="0"/>
          <w:numId w:val="106"/>
        </w:numPr>
        <w:spacing w:after="0"/>
        <w:rPr>
          <w:sz w:val="22"/>
          <w:szCs w:val="22"/>
        </w:rPr>
      </w:pPr>
      <w:r w:rsidRPr="00C10553">
        <w:rPr>
          <w:sz w:val="22"/>
          <w:szCs w:val="22"/>
        </w:rPr>
        <w:t>water turbidity;</w:t>
      </w:r>
    </w:p>
    <w:p w14:paraId="4A8F61A3" w14:textId="77777777" w:rsidR="00C10553" w:rsidRPr="00C10553" w:rsidRDefault="00C10553" w:rsidP="009D7F60">
      <w:pPr>
        <w:pStyle w:val="1"/>
        <w:numPr>
          <w:ilvl w:val="0"/>
          <w:numId w:val="106"/>
        </w:numPr>
        <w:spacing w:after="0"/>
        <w:rPr>
          <w:sz w:val="22"/>
          <w:szCs w:val="22"/>
        </w:rPr>
      </w:pPr>
      <w:r w:rsidRPr="00C10553">
        <w:rPr>
          <w:sz w:val="22"/>
          <w:szCs w:val="22"/>
        </w:rPr>
        <w:t>condition of canal banks;</w:t>
      </w:r>
    </w:p>
    <w:p w14:paraId="79A189D2" w14:textId="77777777" w:rsidR="00C10553" w:rsidRPr="00C10553" w:rsidRDefault="00C10553" w:rsidP="009D7F60">
      <w:pPr>
        <w:pStyle w:val="1"/>
        <w:numPr>
          <w:ilvl w:val="0"/>
          <w:numId w:val="106"/>
        </w:numPr>
        <w:spacing w:after="0"/>
        <w:rPr>
          <w:sz w:val="22"/>
          <w:szCs w:val="22"/>
        </w:rPr>
      </w:pPr>
      <w:r w:rsidRPr="00C10553">
        <w:rPr>
          <w:sz w:val="22"/>
          <w:szCs w:val="22"/>
        </w:rPr>
        <w:t>correct placement of precipitation;</w:t>
      </w:r>
    </w:p>
    <w:p w14:paraId="453134CD" w14:textId="77777777" w:rsidR="00C10553" w:rsidRPr="00C10553" w:rsidRDefault="00C10553" w:rsidP="009D7F60">
      <w:pPr>
        <w:pStyle w:val="1"/>
        <w:numPr>
          <w:ilvl w:val="0"/>
          <w:numId w:val="106"/>
        </w:numPr>
        <w:spacing w:after="0"/>
        <w:rPr>
          <w:sz w:val="22"/>
          <w:szCs w:val="22"/>
        </w:rPr>
      </w:pPr>
      <w:r w:rsidRPr="00C10553">
        <w:rPr>
          <w:sz w:val="22"/>
          <w:szCs w:val="22"/>
        </w:rPr>
        <w:t>no pollution of adjacent lands.</w:t>
      </w:r>
    </w:p>
    <w:p w14:paraId="6300BF5B" w14:textId="77777777" w:rsidR="00C10553" w:rsidRPr="00C10553" w:rsidRDefault="00C10553" w:rsidP="002441AB">
      <w:pPr>
        <w:pStyle w:val="1"/>
        <w:spacing w:after="0"/>
        <w:rPr>
          <w:b/>
          <w:bCs/>
          <w:sz w:val="22"/>
          <w:szCs w:val="22"/>
        </w:rPr>
      </w:pPr>
      <w:r w:rsidRPr="00C10553">
        <w:rPr>
          <w:b/>
          <w:bCs/>
          <w:sz w:val="22"/>
          <w:szCs w:val="22"/>
        </w:rPr>
        <w:t>5. Responsibility</w:t>
      </w:r>
    </w:p>
    <w:p w14:paraId="2EB9F16F" w14:textId="77777777" w:rsidR="00C10553" w:rsidRPr="00C10553" w:rsidRDefault="00C10553" w:rsidP="002441AB">
      <w:pPr>
        <w:pStyle w:val="1"/>
        <w:spacing w:after="0"/>
        <w:rPr>
          <w:sz w:val="22"/>
          <w:szCs w:val="22"/>
        </w:rPr>
      </w:pPr>
      <w:r w:rsidRPr="00C10553">
        <w:rPr>
          <w:sz w:val="22"/>
          <w:szCs w:val="22"/>
        </w:rPr>
        <w:t>Contractor</w:t>
      </w:r>
    </w:p>
    <w:p w14:paraId="2E6FEDF7" w14:textId="77777777" w:rsidR="00C10553" w:rsidRPr="00C10553" w:rsidRDefault="00C10553" w:rsidP="002441AB">
      <w:pPr>
        <w:pStyle w:val="1"/>
        <w:spacing w:after="0"/>
        <w:rPr>
          <w:sz w:val="22"/>
          <w:szCs w:val="22"/>
        </w:rPr>
      </w:pPr>
      <w:r w:rsidRPr="00C10553">
        <w:rPr>
          <w:sz w:val="22"/>
          <w:szCs w:val="22"/>
        </w:rPr>
        <w:t>The contractor is responsible for:</w:t>
      </w:r>
    </w:p>
    <w:p w14:paraId="1708F0E1" w14:textId="77777777" w:rsidR="00C10553" w:rsidRPr="00C10553" w:rsidRDefault="00C10553" w:rsidP="009D7F60">
      <w:pPr>
        <w:pStyle w:val="1"/>
        <w:numPr>
          <w:ilvl w:val="0"/>
          <w:numId w:val="107"/>
        </w:numPr>
        <w:spacing w:after="0"/>
        <w:rPr>
          <w:sz w:val="22"/>
          <w:szCs w:val="22"/>
        </w:rPr>
      </w:pPr>
      <w:r w:rsidRPr="00C10553">
        <w:rPr>
          <w:sz w:val="22"/>
          <w:szCs w:val="22"/>
        </w:rPr>
        <w:t>safe execution of work;</w:t>
      </w:r>
    </w:p>
    <w:p w14:paraId="4D0D9A8A" w14:textId="77777777" w:rsidR="00C10553" w:rsidRPr="00C10553" w:rsidRDefault="00C10553" w:rsidP="009D7F60">
      <w:pPr>
        <w:pStyle w:val="1"/>
        <w:numPr>
          <w:ilvl w:val="0"/>
          <w:numId w:val="107"/>
        </w:numPr>
        <w:spacing w:after="0"/>
        <w:rPr>
          <w:sz w:val="22"/>
          <w:szCs w:val="22"/>
        </w:rPr>
      </w:pPr>
      <w:r w:rsidRPr="00C10553">
        <w:rPr>
          <w:sz w:val="22"/>
          <w:szCs w:val="22"/>
        </w:rPr>
        <w:t>compliance with environmental requirements;</w:t>
      </w:r>
    </w:p>
    <w:p w14:paraId="1DEE7FD2" w14:textId="77777777" w:rsidR="00C10553" w:rsidRPr="00C10553" w:rsidRDefault="00C10553" w:rsidP="009D7F60">
      <w:pPr>
        <w:pStyle w:val="1"/>
        <w:numPr>
          <w:ilvl w:val="0"/>
          <w:numId w:val="107"/>
        </w:numPr>
        <w:spacing w:after="0"/>
        <w:rPr>
          <w:sz w:val="22"/>
          <w:szCs w:val="22"/>
        </w:rPr>
      </w:pPr>
      <w:r w:rsidRPr="00C10553">
        <w:rPr>
          <w:sz w:val="22"/>
          <w:szCs w:val="22"/>
        </w:rPr>
        <w:lastRenderedPageBreak/>
        <w:t>correct placement of bottom sediments.</w:t>
      </w:r>
    </w:p>
    <w:p w14:paraId="61AA4D0A" w14:textId="77777777" w:rsidR="00C10553" w:rsidRPr="00C10553" w:rsidRDefault="00C10553" w:rsidP="002441AB">
      <w:pPr>
        <w:pStyle w:val="1"/>
        <w:spacing w:after="0"/>
        <w:rPr>
          <w:sz w:val="22"/>
          <w:szCs w:val="22"/>
        </w:rPr>
      </w:pPr>
      <w:r w:rsidRPr="00C10553">
        <w:rPr>
          <w:sz w:val="22"/>
          <w:szCs w:val="22"/>
        </w:rPr>
        <w:t>Supervising Engineer</w:t>
      </w:r>
    </w:p>
    <w:p w14:paraId="5D5A69D9" w14:textId="77777777" w:rsidR="00C10553" w:rsidRPr="00C10553" w:rsidRDefault="00C10553" w:rsidP="002441AB">
      <w:pPr>
        <w:pStyle w:val="1"/>
        <w:spacing w:after="0"/>
        <w:rPr>
          <w:sz w:val="22"/>
          <w:szCs w:val="22"/>
        </w:rPr>
      </w:pPr>
      <w:r w:rsidRPr="00C10553">
        <w:rPr>
          <w:sz w:val="22"/>
          <w:szCs w:val="22"/>
        </w:rPr>
        <w:t>Responsible for:</w:t>
      </w:r>
    </w:p>
    <w:p w14:paraId="709B9547" w14:textId="77777777" w:rsidR="00C10553" w:rsidRPr="00C10553" w:rsidRDefault="00C10553" w:rsidP="009D7F60">
      <w:pPr>
        <w:pStyle w:val="1"/>
        <w:numPr>
          <w:ilvl w:val="0"/>
          <w:numId w:val="108"/>
        </w:numPr>
        <w:spacing w:after="0"/>
        <w:rPr>
          <w:sz w:val="22"/>
          <w:szCs w:val="22"/>
        </w:rPr>
      </w:pPr>
      <w:r w:rsidRPr="00C10553">
        <w:rPr>
          <w:sz w:val="22"/>
          <w:szCs w:val="22"/>
        </w:rPr>
        <w:t>monitoring compliance with environmental requirements;</w:t>
      </w:r>
    </w:p>
    <w:p w14:paraId="1BBAB0C4" w14:textId="77777777" w:rsidR="00C10553" w:rsidRPr="00C10553" w:rsidRDefault="00C10553" w:rsidP="009D7F60">
      <w:pPr>
        <w:pStyle w:val="1"/>
        <w:numPr>
          <w:ilvl w:val="0"/>
          <w:numId w:val="108"/>
        </w:numPr>
        <w:spacing w:after="0"/>
        <w:rPr>
          <w:sz w:val="22"/>
          <w:szCs w:val="22"/>
        </w:rPr>
      </w:pPr>
      <w:r w:rsidRPr="00C10553">
        <w:rPr>
          <w:sz w:val="22"/>
          <w:szCs w:val="22"/>
        </w:rPr>
        <w:t>checking the locations of sediments.</w:t>
      </w:r>
    </w:p>
    <w:p w14:paraId="641C1F4D" w14:textId="5490BBEC" w:rsidR="00C10553" w:rsidRPr="00C10553" w:rsidRDefault="00B67D6B" w:rsidP="002441AB">
      <w:pPr>
        <w:pStyle w:val="1"/>
        <w:spacing w:after="0"/>
        <w:rPr>
          <w:sz w:val="22"/>
          <w:szCs w:val="22"/>
        </w:rPr>
      </w:pPr>
      <w:r>
        <w:rPr>
          <w:sz w:val="22"/>
          <w:szCs w:val="22"/>
        </w:rPr>
        <w:t xml:space="preserve">PIG </w:t>
      </w:r>
      <w:r w:rsidR="00C10553" w:rsidRPr="00C10553">
        <w:rPr>
          <w:sz w:val="22"/>
          <w:szCs w:val="22"/>
        </w:rPr>
        <w:t>/</w:t>
      </w:r>
      <w:r w:rsidR="009F7CB7">
        <w:rPr>
          <w:sz w:val="22"/>
          <w:szCs w:val="22"/>
        </w:rPr>
        <w:t xml:space="preserve">PMU </w:t>
      </w:r>
    </w:p>
    <w:p w14:paraId="25E9AD7B" w14:textId="77777777" w:rsidR="00C10553" w:rsidRPr="00C10553" w:rsidRDefault="00C10553" w:rsidP="002441AB">
      <w:pPr>
        <w:pStyle w:val="1"/>
        <w:spacing w:after="0"/>
        <w:rPr>
          <w:sz w:val="22"/>
          <w:szCs w:val="22"/>
        </w:rPr>
      </w:pPr>
      <w:r w:rsidRPr="00C10553">
        <w:rPr>
          <w:sz w:val="22"/>
          <w:szCs w:val="22"/>
        </w:rPr>
        <w:t>Responsible for:</w:t>
      </w:r>
    </w:p>
    <w:p w14:paraId="10B11FBA" w14:textId="77777777" w:rsidR="00C10553" w:rsidRPr="00C10553" w:rsidRDefault="00C10553" w:rsidP="009D7F60">
      <w:pPr>
        <w:pStyle w:val="1"/>
        <w:numPr>
          <w:ilvl w:val="0"/>
          <w:numId w:val="109"/>
        </w:numPr>
        <w:spacing w:after="0"/>
        <w:rPr>
          <w:sz w:val="22"/>
          <w:szCs w:val="22"/>
        </w:rPr>
      </w:pPr>
      <w:r w:rsidRPr="00C10553">
        <w:rPr>
          <w:sz w:val="22"/>
          <w:szCs w:val="22"/>
        </w:rPr>
        <w:t>general environmental control;</w:t>
      </w:r>
    </w:p>
    <w:p w14:paraId="761AE674" w14:textId="251D8074" w:rsidR="00C10553" w:rsidRPr="00C10553" w:rsidRDefault="00C10553" w:rsidP="009D7F60">
      <w:pPr>
        <w:pStyle w:val="1"/>
        <w:numPr>
          <w:ilvl w:val="0"/>
          <w:numId w:val="109"/>
        </w:numPr>
        <w:spacing w:after="0"/>
        <w:rPr>
          <w:sz w:val="22"/>
          <w:szCs w:val="22"/>
        </w:rPr>
      </w:pPr>
      <w:r w:rsidRPr="00C10553">
        <w:rPr>
          <w:sz w:val="22"/>
          <w:szCs w:val="22"/>
        </w:rPr>
        <w:t>inclusion of requirements in the ESMP.</w:t>
      </w:r>
    </w:p>
    <w:p w14:paraId="20CCBD94" w14:textId="77777777" w:rsidR="00C10553" w:rsidRDefault="00C10553" w:rsidP="002441AB">
      <w:pPr>
        <w:pStyle w:val="1"/>
        <w:spacing w:after="0"/>
        <w:rPr>
          <w:b/>
          <w:bCs/>
          <w:sz w:val="22"/>
          <w:szCs w:val="22"/>
        </w:rPr>
      </w:pPr>
    </w:p>
    <w:p w14:paraId="0AC3C6B2" w14:textId="77777777" w:rsidR="00993140" w:rsidRDefault="00993140">
      <w:pPr>
        <w:rPr>
          <w:rFonts w:ascii="Times New Roman" w:hAnsi="Times New Roman" w:cs="Times New Roman"/>
          <w:b/>
          <w:bCs/>
          <w:kern w:val="0"/>
          <w:lang w:eastAsia="ru-RU"/>
          <w14:ligatures w14:val="none"/>
        </w:rPr>
      </w:pPr>
      <w:r>
        <w:rPr>
          <w:b/>
          <w:bCs/>
          <w:lang w:eastAsia="ru-RU"/>
        </w:rPr>
        <w:br w:type="page"/>
      </w:r>
    </w:p>
    <w:p w14:paraId="2462B254" w14:textId="065BCC93" w:rsidR="00FF2E48" w:rsidRPr="00FF2E48" w:rsidRDefault="009B73CF" w:rsidP="00FF2E48">
      <w:pPr>
        <w:pStyle w:val="1"/>
        <w:rPr>
          <w:b/>
          <w:bCs/>
          <w:sz w:val="22"/>
          <w:szCs w:val="22"/>
          <w:lang w:eastAsia="ru-RU"/>
        </w:rPr>
      </w:pPr>
      <w:r>
        <w:rPr>
          <w:b/>
          <w:bCs/>
          <w:sz w:val="22"/>
          <w:szCs w:val="22"/>
          <w:lang w:eastAsia="ru-RU"/>
        </w:rPr>
        <w:lastRenderedPageBreak/>
        <w:t xml:space="preserve">Annex </w:t>
      </w:r>
      <w:r w:rsidRPr="00FF2E48">
        <w:rPr>
          <w:b/>
          <w:bCs/>
          <w:sz w:val="22"/>
          <w:szCs w:val="22"/>
          <w:lang w:eastAsia="ru-RU"/>
        </w:rPr>
        <w:t>10</w:t>
      </w:r>
      <w:r w:rsidR="00FF2E48" w:rsidRPr="00FF2E48">
        <w:rPr>
          <w:b/>
          <w:bCs/>
          <w:sz w:val="22"/>
          <w:szCs w:val="22"/>
          <w:lang w:eastAsia="ru-RU"/>
        </w:rPr>
        <w:t>. Traffic safety guidelines.</w:t>
      </w:r>
    </w:p>
    <w:p w14:paraId="79600A18" w14:textId="77777777" w:rsidR="00FF2E48" w:rsidRPr="00FF2E48" w:rsidRDefault="00FF2E48" w:rsidP="00FF2E48">
      <w:pPr>
        <w:pStyle w:val="1"/>
        <w:spacing w:after="0"/>
        <w:rPr>
          <w:rFonts w:eastAsia="Times New Roman"/>
          <w:b/>
          <w:bCs/>
          <w:sz w:val="22"/>
          <w:szCs w:val="22"/>
          <w:lang w:eastAsia="ru-RU"/>
        </w:rPr>
      </w:pPr>
      <w:r w:rsidRPr="00FF2E48">
        <w:rPr>
          <w:rFonts w:eastAsia="Times New Roman"/>
          <w:b/>
          <w:bCs/>
          <w:sz w:val="22"/>
          <w:szCs w:val="22"/>
          <w:lang w:eastAsia="ru-RU"/>
        </w:rPr>
        <w:t>1. Purpose</w:t>
      </w:r>
    </w:p>
    <w:p w14:paraId="747039CB" w14:textId="77777777" w:rsidR="00FF2E48" w:rsidRPr="00FF2E48" w:rsidRDefault="00FF2E48" w:rsidP="00FF2E48">
      <w:pPr>
        <w:pStyle w:val="1"/>
        <w:spacing w:after="0"/>
        <w:rPr>
          <w:rFonts w:eastAsia="Times New Roman"/>
          <w:sz w:val="22"/>
          <w:szCs w:val="22"/>
          <w:lang w:eastAsia="ru-RU"/>
        </w:rPr>
      </w:pPr>
      <w:r w:rsidRPr="00FF2E48">
        <w:rPr>
          <w:rFonts w:eastAsia="Times New Roman"/>
          <w:sz w:val="22"/>
          <w:szCs w:val="22"/>
          <w:lang w:eastAsia="ru-RU"/>
        </w:rPr>
        <w:t>This guideline has been developed to prevent road accidents and ensure the safety of local residents, workers and road users in the subproject areas.</w:t>
      </w:r>
    </w:p>
    <w:p w14:paraId="10662359" w14:textId="77777777" w:rsidR="00FF2E48" w:rsidRPr="00FF2E48" w:rsidRDefault="00FF2E48" w:rsidP="00FF2E48">
      <w:pPr>
        <w:pStyle w:val="1"/>
        <w:rPr>
          <w:rFonts w:eastAsia="Times New Roman"/>
          <w:sz w:val="22"/>
          <w:szCs w:val="22"/>
          <w:lang w:eastAsia="ru-RU"/>
        </w:rPr>
      </w:pPr>
      <w:r w:rsidRPr="00FF2E48">
        <w:rPr>
          <w:rFonts w:eastAsia="Times New Roman"/>
          <w:sz w:val="22"/>
          <w:szCs w:val="22"/>
          <w:lang w:eastAsia="ru-RU"/>
        </w:rPr>
        <w:t>Construction work may involve increased traffic of trucks, construction equipment and materials, which may create risks for local communities.</w:t>
      </w:r>
    </w:p>
    <w:p w14:paraId="3974EF0A" w14:textId="77777777" w:rsidR="00FF2E48" w:rsidRPr="00FF2E48" w:rsidRDefault="00FF2E48" w:rsidP="00FF2E48">
      <w:pPr>
        <w:spacing w:after="0" w:line="240" w:lineRule="auto"/>
        <w:rPr>
          <w:rFonts w:ascii="Times New Roman" w:hAnsi="Times New Roman" w:cs="Times New Roman"/>
          <w:b/>
          <w:bCs/>
          <w:lang w:eastAsia="ru-RU"/>
        </w:rPr>
      </w:pPr>
      <w:r w:rsidRPr="00FF2E48">
        <w:rPr>
          <w:rFonts w:ascii="Times New Roman" w:hAnsi="Times New Roman" w:cs="Times New Roman"/>
          <w:b/>
          <w:bCs/>
          <w:lang w:eastAsia="ru-RU"/>
        </w:rPr>
        <w:t>2. Main risks</w:t>
      </w:r>
    </w:p>
    <w:p w14:paraId="560328B9" w14:textId="77777777" w:rsidR="00FF2E48" w:rsidRPr="00FF2E48" w:rsidRDefault="00FF2E48" w:rsidP="00FF2E48">
      <w:pPr>
        <w:spacing w:after="0" w:line="240" w:lineRule="auto"/>
        <w:rPr>
          <w:rFonts w:ascii="Times New Roman" w:hAnsi="Times New Roman" w:cs="Times New Roman"/>
          <w:kern w:val="0"/>
          <w:lang w:eastAsia="ru-RU"/>
        </w:rPr>
      </w:pPr>
      <w:r w:rsidRPr="00FF2E48">
        <w:rPr>
          <w:rFonts w:ascii="Times New Roman" w:hAnsi="Times New Roman" w:cs="Times New Roman"/>
          <w:kern w:val="0"/>
          <w:lang w:eastAsia="ru-RU"/>
        </w:rPr>
        <w:t>Key risks include:</w:t>
      </w:r>
    </w:p>
    <w:p w14:paraId="523E3618" w14:textId="77777777" w:rsidR="00FF2E48" w:rsidRPr="00FF2E48" w:rsidRDefault="00FF2E48" w:rsidP="009D7F60">
      <w:pPr>
        <w:pStyle w:val="ListParagraph"/>
        <w:numPr>
          <w:ilvl w:val="0"/>
          <w:numId w:val="110"/>
        </w:numPr>
        <w:spacing w:after="0" w:line="240" w:lineRule="auto"/>
        <w:rPr>
          <w:rFonts w:ascii="Times New Roman" w:hAnsi="Times New Roman" w:cs="Times New Roman"/>
          <w:kern w:val="0"/>
          <w:lang w:eastAsia="ru-RU"/>
        </w:rPr>
      </w:pPr>
      <w:r w:rsidRPr="00FF2E48">
        <w:rPr>
          <w:rFonts w:ascii="Times New Roman" w:hAnsi="Times New Roman" w:cs="Times New Roman"/>
          <w:kern w:val="0"/>
          <w:lang w:eastAsia="ru-RU"/>
        </w:rPr>
        <w:t>road traffic accidents;</w:t>
      </w:r>
    </w:p>
    <w:p w14:paraId="37AE1E58" w14:textId="77777777" w:rsidR="00FF2E48" w:rsidRPr="00FF2E48" w:rsidRDefault="00FF2E48" w:rsidP="009D7F60">
      <w:pPr>
        <w:pStyle w:val="ListParagraph"/>
        <w:numPr>
          <w:ilvl w:val="0"/>
          <w:numId w:val="110"/>
        </w:numPr>
        <w:spacing w:after="0" w:line="240" w:lineRule="auto"/>
        <w:rPr>
          <w:rFonts w:ascii="Times New Roman" w:hAnsi="Times New Roman" w:cs="Times New Roman"/>
          <w:kern w:val="0"/>
          <w:lang w:eastAsia="ru-RU"/>
        </w:rPr>
      </w:pPr>
      <w:r w:rsidRPr="00FF2E48">
        <w:rPr>
          <w:rFonts w:ascii="Times New Roman" w:hAnsi="Times New Roman" w:cs="Times New Roman"/>
          <w:kern w:val="0"/>
          <w:lang w:eastAsia="ru-RU"/>
        </w:rPr>
        <w:t>pedestrian injuries;</w:t>
      </w:r>
    </w:p>
    <w:p w14:paraId="2DCEF7D4" w14:textId="77777777" w:rsidR="00FF2E48" w:rsidRPr="00FF2E48" w:rsidRDefault="00FF2E48" w:rsidP="009D7F60">
      <w:pPr>
        <w:pStyle w:val="ListParagraph"/>
        <w:numPr>
          <w:ilvl w:val="0"/>
          <w:numId w:val="110"/>
        </w:numPr>
        <w:spacing w:after="0" w:line="240" w:lineRule="auto"/>
        <w:ind w:left="714" w:hanging="357"/>
        <w:contextualSpacing w:val="0"/>
        <w:rPr>
          <w:rFonts w:ascii="Times New Roman" w:hAnsi="Times New Roman" w:cs="Times New Roman"/>
          <w:kern w:val="0"/>
          <w:lang w:eastAsia="ru-RU"/>
        </w:rPr>
      </w:pPr>
      <w:r w:rsidRPr="00FF2E48">
        <w:rPr>
          <w:rFonts w:ascii="Times New Roman" w:hAnsi="Times New Roman" w:cs="Times New Roman"/>
          <w:kern w:val="0"/>
          <w:lang w:eastAsia="ru-RU"/>
        </w:rPr>
        <w:t>road damage;</w:t>
      </w:r>
    </w:p>
    <w:p w14:paraId="78063C08" w14:textId="77777777" w:rsidR="00FF2E48" w:rsidRPr="00FF2E48" w:rsidRDefault="00FF2E48" w:rsidP="009D7F60">
      <w:pPr>
        <w:pStyle w:val="ListParagraph"/>
        <w:numPr>
          <w:ilvl w:val="0"/>
          <w:numId w:val="110"/>
        </w:numPr>
        <w:spacing w:after="0" w:line="240" w:lineRule="auto"/>
        <w:rPr>
          <w:rFonts w:ascii="Times New Roman" w:hAnsi="Times New Roman" w:cs="Times New Roman"/>
          <w:kern w:val="0"/>
          <w:lang w:eastAsia="ru-RU"/>
        </w:rPr>
      </w:pPr>
      <w:r w:rsidRPr="00FF2E48">
        <w:rPr>
          <w:rFonts w:ascii="Times New Roman" w:hAnsi="Times New Roman" w:cs="Times New Roman"/>
          <w:kern w:val="0"/>
          <w:lang w:eastAsia="ru-RU"/>
        </w:rPr>
        <w:t>dangerous situations near construction sites;</w:t>
      </w:r>
    </w:p>
    <w:p w14:paraId="2239EBB4" w14:textId="77777777" w:rsidR="00FF2E48" w:rsidRPr="00FF2E48" w:rsidRDefault="00FF2E48" w:rsidP="009D7F60">
      <w:pPr>
        <w:pStyle w:val="ListParagraph"/>
        <w:numPr>
          <w:ilvl w:val="0"/>
          <w:numId w:val="110"/>
        </w:numPr>
        <w:spacing w:line="240" w:lineRule="auto"/>
        <w:rPr>
          <w:rFonts w:ascii="Times New Roman" w:hAnsi="Times New Roman" w:cs="Times New Roman"/>
          <w:kern w:val="0"/>
          <w:lang w:eastAsia="ru-RU"/>
        </w:rPr>
      </w:pPr>
      <w:r w:rsidRPr="00FF2E48">
        <w:rPr>
          <w:rFonts w:ascii="Times New Roman" w:hAnsi="Times New Roman" w:cs="Times New Roman"/>
          <w:kern w:val="0"/>
          <w:lang w:eastAsia="ru-RU"/>
        </w:rPr>
        <w:t>movement of heavy equipment through populated areas.</w:t>
      </w:r>
    </w:p>
    <w:p w14:paraId="575C642D" w14:textId="77777777" w:rsidR="00FF2E48" w:rsidRPr="00FF2E48" w:rsidRDefault="00FF2E48" w:rsidP="00FF2E48">
      <w:pPr>
        <w:pStyle w:val="1"/>
        <w:spacing w:after="0"/>
        <w:rPr>
          <w:b/>
          <w:bCs/>
          <w:sz w:val="22"/>
          <w:szCs w:val="22"/>
          <w:lang w:eastAsia="ru-RU"/>
        </w:rPr>
      </w:pPr>
      <w:r w:rsidRPr="00FF2E48">
        <w:rPr>
          <w:b/>
          <w:bCs/>
          <w:sz w:val="22"/>
          <w:szCs w:val="22"/>
          <w:lang w:eastAsia="ru-RU"/>
        </w:rPr>
        <w:t>3. Basic safety measures</w:t>
      </w:r>
    </w:p>
    <w:p w14:paraId="0E7BF2A2" w14:textId="77777777" w:rsidR="00FF2E48" w:rsidRPr="00FF2E48" w:rsidRDefault="00FF2E48" w:rsidP="00FF2E48">
      <w:pPr>
        <w:pStyle w:val="1"/>
        <w:spacing w:after="0"/>
        <w:rPr>
          <w:sz w:val="22"/>
          <w:szCs w:val="22"/>
          <w:lang w:eastAsia="ru-RU"/>
        </w:rPr>
      </w:pPr>
      <w:r w:rsidRPr="00FF2E48">
        <w:rPr>
          <w:sz w:val="22"/>
          <w:szCs w:val="22"/>
          <w:lang w:eastAsia="ru-RU"/>
        </w:rPr>
        <w:t>Contractors must implement the following measures:</w:t>
      </w:r>
    </w:p>
    <w:p w14:paraId="4417F3FD" w14:textId="77777777" w:rsidR="00FF2E48" w:rsidRPr="00FF2E48" w:rsidRDefault="00FF2E48" w:rsidP="009D7F60">
      <w:pPr>
        <w:pStyle w:val="1"/>
        <w:numPr>
          <w:ilvl w:val="0"/>
          <w:numId w:val="111"/>
        </w:numPr>
        <w:spacing w:after="0"/>
        <w:rPr>
          <w:sz w:val="22"/>
          <w:szCs w:val="22"/>
          <w:lang w:eastAsia="ru-RU"/>
        </w:rPr>
      </w:pPr>
      <w:r w:rsidRPr="00FF2E48">
        <w:rPr>
          <w:sz w:val="22"/>
          <w:szCs w:val="22"/>
          <w:lang w:eastAsia="ru-RU"/>
        </w:rPr>
        <w:t>Traffic management plan</w:t>
      </w:r>
    </w:p>
    <w:p w14:paraId="65F80128" w14:textId="17D48862" w:rsidR="00FF2E48" w:rsidRPr="00FF2E48" w:rsidRDefault="00FF2E48" w:rsidP="009D7F60">
      <w:pPr>
        <w:pStyle w:val="1"/>
        <w:numPr>
          <w:ilvl w:val="0"/>
          <w:numId w:val="111"/>
        </w:numPr>
        <w:spacing w:after="0"/>
        <w:rPr>
          <w:sz w:val="22"/>
          <w:szCs w:val="22"/>
          <w:lang w:eastAsia="ru-RU"/>
        </w:rPr>
      </w:pPr>
      <w:r w:rsidRPr="00FF2E48">
        <w:rPr>
          <w:sz w:val="22"/>
          <w:szCs w:val="22"/>
          <w:lang w:eastAsia="ru-RU"/>
        </w:rPr>
        <w:t>Before commencing work, the contractor must develop a Traffic Management Plan, which includes:</w:t>
      </w:r>
    </w:p>
    <w:p w14:paraId="765149F9" w14:textId="77777777" w:rsidR="00FF2E48" w:rsidRPr="00FF2E48" w:rsidRDefault="00FF2E48" w:rsidP="009D7F60">
      <w:pPr>
        <w:pStyle w:val="1"/>
        <w:numPr>
          <w:ilvl w:val="0"/>
          <w:numId w:val="111"/>
        </w:numPr>
        <w:spacing w:after="0"/>
        <w:rPr>
          <w:sz w:val="22"/>
          <w:szCs w:val="22"/>
          <w:lang w:eastAsia="ru-RU"/>
        </w:rPr>
      </w:pPr>
      <w:r w:rsidRPr="00FF2E48">
        <w:rPr>
          <w:sz w:val="22"/>
          <w:szCs w:val="22"/>
          <w:lang w:eastAsia="ru-RU"/>
        </w:rPr>
        <w:t>routes of movement of construction equipment;</w:t>
      </w:r>
    </w:p>
    <w:p w14:paraId="278FCB9F" w14:textId="77777777" w:rsidR="00FF2E48" w:rsidRPr="00FF2E48" w:rsidRDefault="00FF2E48" w:rsidP="009D7F60">
      <w:pPr>
        <w:pStyle w:val="1"/>
        <w:numPr>
          <w:ilvl w:val="0"/>
          <w:numId w:val="111"/>
        </w:numPr>
        <w:spacing w:after="0"/>
        <w:rPr>
          <w:sz w:val="22"/>
          <w:szCs w:val="22"/>
          <w:lang w:eastAsia="ru-RU"/>
        </w:rPr>
      </w:pPr>
      <w:r w:rsidRPr="00FF2E48">
        <w:rPr>
          <w:sz w:val="22"/>
          <w:szCs w:val="22"/>
          <w:lang w:eastAsia="ru-RU"/>
        </w:rPr>
        <w:t>material unloading areas;</w:t>
      </w:r>
    </w:p>
    <w:p w14:paraId="52835778" w14:textId="77777777" w:rsidR="00FF2E48" w:rsidRPr="00FF2E48" w:rsidRDefault="00FF2E48" w:rsidP="009D7F60">
      <w:pPr>
        <w:pStyle w:val="1"/>
        <w:numPr>
          <w:ilvl w:val="0"/>
          <w:numId w:val="111"/>
        </w:numPr>
        <w:spacing w:after="0"/>
        <w:rPr>
          <w:sz w:val="22"/>
          <w:szCs w:val="22"/>
          <w:lang w:eastAsia="ru-RU"/>
        </w:rPr>
      </w:pPr>
      <w:r w:rsidRPr="00FF2E48">
        <w:rPr>
          <w:sz w:val="22"/>
          <w:szCs w:val="22"/>
          <w:lang w:eastAsia="ru-RU"/>
        </w:rPr>
        <w:t>pedestrian protection measures;</w:t>
      </w:r>
    </w:p>
    <w:p w14:paraId="13BF8617" w14:textId="77777777" w:rsidR="00FF2E48" w:rsidRPr="00FF2E48" w:rsidRDefault="00FF2E48" w:rsidP="009D7F60">
      <w:pPr>
        <w:pStyle w:val="1"/>
        <w:numPr>
          <w:ilvl w:val="0"/>
          <w:numId w:val="111"/>
        </w:numPr>
        <w:rPr>
          <w:sz w:val="22"/>
          <w:szCs w:val="22"/>
          <w:lang w:eastAsia="ru-RU"/>
        </w:rPr>
      </w:pPr>
      <w:r w:rsidRPr="00FF2E48">
        <w:rPr>
          <w:sz w:val="22"/>
          <w:szCs w:val="22"/>
          <w:lang w:eastAsia="ru-RU"/>
        </w:rPr>
        <w:t>temporary traffic restrictions.</w:t>
      </w:r>
    </w:p>
    <w:p w14:paraId="3874516E" w14:textId="77777777" w:rsidR="00FF2E48" w:rsidRPr="00FF2E48" w:rsidRDefault="00FF2E48" w:rsidP="00FF2E48">
      <w:pPr>
        <w:pStyle w:val="1"/>
        <w:spacing w:after="0"/>
        <w:rPr>
          <w:b/>
          <w:bCs/>
          <w:sz w:val="22"/>
          <w:szCs w:val="22"/>
          <w:lang w:eastAsia="ru-RU"/>
        </w:rPr>
      </w:pPr>
      <w:r w:rsidRPr="00FF2E48">
        <w:rPr>
          <w:b/>
          <w:bCs/>
          <w:sz w:val="22"/>
          <w:szCs w:val="22"/>
          <w:lang w:eastAsia="ru-RU"/>
        </w:rPr>
        <w:t>Organization of the movement</w:t>
      </w:r>
    </w:p>
    <w:p w14:paraId="6164B05E" w14:textId="77777777" w:rsidR="00FF2E48" w:rsidRPr="00FF2E48" w:rsidRDefault="00FF2E48" w:rsidP="00FF2E48">
      <w:pPr>
        <w:pStyle w:val="1"/>
        <w:spacing w:after="0"/>
        <w:rPr>
          <w:sz w:val="22"/>
          <w:szCs w:val="22"/>
          <w:lang w:eastAsia="ru-RU"/>
        </w:rPr>
      </w:pPr>
      <w:r w:rsidRPr="00FF2E48">
        <w:rPr>
          <w:sz w:val="22"/>
          <w:szCs w:val="22"/>
          <w:lang w:eastAsia="ru-RU"/>
        </w:rPr>
        <w:t>At construction sites it is necessary:</w:t>
      </w:r>
    </w:p>
    <w:p w14:paraId="6ECEE3F5" w14:textId="77777777" w:rsidR="00FF2E48" w:rsidRPr="00FF2E48" w:rsidRDefault="00FF2E48" w:rsidP="009D7F60">
      <w:pPr>
        <w:pStyle w:val="1"/>
        <w:numPr>
          <w:ilvl w:val="0"/>
          <w:numId w:val="112"/>
        </w:numPr>
        <w:spacing w:after="0"/>
        <w:rPr>
          <w:sz w:val="22"/>
          <w:szCs w:val="22"/>
          <w:lang w:eastAsia="ru-RU"/>
        </w:rPr>
      </w:pPr>
      <w:r w:rsidRPr="00FF2E48">
        <w:rPr>
          <w:sz w:val="22"/>
          <w:szCs w:val="22"/>
          <w:lang w:eastAsia="ru-RU"/>
        </w:rPr>
        <w:t>install warning signs;</w:t>
      </w:r>
    </w:p>
    <w:p w14:paraId="120C17BB" w14:textId="77777777" w:rsidR="00FF2E48" w:rsidRPr="00FF2E48" w:rsidRDefault="00FF2E48" w:rsidP="009D7F60">
      <w:pPr>
        <w:pStyle w:val="1"/>
        <w:numPr>
          <w:ilvl w:val="0"/>
          <w:numId w:val="112"/>
        </w:numPr>
        <w:spacing w:after="0"/>
        <w:rPr>
          <w:sz w:val="22"/>
          <w:szCs w:val="22"/>
          <w:lang w:eastAsia="ru-RU"/>
        </w:rPr>
      </w:pPr>
      <w:r w:rsidRPr="00FF2E48">
        <w:rPr>
          <w:sz w:val="22"/>
          <w:szCs w:val="22"/>
          <w:lang w:eastAsia="ru-RU"/>
        </w:rPr>
        <w:t>provide lighting if necessary;</w:t>
      </w:r>
    </w:p>
    <w:p w14:paraId="74F71FCC" w14:textId="77777777" w:rsidR="00FF2E48" w:rsidRPr="00FF2E48" w:rsidRDefault="00FF2E48" w:rsidP="009D7F60">
      <w:pPr>
        <w:pStyle w:val="1"/>
        <w:numPr>
          <w:ilvl w:val="0"/>
          <w:numId w:val="112"/>
        </w:numPr>
        <w:spacing w:after="0"/>
        <w:rPr>
          <w:sz w:val="22"/>
          <w:szCs w:val="22"/>
          <w:lang w:eastAsia="ru-RU"/>
        </w:rPr>
      </w:pPr>
      <w:r w:rsidRPr="00FF2E48">
        <w:rPr>
          <w:sz w:val="22"/>
          <w:szCs w:val="22"/>
          <w:lang w:eastAsia="ru-RU"/>
        </w:rPr>
        <w:t>organize safe bypass routes;</w:t>
      </w:r>
    </w:p>
    <w:p w14:paraId="478BBE29" w14:textId="77777777" w:rsidR="00FF2E48" w:rsidRPr="00FF2E48" w:rsidRDefault="00FF2E48" w:rsidP="009D7F60">
      <w:pPr>
        <w:pStyle w:val="1"/>
        <w:numPr>
          <w:ilvl w:val="0"/>
          <w:numId w:val="112"/>
        </w:numPr>
        <w:rPr>
          <w:sz w:val="22"/>
          <w:szCs w:val="22"/>
          <w:lang w:eastAsia="ru-RU"/>
        </w:rPr>
      </w:pPr>
      <w:r w:rsidRPr="00FF2E48">
        <w:rPr>
          <w:sz w:val="22"/>
          <w:szCs w:val="22"/>
          <w:lang w:eastAsia="ru-RU"/>
        </w:rPr>
        <w:t>install fences around hazardous areas.</w:t>
      </w:r>
    </w:p>
    <w:p w14:paraId="5AD30836" w14:textId="77777777" w:rsidR="00FF2E48" w:rsidRPr="00FF2E48" w:rsidRDefault="00FF2E48" w:rsidP="00FF2E48">
      <w:pPr>
        <w:pStyle w:val="1"/>
        <w:spacing w:after="0"/>
        <w:rPr>
          <w:b/>
          <w:bCs/>
          <w:sz w:val="22"/>
          <w:szCs w:val="22"/>
          <w:lang w:eastAsia="ru-RU"/>
        </w:rPr>
      </w:pPr>
      <w:r w:rsidRPr="00FF2E48">
        <w:rPr>
          <w:b/>
          <w:bCs/>
          <w:sz w:val="22"/>
          <w:szCs w:val="22"/>
          <w:lang w:eastAsia="ru-RU"/>
        </w:rPr>
        <w:t>Machine movement control</w:t>
      </w:r>
    </w:p>
    <w:p w14:paraId="6CEEEB49" w14:textId="77777777" w:rsidR="00FF2E48" w:rsidRPr="00FF2E48" w:rsidRDefault="00FF2E48" w:rsidP="00FF2E48">
      <w:pPr>
        <w:pStyle w:val="1"/>
        <w:spacing w:after="0"/>
        <w:rPr>
          <w:sz w:val="22"/>
          <w:szCs w:val="22"/>
          <w:lang w:eastAsia="ru-RU"/>
        </w:rPr>
      </w:pPr>
      <w:r w:rsidRPr="00FF2E48">
        <w:rPr>
          <w:sz w:val="22"/>
          <w:szCs w:val="22"/>
          <w:lang w:eastAsia="ru-RU"/>
        </w:rPr>
        <w:t>Contractors must:</w:t>
      </w:r>
    </w:p>
    <w:p w14:paraId="24C55066" w14:textId="77777777" w:rsidR="00FF2E48" w:rsidRPr="00FF2E48" w:rsidRDefault="00FF2E48" w:rsidP="009D7F60">
      <w:pPr>
        <w:pStyle w:val="1"/>
        <w:numPr>
          <w:ilvl w:val="0"/>
          <w:numId w:val="112"/>
        </w:numPr>
        <w:spacing w:after="0"/>
        <w:rPr>
          <w:sz w:val="22"/>
          <w:szCs w:val="22"/>
          <w:lang w:eastAsia="ru-RU"/>
        </w:rPr>
      </w:pPr>
      <w:r w:rsidRPr="00FF2E48">
        <w:rPr>
          <w:sz w:val="22"/>
          <w:szCs w:val="22"/>
          <w:lang w:eastAsia="ru-RU"/>
        </w:rPr>
        <w:t>limit the speed of construction equipment;</w:t>
      </w:r>
    </w:p>
    <w:p w14:paraId="40AA1CB7" w14:textId="77777777" w:rsidR="00FF2E48" w:rsidRPr="00FF2E48" w:rsidRDefault="00FF2E48" w:rsidP="009D7F60">
      <w:pPr>
        <w:pStyle w:val="1"/>
        <w:numPr>
          <w:ilvl w:val="0"/>
          <w:numId w:val="112"/>
        </w:numPr>
        <w:spacing w:after="0"/>
        <w:rPr>
          <w:sz w:val="22"/>
          <w:szCs w:val="22"/>
          <w:lang w:eastAsia="ru-RU"/>
        </w:rPr>
      </w:pPr>
      <w:r w:rsidRPr="00FF2E48">
        <w:rPr>
          <w:sz w:val="22"/>
          <w:szCs w:val="22"/>
          <w:lang w:eastAsia="ru-RU"/>
        </w:rPr>
        <w:t>use signalmen when necessary;</w:t>
      </w:r>
    </w:p>
    <w:p w14:paraId="591C7324" w14:textId="77777777" w:rsidR="00FF2E48" w:rsidRPr="00FF2E48" w:rsidRDefault="00FF2E48" w:rsidP="009D7F60">
      <w:pPr>
        <w:pStyle w:val="1"/>
        <w:numPr>
          <w:ilvl w:val="0"/>
          <w:numId w:val="112"/>
        </w:numPr>
        <w:spacing w:after="0"/>
        <w:rPr>
          <w:sz w:val="22"/>
          <w:szCs w:val="22"/>
          <w:lang w:eastAsia="ru-RU"/>
        </w:rPr>
      </w:pPr>
      <w:r w:rsidRPr="00FF2E48">
        <w:rPr>
          <w:sz w:val="22"/>
          <w:szCs w:val="22"/>
          <w:lang w:eastAsia="ru-RU"/>
        </w:rPr>
        <w:t>ensure the technical condition of transport;</w:t>
      </w:r>
    </w:p>
    <w:p w14:paraId="337A240A" w14:textId="77777777" w:rsidR="00FF2E48" w:rsidRPr="00FF2E48" w:rsidRDefault="00FF2E48" w:rsidP="009D7F60">
      <w:pPr>
        <w:pStyle w:val="1"/>
        <w:numPr>
          <w:ilvl w:val="0"/>
          <w:numId w:val="112"/>
        </w:numPr>
        <w:rPr>
          <w:sz w:val="22"/>
          <w:szCs w:val="22"/>
          <w:lang w:eastAsia="ru-RU"/>
        </w:rPr>
      </w:pPr>
      <w:r w:rsidRPr="00FF2E48">
        <w:rPr>
          <w:sz w:val="22"/>
          <w:szCs w:val="22"/>
          <w:lang w:eastAsia="ru-RU"/>
        </w:rPr>
        <w:t>Avoid driving heavy equipment during rush hours.</w:t>
      </w:r>
    </w:p>
    <w:p w14:paraId="02E8F970" w14:textId="77777777" w:rsidR="00FF2E48" w:rsidRPr="00FF2E48" w:rsidRDefault="00FF2E48" w:rsidP="00FF2E48">
      <w:pPr>
        <w:pStyle w:val="1"/>
        <w:spacing w:after="0"/>
        <w:rPr>
          <w:b/>
          <w:bCs/>
          <w:sz w:val="22"/>
          <w:szCs w:val="22"/>
          <w:lang w:eastAsia="ru-RU"/>
        </w:rPr>
      </w:pPr>
      <w:r w:rsidRPr="00FF2E48">
        <w:rPr>
          <w:b/>
          <w:bCs/>
          <w:sz w:val="22"/>
          <w:szCs w:val="22"/>
          <w:lang w:eastAsia="ru-RU"/>
        </w:rPr>
        <w:t>Public safety</w:t>
      </w:r>
    </w:p>
    <w:p w14:paraId="3EB5E2C7" w14:textId="77777777" w:rsidR="00FF2E48" w:rsidRPr="00FF2E48" w:rsidRDefault="00FF2E48" w:rsidP="00FF2E48">
      <w:pPr>
        <w:pStyle w:val="1"/>
        <w:spacing w:after="0"/>
        <w:rPr>
          <w:sz w:val="22"/>
          <w:szCs w:val="22"/>
          <w:lang w:eastAsia="ru-RU"/>
        </w:rPr>
      </w:pPr>
      <w:r w:rsidRPr="00FF2E48">
        <w:rPr>
          <w:sz w:val="22"/>
          <w:szCs w:val="22"/>
          <w:lang w:eastAsia="ru-RU"/>
        </w:rPr>
        <w:t>Particular attention should be paid to:</w:t>
      </w:r>
    </w:p>
    <w:p w14:paraId="62C9C2C3" w14:textId="77777777" w:rsidR="00FF2E48" w:rsidRPr="00FF2E48" w:rsidRDefault="00FF2E48" w:rsidP="009D7F60">
      <w:pPr>
        <w:pStyle w:val="1"/>
        <w:numPr>
          <w:ilvl w:val="0"/>
          <w:numId w:val="113"/>
        </w:numPr>
        <w:spacing w:after="0"/>
        <w:rPr>
          <w:sz w:val="22"/>
          <w:szCs w:val="22"/>
          <w:lang w:eastAsia="ru-RU"/>
        </w:rPr>
      </w:pPr>
      <w:r w:rsidRPr="00FF2E48">
        <w:rPr>
          <w:sz w:val="22"/>
          <w:szCs w:val="22"/>
          <w:lang w:eastAsia="ru-RU"/>
        </w:rPr>
        <w:t>child protection;</w:t>
      </w:r>
    </w:p>
    <w:p w14:paraId="714194D8" w14:textId="77777777" w:rsidR="00FF2E48" w:rsidRPr="00FF2E48" w:rsidRDefault="00FF2E48" w:rsidP="009D7F60">
      <w:pPr>
        <w:pStyle w:val="1"/>
        <w:numPr>
          <w:ilvl w:val="0"/>
          <w:numId w:val="113"/>
        </w:numPr>
        <w:spacing w:after="0"/>
        <w:rPr>
          <w:sz w:val="22"/>
          <w:szCs w:val="22"/>
          <w:lang w:eastAsia="ru-RU"/>
        </w:rPr>
      </w:pPr>
      <w:r w:rsidRPr="00FF2E48">
        <w:rPr>
          <w:sz w:val="22"/>
          <w:szCs w:val="22"/>
          <w:lang w:eastAsia="ru-RU"/>
        </w:rPr>
        <w:t>safety near schools and residential buildings;</w:t>
      </w:r>
    </w:p>
    <w:p w14:paraId="7BF812C8" w14:textId="77777777" w:rsidR="00FF2E48" w:rsidRPr="00FF2E48" w:rsidRDefault="00FF2E48" w:rsidP="009D7F60">
      <w:pPr>
        <w:pStyle w:val="1"/>
        <w:numPr>
          <w:ilvl w:val="0"/>
          <w:numId w:val="113"/>
        </w:numPr>
        <w:rPr>
          <w:sz w:val="22"/>
          <w:szCs w:val="22"/>
          <w:lang w:eastAsia="ru-RU"/>
        </w:rPr>
      </w:pPr>
      <w:r w:rsidRPr="00FF2E48">
        <w:rPr>
          <w:sz w:val="22"/>
          <w:szCs w:val="22"/>
          <w:lang w:eastAsia="ru-RU"/>
        </w:rPr>
        <w:t>informing the population about construction work.</w:t>
      </w:r>
    </w:p>
    <w:p w14:paraId="4547F10C" w14:textId="77777777" w:rsidR="00FF2E48" w:rsidRPr="00FF2E48" w:rsidRDefault="00FF2E48" w:rsidP="00FF2E48">
      <w:pPr>
        <w:pStyle w:val="1"/>
        <w:spacing w:after="0"/>
        <w:rPr>
          <w:b/>
          <w:bCs/>
          <w:sz w:val="22"/>
          <w:szCs w:val="22"/>
          <w:lang w:eastAsia="ru-RU"/>
        </w:rPr>
      </w:pPr>
      <w:r w:rsidRPr="00FF2E48">
        <w:rPr>
          <w:b/>
          <w:bCs/>
          <w:sz w:val="22"/>
          <w:szCs w:val="22"/>
          <w:lang w:eastAsia="ru-RU"/>
        </w:rPr>
        <w:t>4. Training</w:t>
      </w:r>
    </w:p>
    <w:p w14:paraId="73F727CE" w14:textId="77777777" w:rsidR="00FF2E48" w:rsidRPr="00FF2E48" w:rsidRDefault="00FF2E48" w:rsidP="00FF2E48">
      <w:pPr>
        <w:pStyle w:val="1"/>
        <w:spacing w:after="0"/>
        <w:rPr>
          <w:sz w:val="22"/>
          <w:szCs w:val="22"/>
          <w:lang w:eastAsia="ru-RU"/>
        </w:rPr>
      </w:pPr>
      <w:r w:rsidRPr="00FF2E48">
        <w:rPr>
          <w:sz w:val="22"/>
          <w:szCs w:val="22"/>
          <w:lang w:eastAsia="ru-RU"/>
        </w:rPr>
        <w:t>All drivers and equipment operators must be trained in:</w:t>
      </w:r>
    </w:p>
    <w:p w14:paraId="6BBF10DB" w14:textId="77777777" w:rsidR="00FF2E48" w:rsidRPr="00FF2E48" w:rsidRDefault="00FF2E48" w:rsidP="009D7F60">
      <w:pPr>
        <w:pStyle w:val="1"/>
        <w:numPr>
          <w:ilvl w:val="0"/>
          <w:numId w:val="114"/>
        </w:numPr>
        <w:spacing w:after="0"/>
        <w:rPr>
          <w:sz w:val="22"/>
          <w:szCs w:val="22"/>
          <w:lang w:eastAsia="ru-RU"/>
        </w:rPr>
      </w:pPr>
      <w:r w:rsidRPr="00FF2E48">
        <w:rPr>
          <w:sz w:val="22"/>
          <w:szCs w:val="22"/>
          <w:lang w:eastAsia="ru-RU"/>
        </w:rPr>
        <w:t>safe driving;</w:t>
      </w:r>
    </w:p>
    <w:p w14:paraId="1BF687B0" w14:textId="77777777" w:rsidR="00FF2E48" w:rsidRPr="00FF2E48" w:rsidRDefault="00FF2E48" w:rsidP="009D7F60">
      <w:pPr>
        <w:pStyle w:val="1"/>
        <w:numPr>
          <w:ilvl w:val="0"/>
          <w:numId w:val="114"/>
        </w:numPr>
        <w:spacing w:after="0"/>
        <w:rPr>
          <w:sz w:val="22"/>
          <w:szCs w:val="22"/>
          <w:lang w:eastAsia="ru-RU"/>
        </w:rPr>
      </w:pPr>
      <w:r w:rsidRPr="00FF2E48">
        <w:rPr>
          <w:sz w:val="22"/>
          <w:szCs w:val="22"/>
          <w:lang w:eastAsia="ru-RU"/>
        </w:rPr>
        <w:t>traffic rules at construction sites;</w:t>
      </w:r>
    </w:p>
    <w:p w14:paraId="5BC03497" w14:textId="77777777" w:rsidR="00FF2E48" w:rsidRPr="00FF2E48" w:rsidRDefault="00FF2E48" w:rsidP="009D7F60">
      <w:pPr>
        <w:pStyle w:val="1"/>
        <w:numPr>
          <w:ilvl w:val="0"/>
          <w:numId w:val="114"/>
        </w:numPr>
        <w:spacing w:after="0"/>
        <w:rPr>
          <w:sz w:val="22"/>
          <w:szCs w:val="22"/>
          <w:lang w:eastAsia="ru-RU"/>
        </w:rPr>
      </w:pPr>
      <w:r w:rsidRPr="00FF2E48">
        <w:rPr>
          <w:sz w:val="22"/>
          <w:szCs w:val="22"/>
          <w:lang w:eastAsia="ru-RU"/>
        </w:rPr>
        <w:t>interaction with the local population.</w:t>
      </w:r>
    </w:p>
    <w:p w14:paraId="7AA11FBC" w14:textId="77777777" w:rsidR="00FF2E48" w:rsidRPr="004F4E83" w:rsidRDefault="00FF2E48" w:rsidP="004F4E83">
      <w:pPr>
        <w:pStyle w:val="1"/>
        <w:spacing w:after="0"/>
        <w:rPr>
          <w:b/>
          <w:bCs/>
          <w:sz w:val="22"/>
          <w:szCs w:val="22"/>
          <w:lang w:eastAsia="ru-RU"/>
        </w:rPr>
      </w:pPr>
      <w:r w:rsidRPr="004F4E83">
        <w:rPr>
          <w:b/>
          <w:bCs/>
          <w:sz w:val="22"/>
          <w:szCs w:val="22"/>
          <w:lang w:eastAsia="ru-RU"/>
        </w:rPr>
        <w:t>5. Monitoring</w:t>
      </w:r>
    </w:p>
    <w:p w14:paraId="124B5FC4" w14:textId="5D437F79" w:rsidR="00FF2E48" w:rsidRPr="004F4E83" w:rsidRDefault="00FF2E48" w:rsidP="004F4E83">
      <w:pPr>
        <w:pStyle w:val="1"/>
        <w:spacing w:after="0"/>
        <w:rPr>
          <w:sz w:val="22"/>
          <w:szCs w:val="22"/>
          <w:lang w:eastAsia="ru-RU"/>
        </w:rPr>
      </w:pPr>
      <w:r w:rsidRPr="004F4E83">
        <w:rPr>
          <w:sz w:val="22"/>
          <w:szCs w:val="22"/>
          <w:lang w:eastAsia="ru-RU"/>
        </w:rPr>
        <w:t xml:space="preserve">The supervising engineer and specialists of the </w:t>
      </w:r>
      <w:r w:rsidR="00B67D6B">
        <w:rPr>
          <w:sz w:val="22"/>
          <w:szCs w:val="22"/>
          <w:lang w:eastAsia="ru-RU"/>
        </w:rPr>
        <w:t xml:space="preserve">PIG </w:t>
      </w:r>
      <w:r w:rsidRPr="004F4E83">
        <w:rPr>
          <w:sz w:val="22"/>
          <w:szCs w:val="22"/>
          <w:lang w:eastAsia="ru-RU"/>
        </w:rPr>
        <w:t>/</w:t>
      </w:r>
      <w:r w:rsidR="009B73CF">
        <w:rPr>
          <w:sz w:val="22"/>
          <w:szCs w:val="22"/>
          <w:lang w:eastAsia="ru-RU"/>
        </w:rPr>
        <w:t xml:space="preserve">PMU </w:t>
      </w:r>
      <w:r w:rsidRPr="004F4E83">
        <w:rPr>
          <w:sz w:val="22"/>
          <w:szCs w:val="22"/>
          <w:lang w:eastAsia="ru-RU"/>
        </w:rPr>
        <w:t>must monitor:</w:t>
      </w:r>
    </w:p>
    <w:p w14:paraId="70A5AE67" w14:textId="77777777" w:rsidR="00FF2E48" w:rsidRPr="004F4E83" w:rsidRDefault="00FF2E48" w:rsidP="009D7F60">
      <w:pPr>
        <w:pStyle w:val="1"/>
        <w:numPr>
          <w:ilvl w:val="0"/>
          <w:numId w:val="115"/>
        </w:numPr>
        <w:spacing w:after="0"/>
        <w:rPr>
          <w:sz w:val="22"/>
          <w:szCs w:val="22"/>
          <w:lang w:eastAsia="ru-RU"/>
        </w:rPr>
      </w:pPr>
      <w:r w:rsidRPr="004F4E83">
        <w:rPr>
          <w:sz w:val="22"/>
          <w:szCs w:val="22"/>
          <w:lang w:eastAsia="ru-RU"/>
        </w:rPr>
        <w:t>compliance with speed limits;</w:t>
      </w:r>
    </w:p>
    <w:p w14:paraId="1F209B35" w14:textId="77777777" w:rsidR="00FF2E48" w:rsidRPr="004F4E83" w:rsidRDefault="00FF2E48" w:rsidP="009D7F60">
      <w:pPr>
        <w:pStyle w:val="1"/>
        <w:numPr>
          <w:ilvl w:val="0"/>
          <w:numId w:val="115"/>
        </w:numPr>
        <w:spacing w:after="0"/>
        <w:rPr>
          <w:sz w:val="22"/>
          <w:szCs w:val="22"/>
          <w:lang w:eastAsia="ru-RU"/>
        </w:rPr>
      </w:pPr>
      <w:r w:rsidRPr="004F4E83">
        <w:rPr>
          <w:sz w:val="22"/>
          <w:szCs w:val="22"/>
          <w:lang w:eastAsia="ru-RU"/>
        </w:rPr>
        <w:t>presence of road signs;</w:t>
      </w:r>
    </w:p>
    <w:p w14:paraId="40EF0869" w14:textId="77777777" w:rsidR="00FF2E48" w:rsidRPr="004F4E83" w:rsidRDefault="00FF2E48" w:rsidP="009D7F60">
      <w:pPr>
        <w:pStyle w:val="1"/>
        <w:numPr>
          <w:ilvl w:val="0"/>
          <w:numId w:val="115"/>
        </w:numPr>
        <w:spacing w:after="0"/>
        <w:rPr>
          <w:sz w:val="22"/>
          <w:szCs w:val="22"/>
          <w:lang w:eastAsia="ru-RU"/>
        </w:rPr>
      </w:pPr>
      <w:r w:rsidRPr="004F4E83">
        <w:rPr>
          <w:sz w:val="22"/>
          <w:szCs w:val="22"/>
          <w:lang w:eastAsia="ru-RU"/>
        </w:rPr>
        <w:t>safety of pedestrian areas;</w:t>
      </w:r>
    </w:p>
    <w:p w14:paraId="2D227AEA" w14:textId="77777777" w:rsidR="00FF2E48" w:rsidRPr="004F4E83" w:rsidRDefault="00FF2E48" w:rsidP="009D7F60">
      <w:pPr>
        <w:pStyle w:val="1"/>
        <w:numPr>
          <w:ilvl w:val="0"/>
          <w:numId w:val="115"/>
        </w:numPr>
        <w:spacing w:after="0"/>
        <w:rPr>
          <w:sz w:val="22"/>
          <w:szCs w:val="22"/>
          <w:lang w:eastAsia="ru-RU"/>
        </w:rPr>
      </w:pPr>
      <w:r w:rsidRPr="004F4E83">
        <w:rPr>
          <w:sz w:val="22"/>
          <w:szCs w:val="22"/>
          <w:lang w:eastAsia="ru-RU"/>
        </w:rPr>
        <w:t>road conditions.</w:t>
      </w:r>
    </w:p>
    <w:p w14:paraId="78A5C5B7" w14:textId="77777777" w:rsidR="00FF2E48" w:rsidRPr="002441AB" w:rsidRDefault="00FF2E48" w:rsidP="002441AB">
      <w:pPr>
        <w:pStyle w:val="1"/>
        <w:spacing w:after="0"/>
        <w:rPr>
          <w:b/>
          <w:bCs/>
          <w:sz w:val="22"/>
          <w:szCs w:val="22"/>
        </w:rPr>
      </w:pPr>
    </w:p>
    <w:p w14:paraId="5B099753" w14:textId="77777777" w:rsidR="00C11D36" w:rsidRDefault="00C11D36">
      <w:pPr>
        <w:rPr>
          <w:rFonts w:ascii="Times New Roman" w:hAnsi="Times New Roman" w:cs="Times New Roman"/>
          <w:b/>
          <w:bCs/>
          <w:kern w:val="0"/>
          <w14:ligatures w14:val="none"/>
        </w:rPr>
      </w:pPr>
      <w:r>
        <w:rPr>
          <w:b/>
          <w:bCs/>
        </w:rPr>
        <w:br w:type="page"/>
      </w:r>
    </w:p>
    <w:p w14:paraId="18EE7681" w14:textId="1D9AE9D7" w:rsidR="00EB45B0" w:rsidRPr="00EB45B0" w:rsidRDefault="009B73CF" w:rsidP="00EB45B0">
      <w:pPr>
        <w:pStyle w:val="1"/>
        <w:rPr>
          <w:b/>
          <w:bCs/>
          <w:sz w:val="22"/>
          <w:szCs w:val="22"/>
        </w:rPr>
      </w:pPr>
      <w:r>
        <w:rPr>
          <w:b/>
          <w:bCs/>
          <w:sz w:val="22"/>
          <w:szCs w:val="22"/>
        </w:rPr>
        <w:lastRenderedPageBreak/>
        <w:t xml:space="preserve">Annex </w:t>
      </w:r>
      <w:r w:rsidRPr="00EB45B0">
        <w:rPr>
          <w:b/>
          <w:bCs/>
          <w:sz w:val="22"/>
          <w:szCs w:val="22"/>
        </w:rPr>
        <w:t>11</w:t>
      </w:r>
      <w:r w:rsidR="00EB45B0" w:rsidRPr="00EB45B0">
        <w:rPr>
          <w:b/>
          <w:bCs/>
          <w:sz w:val="22"/>
          <w:szCs w:val="22"/>
        </w:rPr>
        <w:t>. Waste and Hazardous Substances Management Guidelines</w:t>
      </w:r>
    </w:p>
    <w:p w14:paraId="63AC8D9A" w14:textId="77777777" w:rsidR="00EB45B0" w:rsidRPr="00EB45B0" w:rsidRDefault="00EB45B0" w:rsidP="00EB45B0">
      <w:pPr>
        <w:pStyle w:val="1"/>
        <w:rPr>
          <w:b/>
          <w:bCs/>
          <w:sz w:val="22"/>
          <w:szCs w:val="22"/>
        </w:rPr>
      </w:pPr>
      <w:r w:rsidRPr="00EB45B0">
        <w:rPr>
          <w:b/>
          <w:bCs/>
          <w:sz w:val="22"/>
          <w:szCs w:val="22"/>
        </w:rPr>
        <w:t>1. Purpose</w:t>
      </w:r>
    </w:p>
    <w:p w14:paraId="6DC126C8" w14:textId="77777777" w:rsidR="00EB45B0" w:rsidRPr="00EB45B0" w:rsidRDefault="00EB45B0" w:rsidP="00EB45B0">
      <w:pPr>
        <w:pStyle w:val="1"/>
        <w:rPr>
          <w:sz w:val="22"/>
          <w:szCs w:val="22"/>
        </w:rPr>
      </w:pPr>
      <w:r w:rsidRPr="00EB45B0">
        <w:rPr>
          <w:sz w:val="22"/>
          <w:szCs w:val="22"/>
        </w:rPr>
        <w:t>This guideline sets out requirements for the safe management of waste and hazardous substances generated during the implementation of subprojects, including construction work, repair and maintenance of infrastructure.</w:t>
      </w:r>
    </w:p>
    <w:p w14:paraId="25F9BEB1" w14:textId="77777777" w:rsidR="00EB45B0" w:rsidRPr="00EB45B0" w:rsidRDefault="00EB45B0" w:rsidP="00EB45B0">
      <w:pPr>
        <w:pStyle w:val="1"/>
        <w:rPr>
          <w:sz w:val="22"/>
          <w:szCs w:val="22"/>
        </w:rPr>
      </w:pPr>
      <w:r w:rsidRPr="00EB45B0">
        <w:rPr>
          <w:sz w:val="22"/>
          <w:szCs w:val="22"/>
        </w:rPr>
        <w:t>The aim is to prevent environmental pollution, protect the health of workers and local communities, and comply with the project's environmental and social standards.</w:t>
      </w:r>
    </w:p>
    <w:p w14:paraId="44F0C544" w14:textId="77777777" w:rsidR="00EB45B0" w:rsidRPr="00EB45B0" w:rsidRDefault="00EB45B0" w:rsidP="00EB45B0">
      <w:pPr>
        <w:pStyle w:val="1"/>
        <w:spacing w:after="0"/>
        <w:rPr>
          <w:b/>
          <w:bCs/>
          <w:sz w:val="22"/>
          <w:szCs w:val="22"/>
        </w:rPr>
      </w:pPr>
      <w:r w:rsidRPr="00EB45B0">
        <w:rPr>
          <w:b/>
          <w:bCs/>
          <w:sz w:val="22"/>
          <w:szCs w:val="22"/>
        </w:rPr>
        <w:t>2. Main types of waste</w:t>
      </w:r>
    </w:p>
    <w:p w14:paraId="63CCABBA" w14:textId="77777777" w:rsidR="00EB45B0" w:rsidRPr="00EB45B0" w:rsidRDefault="00EB45B0" w:rsidP="00EB45B0">
      <w:pPr>
        <w:pStyle w:val="1"/>
        <w:spacing w:after="0"/>
        <w:rPr>
          <w:sz w:val="22"/>
          <w:szCs w:val="22"/>
        </w:rPr>
      </w:pPr>
      <w:r w:rsidRPr="00EB45B0">
        <w:rPr>
          <w:sz w:val="22"/>
          <w:szCs w:val="22"/>
        </w:rPr>
        <w:t>The following types of waste may be generated during design work:</w:t>
      </w:r>
    </w:p>
    <w:p w14:paraId="3DE4D93C" w14:textId="77777777" w:rsidR="00EB45B0" w:rsidRPr="00EB45B0" w:rsidRDefault="00EB45B0" w:rsidP="00EB45B0">
      <w:pPr>
        <w:pStyle w:val="1"/>
        <w:spacing w:after="0"/>
        <w:rPr>
          <w:sz w:val="22"/>
          <w:szCs w:val="22"/>
        </w:rPr>
      </w:pPr>
      <w:r w:rsidRPr="00EB45B0">
        <w:rPr>
          <w:sz w:val="22"/>
          <w:szCs w:val="22"/>
        </w:rPr>
        <w:t>Construction waste</w:t>
      </w:r>
    </w:p>
    <w:p w14:paraId="0F6EA466" w14:textId="77777777" w:rsidR="00EB45B0" w:rsidRPr="00EB45B0" w:rsidRDefault="00EB45B0" w:rsidP="009D7F60">
      <w:pPr>
        <w:pStyle w:val="1"/>
        <w:numPr>
          <w:ilvl w:val="0"/>
          <w:numId w:val="116"/>
        </w:numPr>
        <w:spacing w:after="0"/>
        <w:rPr>
          <w:sz w:val="22"/>
          <w:szCs w:val="22"/>
        </w:rPr>
      </w:pPr>
      <w:r w:rsidRPr="00EB45B0">
        <w:rPr>
          <w:sz w:val="22"/>
          <w:szCs w:val="22"/>
        </w:rPr>
        <w:t>concrete and construction waste</w:t>
      </w:r>
    </w:p>
    <w:p w14:paraId="22A5891D" w14:textId="77777777" w:rsidR="00EB45B0" w:rsidRPr="00EB45B0" w:rsidRDefault="00EB45B0" w:rsidP="009D7F60">
      <w:pPr>
        <w:pStyle w:val="1"/>
        <w:numPr>
          <w:ilvl w:val="0"/>
          <w:numId w:val="116"/>
        </w:numPr>
        <w:spacing w:after="0"/>
        <w:rPr>
          <w:sz w:val="22"/>
          <w:szCs w:val="22"/>
        </w:rPr>
      </w:pPr>
      <w:r w:rsidRPr="00EB45B0">
        <w:rPr>
          <w:sz w:val="22"/>
          <w:szCs w:val="22"/>
        </w:rPr>
        <w:t>metal structures</w:t>
      </w:r>
    </w:p>
    <w:p w14:paraId="4389EFE2" w14:textId="77777777" w:rsidR="00EB45B0" w:rsidRPr="00EB45B0" w:rsidRDefault="00EB45B0" w:rsidP="009D7F60">
      <w:pPr>
        <w:pStyle w:val="1"/>
        <w:numPr>
          <w:ilvl w:val="0"/>
          <w:numId w:val="116"/>
        </w:numPr>
        <w:spacing w:after="0"/>
        <w:rPr>
          <w:sz w:val="22"/>
          <w:szCs w:val="22"/>
        </w:rPr>
      </w:pPr>
      <w:r w:rsidRPr="00EB45B0">
        <w:rPr>
          <w:sz w:val="22"/>
          <w:szCs w:val="22"/>
        </w:rPr>
        <w:t>packaging materials</w:t>
      </w:r>
    </w:p>
    <w:p w14:paraId="1DC47C7B" w14:textId="77777777" w:rsidR="00EB45B0" w:rsidRPr="00EB45B0" w:rsidRDefault="00EB45B0" w:rsidP="009D7F60">
      <w:pPr>
        <w:pStyle w:val="1"/>
        <w:numPr>
          <w:ilvl w:val="0"/>
          <w:numId w:val="116"/>
        </w:numPr>
        <w:spacing w:after="0"/>
        <w:rPr>
          <w:sz w:val="22"/>
          <w:szCs w:val="22"/>
        </w:rPr>
      </w:pPr>
      <w:r w:rsidRPr="00EB45B0">
        <w:rPr>
          <w:sz w:val="22"/>
          <w:szCs w:val="22"/>
        </w:rPr>
        <w:t>wood</w:t>
      </w:r>
    </w:p>
    <w:p w14:paraId="15E84A2F" w14:textId="77777777" w:rsidR="00EB45B0" w:rsidRPr="00EB45B0" w:rsidRDefault="00EB45B0" w:rsidP="00EB45B0">
      <w:pPr>
        <w:pStyle w:val="1"/>
        <w:spacing w:after="0"/>
        <w:rPr>
          <w:sz w:val="22"/>
          <w:szCs w:val="22"/>
        </w:rPr>
      </w:pPr>
      <w:r w:rsidRPr="00EB45B0">
        <w:rPr>
          <w:sz w:val="22"/>
          <w:szCs w:val="22"/>
        </w:rPr>
        <w:t>Hazardous waste</w:t>
      </w:r>
    </w:p>
    <w:p w14:paraId="0B72BC34" w14:textId="77777777" w:rsidR="00EB45B0" w:rsidRPr="00EB45B0" w:rsidRDefault="00EB45B0" w:rsidP="009D7F60">
      <w:pPr>
        <w:pStyle w:val="1"/>
        <w:numPr>
          <w:ilvl w:val="0"/>
          <w:numId w:val="117"/>
        </w:numPr>
        <w:spacing w:after="0"/>
        <w:rPr>
          <w:sz w:val="22"/>
          <w:szCs w:val="22"/>
        </w:rPr>
      </w:pPr>
      <w:r w:rsidRPr="00EB45B0">
        <w:rPr>
          <w:sz w:val="22"/>
          <w:szCs w:val="22"/>
        </w:rPr>
        <w:t>fuel and oil residues</w:t>
      </w:r>
    </w:p>
    <w:p w14:paraId="4BAAC32C" w14:textId="77777777" w:rsidR="00EB45B0" w:rsidRPr="00EB45B0" w:rsidRDefault="00EB45B0" w:rsidP="009D7F60">
      <w:pPr>
        <w:pStyle w:val="1"/>
        <w:numPr>
          <w:ilvl w:val="0"/>
          <w:numId w:val="117"/>
        </w:numPr>
        <w:spacing w:after="0"/>
        <w:rPr>
          <w:sz w:val="22"/>
          <w:szCs w:val="22"/>
        </w:rPr>
      </w:pPr>
      <w:r w:rsidRPr="00EB45B0">
        <w:rPr>
          <w:sz w:val="22"/>
          <w:szCs w:val="22"/>
        </w:rPr>
        <w:t>contaminated soil</w:t>
      </w:r>
    </w:p>
    <w:p w14:paraId="710E563C" w14:textId="77777777" w:rsidR="00EB45B0" w:rsidRPr="00EB45B0" w:rsidRDefault="00EB45B0" w:rsidP="009D7F60">
      <w:pPr>
        <w:pStyle w:val="1"/>
        <w:numPr>
          <w:ilvl w:val="0"/>
          <w:numId w:val="117"/>
        </w:numPr>
        <w:spacing w:after="0"/>
        <w:rPr>
          <w:sz w:val="22"/>
          <w:szCs w:val="22"/>
        </w:rPr>
      </w:pPr>
      <w:r w:rsidRPr="00EB45B0">
        <w:rPr>
          <w:sz w:val="22"/>
          <w:szCs w:val="22"/>
        </w:rPr>
        <w:t>used filters</w:t>
      </w:r>
    </w:p>
    <w:p w14:paraId="4E0F212D" w14:textId="77777777" w:rsidR="00EB45B0" w:rsidRPr="00EB45B0" w:rsidRDefault="00EB45B0" w:rsidP="009D7F60">
      <w:pPr>
        <w:pStyle w:val="1"/>
        <w:numPr>
          <w:ilvl w:val="0"/>
          <w:numId w:val="117"/>
        </w:numPr>
        <w:spacing w:after="0"/>
        <w:rPr>
          <w:sz w:val="22"/>
          <w:szCs w:val="22"/>
        </w:rPr>
      </w:pPr>
      <w:r w:rsidRPr="00EB45B0">
        <w:rPr>
          <w:sz w:val="22"/>
          <w:szCs w:val="22"/>
        </w:rPr>
        <w:t>batteries</w:t>
      </w:r>
    </w:p>
    <w:p w14:paraId="35788C0C" w14:textId="77777777" w:rsidR="00EB45B0" w:rsidRPr="00EB45B0" w:rsidRDefault="00EB45B0" w:rsidP="009D7F60">
      <w:pPr>
        <w:pStyle w:val="1"/>
        <w:numPr>
          <w:ilvl w:val="0"/>
          <w:numId w:val="117"/>
        </w:numPr>
        <w:rPr>
          <w:sz w:val="22"/>
          <w:szCs w:val="22"/>
        </w:rPr>
      </w:pPr>
      <w:r w:rsidRPr="00EB45B0">
        <w:rPr>
          <w:sz w:val="22"/>
          <w:szCs w:val="22"/>
        </w:rPr>
        <w:t>chemicals</w:t>
      </w:r>
    </w:p>
    <w:p w14:paraId="08E7A8E7" w14:textId="77777777" w:rsidR="00EB45B0" w:rsidRPr="00EB45B0" w:rsidRDefault="00EB45B0" w:rsidP="00EB45B0">
      <w:pPr>
        <w:pStyle w:val="1"/>
        <w:spacing w:after="0"/>
        <w:rPr>
          <w:b/>
          <w:bCs/>
          <w:sz w:val="22"/>
          <w:szCs w:val="22"/>
        </w:rPr>
      </w:pPr>
      <w:r w:rsidRPr="00EB45B0">
        <w:rPr>
          <w:b/>
          <w:bCs/>
          <w:sz w:val="22"/>
          <w:szCs w:val="22"/>
        </w:rPr>
        <w:t>3. Main environmental risks</w:t>
      </w:r>
    </w:p>
    <w:p w14:paraId="3A476CE0" w14:textId="77777777" w:rsidR="00EB45B0" w:rsidRPr="00EB45B0" w:rsidRDefault="00EB45B0" w:rsidP="00EB45B0">
      <w:pPr>
        <w:pStyle w:val="1"/>
        <w:spacing w:after="0"/>
        <w:rPr>
          <w:sz w:val="22"/>
          <w:szCs w:val="22"/>
        </w:rPr>
      </w:pPr>
      <w:r w:rsidRPr="00EB45B0">
        <w:rPr>
          <w:sz w:val="22"/>
          <w:szCs w:val="22"/>
        </w:rPr>
        <w:t>Improper waste management can result in:</w:t>
      </w:r>
    </w:p>
    <w:p w14:paraId="6128A7BD" w14:textId="77777777" w:rsidR="00EB45B0" w:rsidRPr="00EB45B0" w:rsidRDefault="00EB45B0" w:rsidP="009D7F60">
      <w:pPr>
        <w:pStyle w:val="1"/>
        <w:numPr>
          <w:ilvl w:val="0"/>
          <w:numId w:val="118"/>
        </w:numPr>
        <w:spacing w:after="0"/>
        <w:rPr>
          <w:sz w:val="22"/>
          <w:szCs w:val="22"/>
        </w:rPr>
      </w:pPr>
      <w:r w:rsidRPr="00EB45B0">
        <w:rPr>
          <w:sz w:val="22"/>
          <w:szCs w:val="22"/>
        </w:rPr>
        <w:t>pollution of soil and water resources</w:t>
      </w:r>
    </w:p>
    <w:p w14:paraId="6FB7D9BF" w14:textId="77777777" w:rsidR="00EB45B0" w:rsidRPr="00EB45B0" w:rsidRDefault="00EB45B0" w:rsidP="009D7F60">
      <w:pPr>
        <w:pStyle w:val="1"/>
        <w:numPr>
          <w:ilvl w:val="0"/>
          <w:numId w:val="118"/>
        </w:numPr>
        <w:spacing w:after="0"/>
        <w:rPr>
          <w:sz w:val="22"/>
          <w:szCs w:val="22"/>
        </w:rPr>
      </w:pPr>
      <w:r w:rsidRPr="00EB45B0">
        <w:rPr>
          <w:sz w:val="22"/>
          <w:szCs w:val="22"/>
        </w:rPr>
        <w:t>risks to workers' health</w:t>
      </w:r>
    </w:p>
    <w:p w14:paraId="7B29574A" w14:textId="77777777" w:rsidR="00EB45B0" w:rsidRPr="00EB45B0" w:rsidRDefault="00EB45B0" w:rsidP="009D7F60">
      <w:pPr>
        <w:pStyle w:val="1"/>
        <w:numPr>
          <w:ilvl w:val="0"/>
          <w:numId w:val="118"/>
        </w:numPr>
        <w:spacing w:after="0"/>
        <w:rPr>
          <w:sz w:val="22"/>
          <w:szCs w:val="22"/>
        </w:rPr>
      </w:pPr>
      <w:r w:rsidRPr="00EB45B0">
        <w:rPr>
          <w:sz w:val="22"/>
          <w:szCs w:val="22"/>
        </w:rPr>
        <w:t>fires and leaks of hazardous substances</w:t>
      </w:r>
    </w:p>
    <w:p w14:paraId="7C06A917" w14:textId="77777777" w:rsidR="00EB45B0" w:rsidRPr="00EB45B0" w:rsidRDefault="00EB45B0" w:rsidP="009D7F60">
      <w:pPr>
        <w:pStyle w:val="1"/>
        <w:numPr>
          <w:ilvl w:val="0"/>
          <w:numId w:val="118"/>
        </w:numPr>
        <w:rPr>
          <w:sz w:val="22"/>
          <w:szCs w:val="22"/>
        </w:rPr>
      </w:pPr>
      <w:r w:rsidRPr="00EB45B0">
        <w:rPr>
          <w:sz w:val="22"/>
          <w:szCs w:val="22"/>
        </w:rPr>
        <w:t>negative impact on local communities</w:t>
      </w:r>
    </w:p>
    <w:p w14:paraId="43FBDB37" w14:textId="77777777" w:rsidR="00EB45B0" w:rsidRPr="00EB45B0" w:rsidRDefault="00EB45B0" w:rsidP="00EB45B0">
      <w:pPr>
        <w:pStyle w:val="1"/>
        <w:spacing w:after="0"/>
        <w:rPr>
          <w:b/>
          <w:bCs/>
          <w:sz w:val="22"/>
          <w:szCs w:val="22"/>
        </w:rPr>
      </w:pPr>
      <w:r w:rsidRPr="00EB45B0">
        <w:rPr>
          <w:b/>
          <w:bCs/>
          <w:sz w:val="22"/>
          <w:szCs w:val="22"/>
        </w:rPr>
        <w:t>4. Basic requirements for waste management</w:t>
      </w:r>
    </w:p>
    <w:p w14:paraId="30159776" w14:textId="77777777" w:rsidR="00EB45B0" w:rsidRPr="00EB45B0" w:rsidRDefault="00EB45B0" w:rsidP="00EB45B0">
      <w:pPr>
        <w:pStyle w:val="1"/>
        <w:spacing w:after="0"/>
        <w:rPr>
          <w:sz w:val="22"/>
          <w:szCs w:val="22"/>
        </w:rPr>
      </w:pPr>
      <w:r w:rsidRPr="00EB45B0">
        <w:rPr>
          <w:sz w:val="22"/>
          <w:szCs w:val="22"/>
        </w:rPr>
        <w:t>Contractors must ensure:</w:t>
      </w:r>
    </w:p>
    <w:p w14:paraId="47605279" w14:textId="77777777" w:rsidR="00EB45B0" w:rsidRPr="00DC110A" w:rsidRDefault="00EB45B0" w:rsidP="00EB45B0">
      <w:pPr>
        <w:pStyle w:val="1"/>
        <w:spacing w:after="0"/>
        <w:rPr>
          <w:sz w:val="22"/>
          <w:szCs w:val="22"/>
          <w:u w:val="single"/>
        </w:rPr>
      </w:pPr>
      <w:r w:rsidRPr="00DC110A">
        <w:rPr>
          <w:sz w:val="22"/>
          <w:szCs w:val="22"/>
          <w:u w:val="single"/>
        </w:rPr>
        <w:t>Waste sorting</w:t>
      </w:r>
    </w:p>
    <w:p w14:paraId="5548C62B" w14:textId="77777777" w:rsidR="00EB45B0" w:rsidRPr="00EB45B0" w:rsidRDefault="00EB45B0" w:rsidP="00EB45B0">
      <w:pPr>
        <w:pStyle w:val="1"/>
        <w:spacing w:after="0"/>
        <w:rPr>
          <w:sz w:val="22"/>
          <w:szCs w:val="22"/>
        </w:rPr>
      </w:pPr>
      <w:r w:rsidRPr="00EB45B0">
        <w:rPr>
          <w:sz w:val="22"/>
          <w:szCs w:val="22"/>
        </w:rPr>
        <w:t>Waste must be separated into:</w:t>
      </w:r>
    </w:p>
    <w:p w14:paraId="63E75422" w14:textId="77777777" w:rsidR="00EB45B0" w:rsidRPr="00EB45B0" w:rsidRDefault="00EB45B0" w:rsidP="009D7F60">
      <w:pPr>
        <w:pStyle w:val="1"/>
        <w:numPr>
          <w:ilvl w:val="0"/>
          <w:numId w:val="119"/>
        </w:numPr>
        <w:spacing w:after="0"/>
        <w:rPr>
          <w:sz w:val="22"/>
          <w:szCs w:val="22"/>
        </w:rPr>
      </w:pPr>
      <w:r w:rsidRPr="00EB45B0">
        <w:rPr>
          <w:sz w:val="22"/>
          <w:szCs w:val="22"/>
        </w:rPr>
        <w:t>construction waste</w:t>
      </w:r>
    </w:p>
    <w:p w14:paraId="3C938780" w14:textId="77777777" w:rsidR="00EB45B0" w:rsidRPr="00EB45B0" w:rsidRDefault="00EB45B0" w:rsidP="009D7F60">
      <w:pPr>
        <w:pStyle w:val="1"/>
        <w:numPr>
          <w:ilvl w:val="0"/>
          <w:numId w:val="119"/>
        </w:numPr>
        <w:spacing w:after="0"/>
        <w:rPr>
          <w:sz w:val="22"/>
          <w:szCs w:val="22"/>
        </w:rPr>
      </w:pPr>
      <w:r w:rsidRPr="00EB45B0">
        <w:rPr>
          <w:sz w:val="22"/>
          <w:szCs w:val="22"/>
        </w:rPr>
        <w:t>household waste</w:t>
      </w:r>
    </w:p>
    <w:p w14:paraId="02C2099A" w14:textId="77777777" w:rsidR="00EB45B0" w:rsidRPr="00EB45B0" w:rsidRDefault="00EB45B0" w:rsidP="009D7F60">
      <w:pPr>
        <w:pStyle w:val="1"/>
        <w:numPr>
          <w:ilvl w:val="0"/>
          <w:numId w:val="119"/>
        </w:numPr>
        <w:spacing w:after="0"/>
        <w:rPr>
          <w:sz w:val="22"/>
          <w:szCs w:val="22"/>
        </w:rPr>
      </w:pPr>
      <w:r w:rsidRPr="00EB45B0">
        <w:rPr>
          <w:sz w:val="22"/>
          <w:szCs w:val="22"/>
        </w:rPr>
        <w:t>hazardous waste</w:t>
      </w:r>
    </w:p>
    <w:p w14:paraId="69A43165" w14:textId="77777777" w:rsidR="00EB45B0" w:rsidRPr="00DC110A" w:rsidRDefault="00EB45B0" w:rsidP="00EB45B0">
      <w:pPr>
        <w:pStyle w:val="1"/>
        <w:spacing w:after="0"/>
        <w:rPr>
          <w:sz w:val="22"/>
          <w:szCs w:val="22"/>
          <w:u w:val="single"/>
        </w:rPr>
      </w:pPr>
      <w:r w:rsidRPr="00DC110A">
        <w:rPr>
          <w:sz w:val="22"/>
          <w:szCs w:val="22"/>
          <w:u w:val="single"/>
        </w:rPr>
        <w:t>Temporary storage of waste</w:t>
      </w:r>
    </w:p>
    <w:p w14:paraId="5B07F0F1" w14:textId="77777777" w:rsidR="00EB45B0" w:rsidRPr="00EB45B0" w:rsidRDefault="00EB45B0" w:rsidP="009D7F60">
      <w:pPr>
        <w:pStyle w:val="1"/>
        <w:numPr>
          <w:ilvl w:val="0"/>
          <w:numId w:val="120"/>
        </w:numPr>
        <w:spacing w:after="0"/>
        <w:rPr>
          <w:sz w:val="22"/>
          <w:szCs w:val="22"/>
        </w:rPr>
      </w:pPr>
      <w:r w:rsidRPr="00EB45B0">
        <w:rPr>
          <w:sz w:val="22"/>
          <w:szCs w:val="22"/>
        </w:rPr>
        <w:t>waste must be stored in specially equipped areas;</w:t>
      </w:r>
    </w:p>
    <w:p w14:paraId="5AB3340D" w14:textId="77777777" w:rsidR="00EB45B0" w:rsidRPr="00EB45B0" w:rsidRDefault="00EB45B0" w:rsidP="009D7F60">
      <w:pPr>
        <w:pStyle w:val="1"/>
        <w:numPr>
          <w:ilvl w:val="0"/>
          <w:numId w:val="120"/>
        </w:numPr>
        <w:spacing w:after="0"/>
        <w:rPr>
          <w:sz w:val="22"/>
          <w:szCs w:val="22"/>
        </w:rPr>
      </w:pPr>
      <w:r w:rsidRPr="00EB45B0">
        <w:rPr>
          <w:sz w:val="22"/>
          <w:szCs w:val="22"/>
        </w:rPr>
        <w:t>sites must be protected from precipitation;</w:t>
      </w:r>
    </w:p>
    <w:p w14:paraId="27E0C325" w14:textId="77777777" w:rsidR="00EB45B0" w:rsidRPr="00EB45B0" w:rsidRDefault="00EB45B0" w:rsidP="009D7F60">
      <w:pPr>
        <w:pStyle w:val="1"/>
        <w:numPr>
          <w:ilvl w:val="0"/>
          <w:numId w:val="120"/>
        </w:numPr>
        <w:spacing w:after="0"/>
        <w:rPr>
          <w:b/>
          <w:bCs/>
          <w:sz w:val="22"/>
          <w:szCs w:val="22"/>
        </w:rPr>
      </w:pPr>
      <w:proofErr w:type="gramStart"/>
      <w:r w:rsidRPr="00EB45B0">
        <w:rPr>
          <w:sz w:val="22"/>
          <w:szCs w:val="22"/>
        </w:rPr>
        <w:t>hazardous</w:t>
      </w:r>
      <w:proofErr w:type="gramEnd"/>
      <w:r w:rsidRPr="00EB45B0">
        <w:rPr>
          <w:sz w:val="22"/>
          <w:szCs w:val="22"/>
        </w:rPr>
        <w:t xml:space="preserve"> substances must be stored in sealed </w:t>
      </w:r>
      <w:proofErr w:type="gramStart"/>
      <w:r w:rsidRPr="00EB45B0">
        <w:rPr>
          <w:sz w:val="22"/>
          <w:szCs w:val="22"/>
        </w:rPr>
        <w:t xml:space="preserve">containers </w:t>
      </w:r>
      <w:r w:rsidRPr="00EB45B0">
        <w:rPr>
          <w:b/>
          <w:bCs/>
          <w:sz w:val="22"/>
          <w:szCs w:val="22"/>
        </w:rPr>
        <w:t>.</w:t>
      </w:r>
      <w:proofErr w:type="gramEnd"/>
    </w:p>
    <w:p w14:paraId="674012D2" w14:textId="77777777" w:rsidR="00EB45B0" w:rsidRPr="00DC110A" w:rsidRDefault="00EB45B0" w:rsidP="00EB45B0">
      <w:pPr>
        <w:pStyle w:val="1"/>
        <w:spacing w:after="0"/>
        <w:rPr>
          <w:sz w:val="22"/>
          <w:szCs w:val="22"/>
          <w:u w:val="single"/>
        </w:rPr>
      </w:pPr>
      <w:r w:rsidRPr="00DC110A">
        <w:rPr>
          <w:sz w:val="22"/>
          <w:szCs w:val="22"/>
          <w:u w:val="single"/>
        </w:rPr>
        <w:t>Waste transportation</w:t>
      </w:r>
    </w:p>
    <w:p w14:paraId="201EE0C7" w14:textId="77777777" w:rsidR="00EB45B0" w:rsidRPr="00EB45B0" w:rsidRDefault="00EB45B0" w:rsidP="009D7F60">
      <w:pPr>
        <w:pStyle w:val="1"/>
        <w:numPr>
          <w:ilvl w:val="0"/>
          <w:numId w:val="121"/>
        </w:numPr>
        <w:spacing w:after="0"/>
        <w:rPr>
          <w:sz w:val="22"/>
          <w:szCs w:val="22"/>
        </w:rPr>
      </w:pPr>
      <w:r w:rsidRPr="00EB45B0">
        <w:rPr>
          <w:sz w:val="22"/>
          <w:szCs w:val="22"/>
        </w:rPr>
        <w:t>transportation must be carried out by licensed organizations;</w:t>
      </w:r>
    </w:p>
    <w:p w14:paraId="5BA1E7A4" w14:textId="77777777" w:rsidR="00EB45B0" w:rsidRPr="00EB45B0" w:rsidRDefault="00EB45B0" w:rsidP="009D7F60">
      <w:pPr>
        <w:pStyle w:val="1"/>
        <w:numPr>
          <w:ilvl w:val="0"/>
          <w:numId w:val="121"/>
        </w:numPr>
        <w:spacing w:after="0"/>
        <w:rPr>
          <w:sz w:val="22"/>
          <w:szCs w:val="22"/>
        </w:rPr>
      </w:pPr>
      <w:r w:rsidRPr="00EB45B0">
        <w:rPr>
          <w:sz w:val="22"/>
          <w:szCs w:val="22"/>
        </w:rPr>
        <w:t>closed containers must be used;</w:t>
      </w:r>
    </w:p>
    <w:p w14:paraId="6D406501" w14:textId="77777777" w:rsidR="00EB45B0" w:rsidRPr="00EB45B0" w:rsidRDefault="00EB45B0" w:rsidP="009D7F60">
      <w:pPr>
        <w:pStyle w:val="1"/>
        <w:numPr>
          <w:ilvl w:val="0"/>
          <w:numId w:val="121"/>
        </w:numPr>
        <w:spacing w:after="0"/>
        <w:rPr>
          <w:sz w:val="22"/>
          <w:szCs w:val="22"/>
        </w:rPr>
      </w:pPr>
      <w:r w:rsidRPr="00EB45B0">
        <w:rPr>
          <w:sz w:val="22"/>
          <w:szCs w:val="22"/>
        </w:rPr>
        <w:t>It is necessary to prevent waste from spilling or leaking.</w:t>
      </w:r>
    </w:p>
    <w:p w14:paraId="0BAB75AC" w14:textId="77777777" w:rsidR="00EB45B0" w:rsidRPr="00DC110A" w:rsidRDefault="00EB45B0" w:rsidP="00EB45B0">
      <w:pPr>
        <w:pStyle w:val="1"/>
        <w:spacing w:after="0"/>
        <w:rPr>
          <w:sz w:val="22"/>
          <w:szCs w:val="22"/>
          <w:u w:val="single"/>
        </w:rPr>
      </w:pPr>
      <w:r w:rsidRPr="00DC110A">
        <w:rPr>
          <w:sz w:val="22"/>
          <w:szCs w:val="22"/>
          <w:u w:val="single"/>
        </w:rPr>
        <w:t>Waste disposal</w:t>
      </w:r>
    </w:p>
    <w:p w14:paraId="4BCDEF7F" w14:textId="77777777" w:rsidR="00EB45B0" w:rsidRPr="00EB45B0" w:rsidRDefault="00EB45B0" w:rsidP="009D7F60">
      <w:pPr>
        <w:pStyle w:val="1"/>
        <w:numPr>
          <w:ilvl w:val="0"/>
          <w:numId w:val="126"/>
        </w:numPr>
        <w:spacing w:after="0"/>
        <w:rPr>
          <w:sz w:val="22"/>
          <w:szCs w:val="22"/>
        </w:rPr>
      </w:pPr>
      <w:r w:rsidRPr="00EB45B0">
        <w:rPr>
          <w:sz w:val="22"/>
          <w:szCs w:val="22"/>
        </w:rPr>
        <w:t>Waste must be disposed of only at approved landfills or recycling facilities in accordance with national legislation.</w:t>
      </w:r>
    </w:p>
    <w:p w14:paraId="3669B4D4" w14:textId="77777777" w:rsidR="00EB45B0" w:rsidRPr="00EB45B0" w:rsidRDefault="00EB45B0" w:rsidP="009D7F60">
      <w:pPr>
        <w:pStyle w:val="1"/>
        <w:numPr>
          <w:ilvl w:val="0"/>
          <w:numId w:val="126"/>
        </w:numPr>
        <w:rPr>
          <w:b/>
          <w:bCs/>
          <w:sz w:val="22"/>
          <w:szCs w:val="22"/>
        </w:rPr>
      </w:pPr>
      <w:r w:rsidRPr="00EB45B0">
        <w:rPr>
          <w:sz w:val="22"/>
          <w:szCs w:val="22"/>
        </w:rPr>
        <w:t xml:space="preserve">Burning waste at construction sites is prohibited </w:t>
      </w:r>
      <w:r w:rsidRPr="00EB45B0">
        <w:rPr>
          <w:b/>
          <w:bCs/>
          <w:sz w:val="22"/>
          <w:szCs w:val="22"/>
        </w:rPr>
        <w:t>.</w:t>
      </w:r>
    </w:p>
    <w:p w14:paraId="25696362" w14:textId="77777777" w:rsidR="00EB45B0" w:rsidRPr="00EB45B0" w:rsidRDefault="00EB45B0" w:rsidP="00EB45B0">
      <w:pPr>
        <w:pStyle w:val="1"/>
        <w:spacing w:after="0"/>
        <w:rPr>
          <w:b/>
          <w:bCs/>
          <w:sz w:val="22"/>
          <w:szCs w:val="22"/>
        </w:rPr>
      </w:pPr>
      <w:r w:rsidRPr="00EB45B0">
        <w:rPr>
          <w:b/>
          <w:bCs/>
          <w:sz w:val="22"/>
          <w:szCs w:val="22"/>
        </w:rPr>
        <w:t>5. Hazardous Substances Management</w:t>
      </w:r>
    </w:p>
    <w:p w14:paraId="57167414" w14:textId="77777777" w:rsidR="00EB45B0" w:rsidRPr="00EB45B0" w:rsidRDefault="00EB45B0" w:rsidP="00EB45B0">
      <w:pPr>
        <w:pStyle w:val="1"/>
        <w:spacing w:after="0"/>
        <w:rPr>
          <w:sz w:val="22"/>
          <w:szCs w:val="22"/>
        </w:rPr>
      </w:pPr>
      <w:r w:rsidRPr="00EB45B0">
        <w:rPr>
          <w:sz w:val="22"/>
          <w:szCs w:val="22"/>
        </w:rPr>
        <w:t>When using fuels, oils or chemicals, it is necessary:</w:t>
      </w:r>
    </w:p>
    <w:p w14:paraId="136FF610" w14:textId="77777777" w:rsidR="00EB45B0" w:rsidRPr="00EB45B0" w:rsidRDefault="00EB45B0" w:rsidP="009D7F60">
      <w:pPr>
        <w:pStyle w:val="1"/>
        <w:numPr>
          <w:ilvl w:val="0"/>
          <w:numId w:val="122"/>
        </w:numPr>
        <w:spacing w:after="0"/>
        <w:rPr>
          <w:sz w:val="22"/>
          <w:szCs w:val="22"/>
        </w:rPr>
      </w:pPr>
      <w:r w:rsidRPr="00EB45B0">
        <w:rPr>
          <w:sz w:val="22"/>
          <w:szCs w:val="22"/>
        </w:rPr>
        <w:t>store substances in specially equipped places;</w:t>
      </w:r>
    </w:p>
    <w:p w14:paraId="493F92A3" w14:textId="77777777" w:rsidR="00EB45B0" w:rsidRPr="00EB45B0" w:rsidRDefault="00EB45B0" w:rsidP="009D7F60">
      <w:pPr>
        <w:pStyle w:val="1"/>
        <w:numPr>
          <w:ilvl w:val="0"/>
          <w:numId w:val="122"/>
        </w:numPr>
        <w:spacing w:after="0"/>
        <w:rPr>
          <w:sz w:val="22"/>
          <w:szCs w:val="22"/>
        </w:rPr>
      </w:pPr>
      <w:r w:rsidRPr="00EB45B0">
        <w:rPr>
          <w:sz w:val="22"/>
          <w:szCs w:val="22"/>
        </w:rPr>
        <w:t>have spill response kits;</w:t>
      </w:r>
    </w:p>
    <w:p w14:paraId="26E9545A" w14:textId="77777777" w:rsidR="00EB45B0" w:rsidRPr="00EB45B0" w:rsidRDefault="00EB45B0" w:rsidP="009D7F60">
      <w:pPr>
        <w:pStyle w:val="1"/>
        <w:numPr>
          <w:ilvl w:val="0"/>
          <w:numId w:val="122"/>
        </w:numPr>
        <w:rPr>
          <w:sz w:val="22"/>
          <w:szCs w:val="22"/>
        </w:rPr>
      </w:pPr>
      <w:r w:rsidRPr="00EB45B0">
        <w:rPr>
          <w:sz w:val="22"/>
          <w:szCs w:val="22"/>
        </w:rPr>
        <w:t>train employees in emergency response procedures.</w:t>
      </w:r>
    </w:p>
    <w:p w14:paraId="5768BA0E" w14:textId="77777777" w:rsidR="00EB45B0" w:rsidRPr="00EB45B0" w:rsidRDefault="00EB45B0" w:rsidP="00EB45B0">
      <w:pPr>
        <w:pStyle w:val="1"/>
        <w:spacing w:after="0"/>
        <w:rPr>
          <w:b/>
          <w:bCs/>
          <w:sz w:val="22"/>
          <w:szCs w:val="22"/>
        </w:rPr>
      </w:pPr>
      <w:r w:rsidRPr="00EB45B0">
        <w:rPr>
          <w:b/>
          <w:bCs/>
          <w:sz w:val="22"/>
          <w:szCs w:val="22"/>
        </w:rPr>
        <w:t>6. Responsibility</w:t>
      </w:r>
    </w:p>
    <w:p w14:paraId="67B689CB" w14:textId="77777777" w:rsidR="00EB45B0" w:rsidRPr="00EB45B0" w:rsidRDefault="00EB45B0" w:rsidP="00EB45B0">
      <w:pPr>
        <w:pStyle w:val="1"/>
        <w:spacing w:after="0"/>
        <w:rPr>
          <w:sz w:val="22"/>
          <w:szCs w:val="22"/>
        </w:rPr>
      </w:pPr>
      <w:r w:rsidRPr="00EB45B0">
        <w:rPr>
          <w:sz w:val="22"/>
          <w:szCs w:val="22"/>
        </w:rPr>
        <w:t>Contractor</w:t>
      </w:r>
    </w:p>
    <w:p w14:paraId="60D1215D" w14:textId="77777777" w:rsidR="00EB45B0" w:rsidRPr="00EB45B0" w:rsidRDefault="00EB45B0" w:rsidP="009D7F60">
      <w:pPr>
        <w:pStyle w:val="1"/>
        <w:numPr>
          <w:ilvl w:val="0"/>
          <w:numId w:val="123"/>
        </w:numPr>
        <w:spacing w:after="0"/>
        <w:rPr>
          <w:sz w:val="22"/>
          <w:szCs w:val="22"/>
        </w:rPr>
      </w:pPr>
      <w:r w:rsidRPr="00EB45B0">
        <w:rPr>
          <w:sz w:val="22"/>
          <w:szCs w:val="22"/>
        </w:rPr>
        <w:t>waste management at construction sites</w:t>
      </w:r>
    </w:p>
    <w:p w14:paraId="51F9C6D9" w14:textId="77777777" w:rsidR="00EB45B0" w:rsidRPr="00EB45B0" w:rsidRDefault="00EB45B0" w:rsidP="009D7F60">
      <w:pPr>
        <w:pStyle w:val="1"/>
        <w:numPr>
          <w:ilvl w:val="0"/>
          <w:numId w:val="123"/>
        </w:numPr>
        <w:spacing w:after="0"/>
        <w:rPr>
          <w:sz w:val="22"/>
          <w:szCs w:val="22"/>
        </w:rPr>
      </w:pPr>
      <w:r w:rsidRPr="00EB45B0">
        <w:rPr>
          <w:sz w:val="22"/>
          <w:szCs w:val="22"/>
        </w:rPr>
        <w:t>safe storage of hazardous substances</w:t>
      </w:r>
    </w:p>
    <w:p w14:paraId="764E5968" w14:textId="77777777" w:rsidR="00EB45B0" w:rsidRPr="00EB45B0" w:rsidRDefault="00EB45B0" w:rsidP="00EB45B0">
      <w:pPr>
        <w:pStyle w:val="1"/>
        <w:spacing w:after="0"/>
        <w:rPr>
          <w:sz w:val="22"/>
          <w:szCs w:val="22"/>
        </w:rPr>
      </w:pPr>
      <w:r w:rsidRPr="00EB45B0">
        <w:rPr>
          <w:sz w:val="22"/>
          <w:szCs w:val="22"/>
        </w:rPr>
        <w:lastRenderedPageBreak/>
        <w:t>Supervising Engineer</w:t>
      </w:r>
    </w:p>
    <w:p w14:paraId="36C8DE2C" w14:textId="77777777" w:rsidR="00EB45B0" w:rsidRPr="00EB45B0" w:rsidRDefault="00EB45B0" w:rsidP="009D7F60">
      <w:pPr>
        <w:pStyle w:val="1"/>
        <w:numPr>
          <w:ilvl w:val="0"/>
          <w:numId w:val="124"/>
        </w:numPr>
        <w:spacing w:after="0"/>
        <w:rPr>
          <w:sz w:val="22"/>
          <w:szCs w:val="22"/>
        </w:rPr>
      </w:pPr>
      <w:r w:rsidRPr="00EB45B0">
        <w:rPr>
          <w:sz w:val="22"/>
          <w:szCs w:val="22"/>
        </w:rPr>
        <w:t>compliance monitoring</w:t>
      </w:r>
    </w:p>
    <w:p w14:paraId="53000D55" w14:textId="6A54521F" w:rsidR="00EB45B0" w:rsidRPr="00EB45B0" w:rsidRDefault="00B67D6B" w:rsidP="00EB45B0">
      <w:pPr>
        <w:pStyle w:val="1"/>
        <w:spacing w:after="0"/>
        <w:rPr>
          <w:sz w:val="22"/>
          <w:szCs w:val="22"/>
        </w:rPr>
      </w:pPr>
      <w:r>
        <w:rPr>
          <w:sz w:val="22"/>
          <w:szCs w:val="22"/>
        </w:rPr>
        <w:t xml:space="preserve">PIG </w:t>
      </w:r>
      <w:r w:rsidR="00EB45B0" w:rsidRPr="00EB45B0">
        <w:rPr>
          <w:sz w:val="22"/>
          <w:szCs w:val="22"/>
        </w:rPr>
        <w:t>/</w:t>
      </w:r>
      <w:r w:rsidR="009F7CB7">
        <w:rPr>
          <w:sz w:val="22"/>
          <w:szCs w:val="22"/>
        </w:rPr>
        <w:t xml:space="preserve">PMU </w:t>
      </w:r>
    </w:p>
    <w:p w14:paraId="440C5D6E" w14:textId="77777777" w:rsidR="00EB45B0" w:rsidRPr="00EB45B0" w:rsidRDefault="00EB45B0" w:rsidP="009D7F60">
      <w:pPr>
        <w:pStyle w:val="1"/>
        <w:numPr>
          <w:ilvl w:val="0"/>
          <w:numId w:val="125"/>
        </w:numPr>
        <w:rPr>
          <w:sz w:val="22"/>
          <w:szCs w:val="22"/>
        </w:rPr>
      </w:pPr>
      <w:r w:rsidRPr="00EB45B0">
        <w:rPr>
          <w:sz w:val="22"/>
          <w:szCs w:val="22"/>
        </w:rPr>
        <w:t>general environmental control and monitoring</w:t>
      </w:r>
    </w:p>
    <w:p w14:paraId="5EA6751F" w14:textId="77777777" w:rsidR="00C11D36" w:rsidRDefault="00C11D36">
      <w:pPr>
        <w:rPr>
          <w:rFonts w:ascii="Times New Roman" w:hAnsi="Times New Roman" w:cs="Times New Roman"/>
          <w:b/>
          <w:bCs/>
          <w:kern w:val="0"/>
          <w14:ligatures w14:val="none"/>
        </w:rPr>
      </w:pPr>
      <w:r>
        <w:rPr>
          <w:b/>
          <w:bCs/>
        </w:rPr>
        <w:br w:type="page"/>
      </w:r>
    </w:p>
    <w:p w14:paraId="1C1F188F" w14:textId="1AB9A2C7" w:rsidR="00BC0FF3" w:rsidRPr="00BC0FF3" w:rsidRDefault="009B73CF" w:rsidP="00BC0FF3">
      <w:pPr>
        <w:pStyle w:val="1"/>
        <w:rPr>
          <w:b/>
          <w:bCs/>
          <w:sz w:val="22"/>
          <w:szCs w:val="22"/>
        </w:rPr>
      </w:pPr>
      <w:r>
        <w:rPr>
          <w:b/>
          <w:bCs/>
          <w:sz w:val="22"/>
          <w:szCs w:val="22"/>
        </w:rPr>
        <w:lastRenderedPageBreak/>
        <w:t xml:space="preserve">Annex </w:t>
      </w:r>
      <w:r w:rsidR="00BC0FF3" w:rsidRPr="00BC0FF3">
        <w:rPr>
          <w:b/>
          <w:bCs/>
          <w:sz w:val="22"/>
          <w:szCs w:val="22"/>
        </w:rPr>
        <w:t xml:space="preserve"> 12. Community Safety Guide</w:t>
      </w:r>
    </w:p>
    <w:p w14:paraId="7ABE62EB" w14:textId="77777777" w:rsidR="00BC0FF3" w:rsidRPr="00BC0FF3" w:rsidRDefault="00BC0FF3" w:rsidP="00BC0FF3">
      <w:pPr>
        <w:pStyle w:val="1"/>
        <w:spacing w:after="0"/>
        <w:rPr>
          <w:b/>
          <w:bCs/>
          <w:sz w:val="22"/>
          <w:szCs w:val="22"/>
        </w:rPr>
      </w:pPr>
      <w:r w:rsidRPr="00BC0FF3">
        <w:rPr>
          <w:b/>
          <w:bCs/>
          <w:sz w:val="22"/>
          <w:szCs w:val="22"/>
        </w:rPr>
        <w:t>1. Purpose</w:t>
      </w:r>
    </w:p>
    <w:p w14:paraId="74E5CF2C" w14:textId="77777777" w:rsidR="00BC0FF3" w:rsidRPr="00BC0FF3" w:rsidRDefault="00BC0FF3" w:rsidP="00BC0FF3">
      <w:pPr>
        <w:pStyle w:val="1"/>
        <w:rPr>
          <w:sz w:val="22"/>
          <w:szCs w:val="22"/>
        </w:rPr>
      </w:pPr>
      <w:r w:rsidRPr="00BC0FF3">
        <w:rPr>
          <w:sz w:val="22"/>
          <w:szCs w:val="22"/>
        </w:rPr>
        <w:t>This guide aims to prevent risks to local communities associated with the implementation of project activities.</w:t>
      </w:r>
    </w:p>
    <w:p w14:paraId="3CE243BD" w14:textId="77777777" w:rsidR="00BC0FF3" w:rsidRPr="00BC0FF3" w:rsidRDefault="00BC0FF3" w:rsidP="00BC0FF3">
      <w:pPr>
        <w:pStyle w:val="1"/>
        <w:spacing w:after="0"/>
        <w:rPr>
          <w:b/>
          <w:bCs/>
          <w:sz w:val="22"/>
          <w:szCs w:val="22"/>
        </w:rPr>
      </w:pPr>
      <w:r w:rsidRPr="00BC0FF3">
        <w:rPr>
          <w:b/>
          <w:bCs/>
          <w:sz w:val="22"/>
          <w:szCs w:val="22"/>
        </w:rPr>
        <w:t>2. Main risks</w:t>
      </w:r>
    </w:p>
    <w:p w14:paraId="4F4D6EBE" w14:textId="77777777" w:rsidR="00BC0FF3" w:rsidRPr="00BC0FF3" w:rsidRDefault="00BC0FF3" w:rsidP="00BC0FF3">
      <w:pPr>
        <w:pStyle w:val="1"/>
        <w:spacing w:after="0"/>
        <w:rPr>
          <w:sz w:val="22"/>
          <w:szCs w:val="22"/>
        </w:rPr>
      </w:pPr>
      <w:r w:rsidRPr="00BC0FF3">
        <w:rPr>
          <w:sz w:val="22"/>
          <w:szCs w:val="22"/>
        </w:rPr>
        <w:t>The work may create the following risks:</w:t>
      </w:r>
    </w:p>
    <w:p w14:paraId="689E5AFE" w14:textId="77777777" w:rsidR="00BC0FF3" w:rsidRPr="00BC0FF3" w:rsidRDefault="00BC0FF3" w:rsidP="009D7F60">
      <w:pPr>
        <w:pStyle w:val="1"/>
        <w:numPr>
          <w:ilvl w:val="0"/>
          <w:numId w:val="127"/>
        </w:numPr>
        <w:spacing w:after="0"/>
        <w:rPr>
          <w:sz w:val="22"/>
          <w:szCs w:val="22"/>
        </w:rPr>
      </w:pPr>
      <w:r w:rsidRPr="00BC0FF3">
        <w:rPr>
          <w:sz w:val="22"/>
          <w:szCs w:val="22"/>
        </w:rPr>
        <w:t>public access to construction sites</w:t>
      </w:r>
    </w:p>
    <w:p w14:paraId="1E15B8AA" w14:textId="77777777" w:rsidR="00BC0FF3" w:rsidRPr="00BC0FF3" w:rsidRDefault="00BC0FF3" w:rsidP="009D7F60">
      <w:pPr>
        <w:pStyle w:val="1"/>
        <w:numPr>
          <w:ilvl w:val="0"/>
          <w:numId w:val="127"/>
        </w:numPr>
        <w:spacing w:after="0"/>
        <w:rPr>
          <w:sz w:val="22"/>
          <w:szCs w:val="22"/>
        </w:rPr>
      </w:pPr>
      <w:r w:rsidRPr="00BC0FF3">
        <w:rPr>
          <w:sz w:val="22"/>
          <w:szCs w:val="22"/>
        </w:rPr>
        <w:t>movement of heavy equipment</w:t>
      </w:r>
    </w:p>
    <w:p w14:paraId="425A04EF" w14:textId="77777777" w:rsidR="00BC0FF3" w:rsidRPr="00BC0FF3" w:rsidRDefault="00BC0FF3" w:rsidP="009D7F60">
      <w:pPr>
        <w:pStyle w:val="1"/>
        <w:numPr>
          <w:ilvl w:val="0"/>
          <w:numId w:val="127"/>
        </w:numPr>
        <w:spacing w:after="0"/>
        <w:rPr>
          <w:sz w:val="22"/>
          <w:szCs w:val="22"/>
        </w:rPr>
      </w:pPr>
      <w:r w:rsidRPr="00BC0FF3">
        <w:rPr>
          <w:sz w:val="22"/>
          <w:szCs w:val="22"/>
        </w:rPr>
        <w:t>open trenches and canals</w:t>
      </w:r>
    </w:p>
    <w:p w14:paraId="127C20FD" w14:textId="77777777" w:rsidR="00BC0FF3" w:rsidRPr="00BC0FF3" w:rsidRDefault="00BC0FF3" w:rsidP="009D7F60">
      <w:pPr>
        <w:pStyle w:val="1"/>
        <w:numPr>
          <w:ilvl w:val="0"/>
          <w:numId w:val="127"/>
        </w:numPr>
        <w:spacing w:after="0"/>
        <w:rPr>
          <w:sz w:val="22"/>
          <w:szCs w:val="22"/>
        </w:rPr>
      </w:pPr>
      <w:r w:rsidRPr="00BC0FF3">
        <w:rPr>
          <w:sz w:val="22"/>
          <w:szCs w:val="22"/>
        </w:rPr>
        <w:t>temporary interruption of water supply</w:t>
      </w:r>
    </w:p>
    <w:p w14:paraId="3F0A4D6C" w14:textId="77777777" w:rsidR="00BC0FF3" w:rsidRPr="00BC0FF3" w:rsidRDefault="00BC0FF3" w:rsidP="009D7F60">
      <w:pPr>
        <w:pStyle w:val="1"/>
        <w:numPr>
          <w:ilvl w:val="0"/>
          <w:numId w:val="127"/>
        </w:numPr>
        <w:rPr>
          <w:b/>
          <w:bCs/>
          <w:sz w:val="22"/>
          <w:szCs w:val="22"/>
        </w:rPr>
      </w:pPr>
      <w:r w:rsidRPr="00BC0FF3">
        <w:rPr>
          <w:sz w:val="22"/>
          <w:szCs w:val="22"/>
        </w:rPr>
        <w:t>noise and dust</w:t>
      </w:r>
    </w:p>
    <w:p w14:paraId="4EEA5B35" w14:textId="77777777" w:rsidR="00BC0FF3" w:rsidRPr="00BC0FF3" w:rsidRDefault="00BC0FF3" w:rsidP="00BC0FF3">
      <w:pPr>
        <w:pStyle w:val="1"/>
        <w:spacing w:after="0"/>
        <w:rPr>
          <w:b/>
          <w:bCs/>
          <w:sz w:val="22"/>
          <w:szCs w:val="22"/>
        </w:rPr>
      </w:pPr>
      <w:r w:rsidRPr="00BC0FF3">
        <w:rPr>
          <w:b/>
          <w:bCs/>
          <w:sz w:val="22"/>
          <w:szCs w:val="22"/>
        </w:rPr>
        <w:t>3. Basic safety measures</w:t>
      </w:r>
    </w:p>
    <w:p w14:paraId="0FB9D1EE" w14:textId="77777777" w:rsidR="00BC0FF3" w:rsidRPr="00BC0FF3" w:rsidRDefault="00BC0FF3" w:rsidP="00BC0FF3">
      <w:pPr>
        <w:pStyle w:val="1"/>
        <w:spacing w:after="0"/>
        <w:rPr>
          <w:sz w:val="22"/>
          <w:szCs w:val="22"/>
        </w:rPr>
      </w:pPr>
      <w:r w:rsidRPr="00BC0FF3">
        <w:rPr>
          <w:sz w:val="22"/>
          <w:szCs w:val="22"/>
        </w:rPr>
        <w:t>Fencing of construction sites</w:t>
      </w:r>
    </w:p>
    <w:p w14:paraId="66B74A7C" w14:textId="77777777" w:rsidR="00BC0FF3" w:rsidRPr="00BC0FF3" w:rsidRDefault="00BC0FF3" w:rsidP="00BC0FF3">
      <w:pPr>
        <w:pStyle w:val="1"/>
        <w:spacing w:after="0"/>
        <w:rPr>
          <w:sz w:val="22"/>
          <w:szCs w:val="22"/>
        </w:rPr>
      </w:pPr>
      <w:r w:rsidRPr="00BC0FF3">
        <w:rPr>
          <w:sz w:val="22"/>
          <w:szCs w:val="22"/>
        </w:rPr>
        <w:t>Contractors must:</w:t>
      </w:r>
    </w:p>
    <w:p w14:paraId="20B16BA3" w14:textId="77777777" w:rsidR="00BC0FF3" w:rsidRPr="00BC0FF3" w:rsidRDefault="00BC0FF3" w:rsidP="009D7F60">
      <w:pPr>
        <w:pStyle w:val="1"/>
        <w:numPr>
          <w:ilvl w:val="0"/>
          <w:numId w:val="128"/>
        </w:numPr>
        <w:spacing w:after="0"/>
        <w:rPr>
          <w:sz w:val="22"/>
          <w:szCs w:val="22"/>
        </w:rPr>
      </w:pPr>
      <w:r w:rsidRPr="00BC0FF3">
        <w:rPr>
          <w:sz w:val="22"/>
          <w:szCs w:val="22"/>
        </w:rPr>
        <w:t>install temporary fences;</w:t>
      </w:r>
    </w:p>
    <w:p w14:paraId="517B17F7" w14:textId="77777777" w:rsidR="00BC0FF3" w:rsidRPr="00BC0FF3" w:rsidRDefault="00BC0FF3" w:rsidP="009D7F60">
      <w:pPr>
        <w:pStyle w:val="1"/>
        <w:numPr>
          <w:ilvl w:val="0"/>
          <w:numId w:val="128"/>
        </w:numPr>
        <w:spacing w:after="0"/>
        <w:rPr>
          <w:sz w:val="22"/>
          <w:szCs w:val="22"/>
        </w:rPr>
      </w:pPr>
      <w:r w:rsidRPr="00BC0FF3">
        <w:rPr>
          <w:sz w:val="22"/>
          <w:szCs w:val="22"/>
        </w:rPr>
        <w:t>post warning signs;</w:t>
      </w:r>
    </w:p>
    <w:p w14:paraId="7A535111" w14:textId="77777777" w:rsidR="00BC0FF3" w:rsidRPr="00BC0FF3" w:rsidRDefault="00BC0FF3" w:rsidP="009D7F60">
      <w:pPr>
        <w:pStyle w:val="1"/>
        <w:numPr>
          <w:ilvl w:val="0"/>
          <w:numId w:val="128"/>
        </w:numPr>
        <w:spacing w:after="0"/>
        <w:rPr>
          <w:sz w:val="22"/>
          <w:szCs w:val="22"/>
        </w:rPr>
      </w:pPr>
      <w:r w:rsidRPr="00BC0FF3">
        <w:rPr>
          <w:sz w:val="22"/>
          <w:szCs w:val="22"/>
        </w:rPr>
        <w:t>restrict public access.</w:t>
      </w:r>
    </w:p>
    <w:p w14:paraId="3CCF03D4" w14:textId="77777777" w:rsidR="00BC0FF3" w:rsidRPr="00BC0FF3" w:rsidRDefault="00BC0FF3" w:rsidP="00BC0FF3">
      <w:pPr>
        <w:pStyle w:val="1"/>
        <w:spacing w:after="0"/>
        <w:rPr>
          <w:b/>
          <w:bCs/>
          <w:sz w:val="22"/>
          <w:szCs w:val="22"/>
        </w:rPr>
      </w:pPr>
      <w:r w:rsidRPr="00BC0FF3">
        <w:rPr>
          <w:b/>
          <w:bCs/>
          <w:sz w:val="22"/>
          <w:szCs w:val="22"/>
        </w:rPr>
        <w:t>Safety near canals and trenches</w:t>
      </w:r>
    </w:p>
    <w:p w14:paraId="6CD2B8A0" w14:textId="77777777" w:rsidR="00BC0FF3" w:rsidRPr="00BC0FF3" w:rsidRDefault="00BC0FF3" w:rsidP="00BC0FF3">
      <w:pPr>
        <w:pStyle w:val="1"/>
        <w:spacing w:after="0"/>
        <w:rPr>
          <w:sz w:val="22"/>
          <w:szCs w:val="22"/>
        </w:rPr>
      </w:pPr>
      <w:r w:rsidRPr="00BC0FF3">
        <w:rPr>
          <w:sz w:val="22"/>
          <w:szCs w:val="22"/>
        </w:rPr>
        <w:t>Necessary:</w:t>
      </w:r>
    </w:p>
    <w:p w14:paraId="6B01BF71" w14:textId="77777777" w:rsidR="00BC0FF3" w:rsidRPr="00BC0FF3" w:rsidRDefault="00BC0FF3" w:rsidP="009D7F60">
      <w:pPr>
        <w:pStyle w:val="1"/>
        <w:numPr>
          <w:ilvl w:val="0"/>
          <w:numId w:val="129"/>
        </w:numPr>
        <w:spacing w:after="0"/>
        <w:rPr>
          <w:sz w:val="22"/>
          <w:szCs w:val="22"/>
        </w:rPr>
      </w:pPr>
      <w:r w:rsidRPr="00BC0FF3">
        <w:rPr>
          <w:sz w:val="22"/>
          <w:szCs w:val="22"/>
        </w:rPr>
        <w:t>install barriers around open areas;</w:t>
      </w:r>
    </w:p>
    <w:p w14:paraId="3D1A52DA" w14:textId="77777777" w:rsidR="00BC0FF3" w:rsidRPr="00BC0FF3" w:rsidRDefault="00BC0FF3" w:rsidP="009D7F60">
      <w:pPr>
        <w:pStyle w:val="1"/>
        <w:numPr>
          <w:ilvl w:val="0"/>
          <w:numId w:val="129"/>
        </w:numPr>
        <w:spacing w:after="0"/>
        <w:rPr>
          <w:sz w:val="22"/>
          <w:szCs w:val="22"/>
        </w:rPr>
      </w:pPr>
      <w:r w:rsidRPr="00BC0FF3">
        <w:rPr>
          <w:sz w:val="22"/>
          <w:szCs w:val="22"/>
        </w:rPr>
        <w:t>ensure safe crossings;</w:t>
      </w:r>
    </w:p>
    <w:p w14:paraId="35E95854" w14:textId="77777777" w:rsidR="00BC0FF3" w:rsidRPr="00BC0FF3" w:rsidRDefault="00BC0FF3" w:rsidP="009D7F60">
      <w:pPr>
        <w:pStyle w:val="1"/>
        <w:numPr>
          <w:ilvl w:val="0"/>
          <w:numId w:val="129"/>
        </w:numPr>
        <w:spacing w:after="0"/>
        <w:rPr>
          <w:sz w:val="22"/>
          <w:szCs w:val="22"/>
        </w:rPr>
      </w:pPr>
      <w:r w:rsidRPr="00BC0FF3">
        <w:rPr>
          <w:sz w:val="22"/>
          <w:szCs w:val="22"/>
        </w:rPr>
        <w:t>Prevent children from accessing construction areas.</w:t>
      </w:r>
    </w:p>
    <w:p w14:paraId="782F8A61" w14:textId="77777777" w:rsidR="00BC0FF3" w:rsidRPr="00BC0FF3" w:rsidRDefault="00BC0FF3" w:rsidP="00BC0FF3">
      <w:pPr>
        <w:pStyle w:val="1"/>
        <w:spacing w:after="0"/>
        <w:rPr>
          <w:b/>
          <w:bCs/>
          <w:sz w:val="22"/>
          <w:szCs w:val="22"/>
        </w:rPr>
      </w:pPr>
      <w:r w:rsidRPr="00BC0FF3">
        <w:rPr>
          <w:b/>
          <w:bCs/>
          <w:sz w:val="22"/>
          <w:szCs w:val="22"/>
        </w:rPr>
        <w:t>Informing the population</w:t>
      </w:r>
    </w:p>
    <w:p w14:paraId="52DCA7EB" w14:textId="37BAAFA8" w:rsidR="00BC0FF3" w:rsidRPr="00BC0FF3" w:rsidRDefault="00BC0FF3" w:rsidP="00BC0FF3">
      <w:pPr>
        <w:pStyle w:val="1"/>
        <w:spacing w:after="0"/>
        <w:rPr>
          <w:sz w:val="22"/>
          <w:szCs w:val="22"/>
        </w:rPr>
      </w:pPr>
      <w:r w:rsidRPr="00BC0FF3">
        <w:rPr>
          <w:sz w:val="22"/>
          <w:szCs w:val="22"/>
        </w:rPr>
        <w:t xml:space="preserve">Before commencing work, the contractor, together with the </w:t>
      </w:r>
      <w:r w:rsidR="001B0AD6">
        <w:rPr>
          <w:sz w:val="22"/>
          <w:szCs w:val="22"/>
        </w:rPr>
        <w:t>PIG</w:t>
      </w:r>
      <w:r w:rsidRPr="00BC0FF3">
        <w:rPr>
          <w:sz w:val="22"/>
          <w:szCs w:val="22"/>
        </w:rPr>
        <w:t>/</w:t>
      </w:r>
      <w:r w:rsidR="001B0AD6">
        <w:rPr>
          <w:sz w:val="22"/>
          <w:szCs w:val="22"/>
        </w:rPr>
        <w:t>PMU,</w:t>
      </w:r>
      <w:r w:rsidRPr="00BC0FF3">
        <w:rPr>
          <w:sz w:val="22"/>
          <w:szCs w:val="22"/>
        </w:rPr>
        <w:t xml:space="preserve"> must:</w:t>
      </w:r>
    </w:p>
    <w:p w14:paraId="7622C5CC" w14:textId="7086CB0E" w:rsidR="00BC0FF3" w:rsidRPr="00BC0FF3" w:rsidRDefault="00BC0FF3" w:rsidP="009D7F60">
      <w:pPr>
        <w:pStyle w:val="1"/>
        <w:numPr>
          <w:ilvl w:val="0"/>
          <w:numId w:val="130"/>
        </w:numPr>
        <w:spacing w:after="0"/>
        <w:rPr>
          <w:sz w:val="22"/>
          <w:szCs w:val="22"/>
        </w:rPr>
      </w:pPr>
      <w:r w:rsidRPr="00BC0FF3">
        <w:rPr>
          <w:sz w:val="22"/>
          <w:szCs w:val="22"/>
        </w:rPr>
        <w:t>inform water users about temporary cessation of water supply;</w:t>
      </w:r>
    </w:p>
    <w:p w14:paraId="2F0B24BD" w14:textId="77777777" w:rsidR="00BC0FF3" w:rsidRPr="00BC0FF3" w:rsidRDefault="00BC0FF3" w:rsidP="009D7F60">
      <w:pPr>
        <w:pStyle w:val="1"/>
        <w:numPr>
          <w:ilvl w:val="0"/>
          <w:numId w:val="130"/>
        </w:numPr>
        <w:spacing w:after="0"/>
        <w:rPr>
          <w:sz w:val="22"/>
          <w:szCs w:val="22"/>
        </w:rPr>
      </w:pPr>
      <w:r w:rsidRPr="00BC0FF3">
        <w:rPr>
          <w:sz w:val="22"/>
          <w:szCs w:val="22"/>
        </w:rPr>
        <w:t>inform about the timing of the work;</w:t>
      </w:r>
    </w:p>
    <w:p w14:paraId="598D236D" w14:textId="569861C1" w:rsidR="00BC0FF3" w:rsidRPr="00BC0FF3" w:rsidRDefault="00BC0FF3" w:rsidP="009D7F60">
      <w:pPr>
        <w:pStyle w:val="1"/>
        <w:numPr>
          <w:ilvl w:val="0"/>
          <w:numId w:val="130"/>
        </w:numPr>
        <w:spacing w:after="0"/>
        <w:rPr>
          <w:sz w:val="22"/>
          <w:szCs w:val="22"/>
        </w:rPr>
      </w:pPr>
      <w:r w:rsidRPr="00BC0FF3">
        <w:rPr>
          <w:sz w:val="22"/>
          <w:szCs w:val="22"/>
        </w:rPr>
        <w:t xml:space="preserve">ensure the possibility of filing </w:t>
      </w:r>
      <w:r w:rsidR="006F28F4">
        <w:rPr>
          <w:sz w:val="22"/>
          <w:szCs w:val="22"/>
        </w:rPr>
        <w:t xml:space="preserve">Grievances </w:t>
      </w:r>
      <w:r w:rsidRPr="00BC0FF3">
        <w:rPr>
          <w:sz w:val="22"/>
          <w:szCs w:val="22"/>
        </w:rPr>
        <w:t xml:space="preserve">through the </w:t>
      </w:r>
      <w:r w:rsidR="006F28F4">
        <w:rPr>
          <w:sz w:val="22"/>
          <w:szCs w:val="22"/>
        </w:rPr>
        <w:t>GRM</w:t>
      </w:r>
      <w:r w:rsidRPr="00BC0FF3">
        <w:rPr>
          <w:sz w:val="22"/>
          <w:szCs w:val="22"/>
        </w:rPr>
        <w:t xml:space="preserve"> mechanism.</w:t>
      </w:r>
    </w:p>
    <w:p w14:paraId="6B2233CB" w14:textId="77777777" w:rsidR="00BC0FF3" w:rsidRPr="00BC0FF3" w:rsidRDefault="00BC0FF3" w:rsidP="007C5F04">
      <w:pPr>
        <w:pStyle w:val="1"/>
        <w:spacing w:after="0"/>
        <w:rPr>
          <w:b/>
          <w:bCs/>
          <w:sz w:val="22"/>
          <w:szCs w:val="22"/>
        </w:rPr>
      </w:pPr>
      <w:r w:rsidRPr="00BC0FF3">
        <w:rPr>
          <w:b/>
          <w:bCs/>
          <w:sz w:val="22"/>
          <w:szCs w:val="22"/>
        </w:rPr>
        <w:t>4. Emergency situations</w:t>
      </w:r>
    </w:p>
    <w:p w14:paraId="1A29EF6E" w14:textId="77777777" w:rsidR="00BC0FF3" w:rsidRPr="00BC0FF3" w:rsidRDefault="00BC0FF3" w:rsidP="007C5F04">
      <w:pPr>
        <w:pStyle w:val="1"/>
        <w:spacing w:after="0"/>
        <w:rPr>
          <w:sz w:val="22"/>
          <w:szCs w:val="22"/>
        </w:rPr>
      </w:pPr>
      <w:r w:rsidRPr="00BC0FF3">
        <w:rPr>
          <w:sz w:val="22"/>
          <w:szCs w:val="22"/>
        </w:rPr>
        <w:t>The Contractor shall develop an Emergency Response Plan, including:</w:t>
      </w:r>
    </w:p>
    <w:p w14:paraId="55D30C07" w14:textId="77777777" w:rsidR="00BC0FF3" w:rsidRPr="00BC0FF3" w:rsidRDefault="00BC0FF3" w:rsidP="009D7F60">
      <w:pPr>
        <w:pStyle w:val="1"/>
        <w:numPr>
          <w:ilvl w:val="0"/>
          <w:numId w:val="131"/>
        </w:numPr>
        <w:spacing w:after="0"/>
        <w:rPr>
          <w:sz w:val="22"/>
          <w:szCs w:val="22"/>
        </w:rPr>
      </w:pPr>
      <w:r w:rsidRPr="00BC0FF3">
        <w:rPr>
          <w:sz w:val="22"/>
          <w:szCs w:val="22"/>
        </w:rPr>
        <w:t>floods</w:t>
      </w:r>
    </w:p>
    <w:p w14:paraId="1C8143CF" w14:textId="77777777" w:rsidR="00BC0FF3" w:rsidRPr="00BC0FF3" w:rsidRDefault="00BC0FF3" w:rsidP="009D7F60">
      <w:pPr>
        <w:pStyle w:val="1"/>
        <w:numPr>
          <w:ilvl w:val="0"/>
          <w:numId w:val="131"/>
        </w:numPr>
        <w:spacing w:after="0"/>
        <w:rPr>
          <w:sz w:val="22"/>
          <w:szCs w:val="22"/>
        </w:rPr>
      </w:pPr>
      <w:r w:rsidRPr="00BC0FF3">
        <w:rPr>
          <w:sz w:val="22"/>
          <w:szCs w:val="22"/>
        </w:rPr>
        <w:t>landslides</w:t>
      </w:r>
    </w:p>
    <w:p w14:paraId="261318D1" w14:textId="77777777" w:rsidR="00BC0FF3" w:rsidRPr="00BC0FF3" w:rsidRDefault="00BC0FF3" w:rsidP="009D7F60">
      <w:pPr>
        <w:pStyle w:val="1"/>
        <w:numPr>
          <w:ilvl w:val="0"/>
          <w:numId w:val="131"/>
        </w:numPr>
        <w:spacing w:after="0"/>
        <w:rPr>
          <w:sz w:val="22"/>
          <w:szCs w:val="22"/>
        </w:rPr>
      </w:pPr>
      <w:r w:rsidRPr="00BC0FF3">
        <w:rPr>
          <w:sz w:val="22"/>
          <w:szCs w:val="22"/>
        </w:rPr>
        <w:t>fires</w:t>
      </w:r>
    </w:p>
    <w:p w14:paraId="45ABE1BE" w14:textId="77777777" w:rsidR="00BC0FF3" w:rsidRPr="00BC0FF3" w:rsidRDefault="00BC0FF3" w:rsidP="009D7F60">
      <w:pPr>
        <w:pStyle w:val="1"/>
        <w:numPr>
          <w:ilvl w:val="0"/>
          <w:numId w:val="131"/>
        </w:numPr>
        <w:spacing w:after="0"/>
        <w:rPr>
          <w:sz w:val="22"/>
          <w:szCs w:val="22"/>
        </w:rPr>
      </w:pPr>
      <w:r w:rsidRPr="00BC0FF3">
        <w:rPr>
          <w:sz w:val="22"/>
          <w:szCs w:val="22"/>
        </w:rPr>
        <w:t>earthquakes</w:t>
      </w:r>
    </w:p>
    <w:p w14:paraId="12C0EAB8" w14:textId="77777777" w:rsidR="00BC0FF3" w:rsidRPr="00BC0FF3" w:rsidRDefault="00BC0FF3" w:rsidP="007C5F04">
      <w:pPr>
        <w:pStyle w:val="1"/>
        <w:spacing w:after="0"/>
        <w:rPr>
          <w:b/>
          <w:bCs/>
          <w:sz w:val="22"/>
          <w:szCs w:val="22"/>
        </w:rPr>
      </w:pPr>
      <w:r w:rsidRPr="00BC0FF3">
        <w:rPr>
          <w:b/>
          <w:bCs/>
          <w:sz w:val="22"/>
          <w:szCs w:val="22"/>
        </w:rPr>
        <w:t>5. Monitoring</w:t>
      </w:r>
    </w:p>
    <w:p w14:paraId="0DF9591B" w14:textId="2D68EEC2" w:rsidR="00BC0FF3" w:rsidRPr="00BC0FF3" w:rsidRDefault="00BC0FF3" w:rsidP="007C5F04">
      <w:pPr>
        <w:pStyle w:val="1"/>
        <w:spacing w:after="0"/>
        <w:rPr>
          <w:sz w:val="22"/>
          <w:szCs w:val="22"/>
        </w:rPr>
      </w:pPr>
      <w:r w:rsidRPr="00BC0FF3">
        <w:rPr>
          <w:sz w:val="22"/>
          <w:szCs w:val="22"/>
        </w:rPr>
        <w:t xml:space="preserve">The </w:t>
      </w:r>
      <w:r w:rsidR="00B67D6B">
        <w:rPr>
          <w:sz w:val="22"/>
          <w:szCs w:val="22"/>
        </w:rPr>
        <w:t xml:space="preserve">PIG </w:t>
      </w:r>
      <w:r w:rsidRPr="00BC0FF3">
        <w:rPr>
          <w:sz w:val="22"/>
          <w:szCs w:val="22"/>
        </w:rPr>
        <w:t>/</w:t>
      </w:r>
      <w:r w:rsidR="009B73CF">
        <w:rPr>
          <w:sz w:val="22"/>
          <w:szCs w:val="22"/>
        </w:rPr>
        <w:t xml:space="preserve">PMU </w:t>
      </w:r>
      <w:r w:rsidRPr="00BC0FF3">
        <w:rPr>
          <w:sz w:val="22"/>
          <w:szCs w:val="22"/>
        </w:rPr>
        <w:t>and the supervising engineer must regularly check:</w:t>
      </w:r>
    </w:p>
    <w:p w14:paraId="31DC267E" w14:textId="77777777" w:rsidR="00BC0FF3" w:rsidRPr="00BC0FF3" w:rsidRDefault="00BC0FF3" w:rsidP="009D7F60">
      <w:pPr>
        <w:pStyle w:val="1"/>
        <w:numPr>
          <w:ilvl w:val="0"/>
          <w:numId w:val="132"/>
        </w:numPr>
        <w:spacing w:after="0"/>
        <w:rPr>
          <w:sz w:val="22"/>
          <w:szCs w:val="22"/>
        </w:rPr>
      </w:pPr>
      <w:r w:rsidRPr="00BC0FF3">
        <w:rPr>
          <w:sz w:val="22"/>
          <w:szCs w:val="22"/>
        </w:rPr>
        <w:t>presence of fences</w:t>
      </w:r>
    </w:p>
    <w:p w14:paraId="65BD86C3" w14:textId="77777777" w:rsidR="00BC0FF3" w:rsidRPr="00BC0FF3" w:rsidRDefault="00BC0FF3" w:rsidP="009D7F60">
      <w:pPr>
        <w:pStyle w:val="1"/>
        <w:numPr>
          <w:ilvl w:val="0"/>
          <w:numId w:val="132"/>
        </w:numPr>
        <w:spacing w:after="0"/>
        <w:rPr>
          <w:sz w:val="22"/>
          <w:szCs w:val="22"/>
        </w:rPr>
      </w:pPr>
      <w:r w:rsidRPr="00BC0FF3">
        <w:rPr>
          <w:sz w:val="22"/>
          <w:szCs w:val="22"/>
        </w:rPr>
        <w:t>safety of work areas</w:t>
      </w:r>
    </w:p>
    <w:p w14:paraId="32E7E29F" w14:textId="77777777" w:rsidR="00BC0FF3" w:rsidRPr="00BC0FF3" w:rsidRDefault="00BC0FF3" w:rsidP="009D7F60">
      <w:pPr>
        <w:pStyle w:val="1"/>
        <w:numPr>
          <w:ilvl w:val="0"/>
          <w:numId w:val="132"/>
        </w:numPr>
        <w:rPr>
          <w:sz w:val="22"/>
          <w:szCs w:val="22"/>
        </w:rPr>
      </w:pPr>
      <w:r w:rsidRPr="00BC0FF3">
        <w:rPr>
          <w:sz w:val="22"/>
          <w:szCs w:val="22"/>
        </w:rPr>
        <w:t>interaction with local communities</w:t>
      </w:r>
    </w:p>
    <w:p w14:paraId="7772459F" w14:textId="2928D275" w:rsidR="00EA208D" w:rsidRPr="00EA208D" w:rsidRDefault="009B73CF" w:rsidP="00EA208D">
      <w:pPr>
        <w:pStyle w:val="1"/>
        <w:rPr>
          <w:b/>
          <w:bCs/>
          <w:sz w:val="22"/>
          <w:szCs w:val="22"/>
        </w:rPr>
      </w:pPr>
      <w:r>
        <w:rPr>
          <w:b/>
          <w:bCs/>
          <w:sz w:val="22"/>
          <w:szCs w:val="22"/>
        </w:rPr>
        <w:t xml:space="preserve">Annex </w:t>
      </w:r>
      <w:r w:rsidRPr="00511C69">
        <w:rPr>
          <w:b/>
          <w:bCs/>
          <w:sz w:val="22"/>
          <w:szCs w:val="22"/>
        </w:rPr>
        <w:t>13</w:t>
      </w:r>
      <w:r w:rsidR="00EA208D" w:rsidRPr="00511C69">
        <w:rPr>
          <w:b/>
          <w:bCs/>
          <w:sz w:val="22"/>
          <w:szCs w:val="22"/>
        </w:rPr>
        <w:t>. Minimum requirements for environmental and social specialists</w:t>
      </w:r>
    </w:p>
    <w:p w14:paraId="0C2C8769" w14:textId="77777777" w:rsidR="00EA208D" w:rsidRPr="00EA208D" w:rsidRDefault="00EA208D" w:rsidP="00EA208D">
      <w:pPr>
        <w:pStyle w:val="1"/>
        <w:rPr>
          <w:sz w:val="22"/>
          <w:szCs w:val="22"/>
        </w:rPr>
      </w:pPr>
      <w:r w:rsidRPr="00EA208D">
        <w:rPr>
          <w:sz w:val="22"/>
          <w:szCs w:val="22"/>
        </w:rPr>
        <w:t>To ensure that the environmental and social requirements of a project are properly implemented, contractors must include qualified specialists in their teams.</w:t>
      </w:r>
    </w:p>
    <w:p w14:paraId="5620A596" w14:textId="77777777" w:rsidR="00EA208D" w:rsidRPr="00EA208D" w:rsidRDefault="00EA208D" w:rsidP="00EA208D">
      <w:pPr>
        <w:pStyle w:val="1"/>
        <w:spacing w:after="0"/>
        <w:rPr>
          <w:b/>
          <w:bCs/>
          <w:sz w:val="22"/>
          <w:szCs w:val="22"/>
        </w:rPr>
      </w:pPr>
      <w:r w:rsidRPr="00EA208D">
        <w:rPr>
          <w:b/>
          <w:bCs/>
          <w:sz w:val="22"/>
          <w:szCs w:val="22"/>
        </w:rPr>
        <w:t>1. Environmental specialist</w:t>
      </w:r>
    </w:p>
    <w:p w14:paraId="3D7D4BA0" w14:textId="77777777" w:rsidR="00EA208D" w:rsidRPr="00EA208D" w:rsidRDefault="00EA208D" w:rsidP="00EA208D">
      <w:pPr>
        <w:pStyle w:val="1"/>
        <w:spacing w:after="0"/>
        <w:rPr>
          <w:sz w:val="22"/>
          <w:szCs w:val="22"/>
        </w:rPr>
      </w:pPr>
      <w:r w:rsidRPr="00EA208D">
        <w:rPr>
          <w:sz w:val="22"/>
          <w:szCs w:val="22"/>
        </w:rPr>
        <w:t>Main responsibilities</w:t>
      </w:r>
    </w:p>
    <w:p w14:paraId="0ACB14B1" w14:textId="77777777" w:rsidR="00EA208D" w:rsidRPr="00EA208D" w:rsidRDefault="00EA208D" w:rsidP="009D7F60">
      <w:pPr>
        <w:pStyle w:val="1"/>
        <w:numPr>
          <w:ilvl w:val="0"/>
          <w:numId w:val="133"/>
        </w:numPr>
        <w:spacing w:after="0"/>
        <w:rPr>
          <w:sz w:val="22"/>
          <w:szCs w:val="22"/>
        </w:rPr>
      </w:pPr>
      <w:r w:rsidRPr="00EA208D">
        <w:rPr>
          <w:sz w:val="22"/>
          <w:szCs w:val="22"/>
        </w:rPr>
        <w:t>monitoring compliance with environmental requirements</w:t>
      </w:r>
    </w:p>
    <w:p w14:paraId="2BE57C6E" w14:textId="032B95DD" w:rsidR="00EA208D" w:rsidRPr="00EA208D" w:rsidRDefault="00EA208D" w:rsidP="009D7F60">
      <w:pPr>
        <w:pStyle w:val="1"/>
        <w:numPr>
          <w:ilvl w:val="0"/>
          <w:numId w:val="133"/>
        </w:numPr>
        <w:spacing w:after="0"/>
        <w:rPr>
          <w:sz w:val="22"/>
          <w:szCs w:val="22"/>
        </w:rPr>
      </w:pPr>
      <w:r w:rsidRPr="00EA208D">
        <w:rPr>
          <w:sz w:val="22"/>
          <w:szCs w:val="22"/>
        </w:rPr>
        <w:t>implementation of measures provided for by the ESMP</w:t>
      </w:r>
    </w:p>
    <w:p w14:paraId="1DE34F4C" w14:textId="77777777" w:rsidR="00EA208D" w:rsidRPr="00EA208D" w:rsidRDefault="00EA208D" w:rsidP="009D7F60">
      <w:pPr>
        <w:pStyle w:val="1"/>
        <w:numPr>
          <w:ilvl w:val="0"/>
          <w:numId w:val="133"/>
        </w:numPr>
        <w:spacing w:after="0"/>
        <w:rPr>
          <w:sz w:val="22"/>
          <w:szCs w:val="22"/>
        </w:rPr>
      </w:pPr>
      <w:r w:rsidRPr="00EA208D">
        <w:rPr>
          <w:sz w:val="22"/>
          <w:szCs w:val="22"/>
        </w:rPr>
        <w:t>environmental quality monitoring</w:t>
      </w:r>
    </w:p>
    <w:p w14:paraId="3465C717" w14:textId="77777777" w:rsidR="00EA208D" w:rsidRPr="00EA208D" w:rsidRDefault="00EA208D" w:rsidP="009D7F60">
      <w:pPr>
        <w:pStyle w:val="1"/>
        <w:numPr>
          <w:ilvl w:val="0"/>
          <w:numId w:val="133"/>
        </w:numPr>
        <w:spacing w:after="0"/>
        <w:rPr>
          <w:sz w:val="22"/>
          <w:szCs w:val="22"/>
        </w:rPr>
      </w:pPr>
      <w:r w:rsidRPr="00EA208D">
        <w:rPr>
          <w:sz w:val="22"/>
          <w:szCs w:val="22"/>
        </w:rPr>
        <w:t>preparation of environmental reports</w:t>
      </w:r>
    </w:p>
    <w:p w14:paraId="3F9384D6" w14:textId="77777777" w:rsidR="00EA208D" w:rsidRPr="00EA208D" w:rsidRDefault="00EA208D" w:rsidP="00EA208D">
      <w:pPr>
        <w:pStyle w:val="1"/>
        <w:spacing w:after="0"/>
        <w:rPr>
          <w:b/>
          <w:bCs/>
          <w:sz w:val="22"/>
          <w:szCs w:val="22"/>
        </w:rPr>
      </w:pPr>
      <w:r w:rsidRPr="00EA208D">
        <w:rPr>
          <w:b/>
          <w:bCs/>
          <w:sz w:val="22"/>
          <w:szCs w:val="22"/>
        </w:rPr>
        <w:t>Minimum qualifications</w:t>
      </w:r>
    </w:p>
    <w:p w14:paraId="195BEA86" w14:textId="77777777" w:rsidR="00EA208D" w:rsidRPr="00EA208D" w:rsidRDefault="00EA208D" w:rsidP="009D7F60">
      <w:pPr>
        <w:pStyle w:val="1"/>
        <w:numPr>
          <w:ilvl w:val="0"/>
          <w:numId w:val="134"/>
        </w:numPr>
        <w:spacing w:after="0"/>
        <w:rPr>
          <w:sz w:val="22"/>
          <w:szCs w:val="22"/>
        </w:rPr>
      </w:pPr>
      <w:r w:rsidRPr="00EA208D">
        <w:rPr>
          <w:sz w:val="22"/>
          <w:szCs w:val="22"/>
        </w:rPr>
        <w:t>higher education in ecology, nature management or related disciplines</w:t>
      </w:r>
    </w:p>
    <w:p w14:paraId="7640D5EB" w14:textId="77777777" w:rsidR="00EA208D" w:rsidRPr="00EA208D" w:rsidRDefault="00EA208D" w:rsidP="009D7F60">
      <w:pPr>
        <w:pStyle w:val="1"/>
        <w:numPr>
          <w:ilvl w:val="0"/>
          <w:numId w:val="134"/>
        </w:numPr>
        <w:spacing w:after="0"/>
        <w:rPr>
          <w:sz w:val="22"/>
          <w:szCs w:val="22"/>
        </w:rPr>
      </w:pPr>
      <w:r w:rsidRPr="00EA208D">
        <w:rPr>
          <w:sz w:val="22"/>
          <w:szCs w:val="22"/>
        </w:rPr>
        <w:t>at least 5 years of experience in environmental management</w:t>
      </w:r>
    </w:p>
    <w:p w14:paraId="305B7DE6" w14:textId="77777777" w:rsidR="00EA208D" w:rsidRPr="00EA208D" w:rsidRDefault="00EA208D" w:rsidP="009D7F60">
      <w:pPr>
        <w:pStyle w:val="1"/>
        <w:numPr>
          <w:ilvl w:val="0"/>
          <w:numId w:val="134"/>
        </w:numPr>
        <w:rPr>
          <w:sz w:val="22"/>
          <w:szCs w:val="22"/>
        </w:rPr>
      </w:pPr>
      <w:r w:rsidRPr="00EA208D">
        <w:rPr>
          <w:sz w:val="22"/>
          <w:szCs w:val="22"/>
        </w:rPr>
        <w:t>experience in infrastructure projects</w:t>
      </w:r>
    </w:p>
    <w:p w14:paraId="48287E16" w14:textId="7A286611" w:rsidR="00EA208D" w:rsidRPr="00EA208D" w:rsidRDefault="00EA208D" w:rsidP="00EA208D">
      <w:pPr>
        <w:pStyle w:val="1"/>
        <w:spacing w:after="0"/>
        <w:rPr>
          <w:b/>
          <w:bCs/>
          <w:sz w:val="22"/>
          <w:szCs w:val="22"/>
        </w:rPr>
      </w:pPr>
      <w:r w:rsidRPr="00EA208D">
        <w:rPr>
          <w:b/>
          <w:bCs/>
          <w:sz w:val="22"/>
          <w:szCs w:val="22"/>
        </w:rPr>
        <w:t>2. Occupational health and safety specialist</w:t>
      </w:r>
    </w:p>
    <w:p w14:paraId="5479F02D" w14:textId="77777777" w:rsidR="00EA208D" w:rsidRPr="00EA208D" w:rsidRDefault="00EA208D" w:rsidP="00EA208D">
      <w:pPr>
        <w:pStyle w:val="1"/>
        <w:spacing w:after="0"/>
        <w:rPr>
          <w:sz w:val="22"/>
          <w:szCs w:val="22"/>
        </w:rPr>
      </w:pPr>
      <w:r w:rsidRPr="00EA208D">
        <w:rPr>
          <w:sz w:val="22"/>
          <w:szCs w:val="22"/>
        </w:rPr>
        <w:t>Main responsibilities</w:t>
      </w:r>
    </w:p>
    <w:p w14:paraId="64FFD48C" w14:textId="77777777" w:rsidR="00EA208D" w:rsidRPr="00EA208D" w:rsidRDefault="00EA208D" w:rsidP="009D7F60">
      <w:pPr>
        <w:pStyle w:val="1"/>
        <w:numPr>
          <w:ilvl w:val="0"/>
          <w:numId w:val="135"/>
        </w:numPr>
        <w:spacing w:after="0"/>
        <w:rPr>
          <w:sz w:val="22"/>
          <w:szCs w:val="22"/>
        </w:rPr>
      </w:pPr>
      <w:r w:rsidRPr="00EA208D">
        <w:rPr>
          <w:sz w:val="22"/>
          <w:szCs w:val="22"/>
        </w:rPr>
        <w:t>conducting an assessment of professional risks</w:t>
      </w:r>
    </w:p>
    <w:p w14:paraId="4589F5C5" w14:textId="77777777" w:rsidR="00EA208D" w:rsidRPr="00EA208D" w:rsidRDefault="00EA208D" w:rsidP="009D7F60">
      <w:pPr>
        <w:pStyle w:val="1"/>
        <w:numPr>
          <w:ilvl w:val="0"/>
          <w:numId w:val="135"/>
        </w:numPr>
        <w:spacing w:after="0"/>
        <w:rPr>
          <w:sz w:val="22"/>
          <w:szCs w:val="22"/>
        </w:rPr>
      </w:pPr>
      <w:r w:rsidRPr="00EA208D">
        <w:rPr>
          <w:sz w:val="22"/>
          <w:szCs w:val="22"/>
        </w:rPr>
        <w:t>monitoring compliance with safety requirements</w:t>
      </w:r>
    </w:p>
    <w:p w14:paraId="58A66A85" w14:textId="77777777" w:rsidR="00EA208D" w:rsidRPr="00EA208D" w:rsidRDefault="00EA208D" w:rsidP="009D7F60">
      <w:pPr>
        <w:pStyle w:val="1"/>
        <w:numPr>
          <w:ilvl w:val="0"/>
          <w:numId w:val="135"/>
        </w:numPr>
        <w:spacing w:after="0"/>
        <w:rPr>
          <w:sz w:val="22"/>
          <w:szCs w:val="22"/>
        </w:rPr>
      </w:pPr>
      <w:r w:rsidRPr="00EA208D">
        <w:rPr>
          <w:sz w:val="22"/>
          <w:szCs w:val="22"/>
        </w:rPr>
        <w:lastRenderedPageBreak/>
        <w:t>employee training</w:t>
      </w:r>
    </w:p>
    <w:p w14:paraId="03515600" w14:textId="77777777" w:rsidR="00EA208D" w:rsidRPr="00EA208D" w:rsidRDefault="00EA208D" w:rsidP="009D7F60">
      <w:pPr>
        <w:pStyle w:val="1"/>
        <w:numPr>
          <w:ilvl w:val="0"/>
          <w:numId w:val="135"/>
        </w:numPr>
        <w:spacing w:after="0"/>
        <w:rPr>
          <w:sz w:val="22"/>
          <w:szCs w:val="22"/>
        </w:rPr>
      </w:pPr>
      <w:r w:rsidRPr="00EA208D">
        <w:rPr>
          <w:sz w:val="22"/>
          <w:szCs w:val="22"/>
        </w:rPr>
        <w:t>incident investigation</w:t>
      </w:r>
    </w:p>
    <w:p w14:paraId="625CDDC5" w14:textId="77777777" w:rsidR="00EA208D" w:rsidRPr="00EA208D" w:rsidRDefault="00EA208D" w:rsidP="00EA208D">
      <w:pPr>
        <w:pStyle w:val="1"/>
        <w:spacing w:after="0"/>
        <w:rPr>
          <w:sz w:val="22"/>
          <w:szCs w:val="22"/>
        </w:rPr>
      </w:pPr>
      <w:r w:rsidRPr="00EA208D">
        <w:rPr>
          <w:sz w:val="22"/>
          <w:szCs w:val="22"/>
        </w:rPr>
        <w:t>Minimum qualifications</w:t>
      </w:r>
    </w:p>
    <w:p w14:paraId="1FB4A902" w14:textId="77777777" w:rsidR="00EA208D" w:rsidRPr="00EA208D" w:rsidRDefault="00EA208D" w:rsidP="009D7F60">
      <w:pPr>
        <w:pStyle w:val="1"/>
        <w:numPr>
          <w:ilvl w:val="0"/>
          <w:numId w:val="136"/>
        </w:numPr>
        <w:spacing w:after="0"/>
        <w:rPr>
          <w:sz w:val="22"/>
          <w:szCs w:val="22"/>
        </w:rPr>
      </w:pPr>
      <w:r w:rsidRPr="00EA208D">
        <w:rPr>
          <w:sz w:val="22"/>
          <w:szCs w:val="22"/>
        </w:rPr>
        <w:t>higher or secondary specialized education</w:t>
      </w:r>
    </w:p>
    <w:p w14:paraId="70C4856B" w14:textId="77777777" w:rsidR="00EA208D" w:rsidRPr="00EA208D" w:rsidRDefault="00EA208D" w:rsidP="009D7F60">
      <w:pPr>
        <w:pStyle w:val="1"/>
        <w:numPr>
          <w:ilvl w:val="0"/>
          <w:numId w:val="136"/>
        </w:numPr>
        <w:spacing w:after="0"/>
        <w:rPr>
          <w:sz w:val="22"/>
          <w:szCs w:val="22"/>
        </w:rPr>
      </w:pPr>
      <w:r w:rsidRPr="00EA208D">
        <w:rPr>
          <w:sz w:val="22"/>
          <w:szCs w:val="22"/>
        </w:rPr>
        <w:t>at least 5 years of experience in the field of occupational safety</w:t>
      </w:r>
    </w:p>
    <w:p w14:paraId="3E3F55F4" w14:textId="77777777" w:rsidR="00EA208D" w:rsidRPr="00EA208D" w:rsidRDefault="00EA208D" w:rsidP="009D7F60">
      <w:pPr>
        <w:pStyle w:val="1"/>
        <w:numPr>
          <w:ilvl w:val="0"/>
          <w:numId w:val="136"/>
        </w:numPr>
        <w:spacing w:after="0"/>
        <w:rPr>
          <w:sz w:val="22"/>
          <w:szCs w:val="22"/>
        </w:rPr>
      </w:pPr>
      <w:r w:rsidRPr="00EA208D">
        <w:rPr>
          <w:sz w:val="22"/>
          <w:szCs w:val="22"/>
        </w:rPr>
        <w:t>knowledge of international safety standards</w:t>
      </w:r>
    </w:p>
    <w:p w14:paraId="5D1E8CCE" w14:textId="77777777" w:rsidR="00EA208D" w:rsidRPr="00EA208D" w:rsidRDefault="00EA208D" w:rsidP="00EA208D">
      <w:pPr>
        <w:pStyle w:val="1"/>
        <w:spacing w:after="0"/>
        <w:rPr>
          <w:b/>
          <w:bCs/>
          <w:sz w:val="22"/>
          <w:szCs w:val="22"/>
        </w:rPr>
      </w:pPr>
      <w:r w:rsidRPr="00EA208D">
        <w:rPr>
          <w:b/>
          <w:bCs/>
          <w:sz w:val="22"/>
          <w:szCs w:val="22"/>
        </w:rPr>
        <w:t>3. Social specialist</w:t>
      </w:r>
    </w:p>
    <w:p w14:paraId="780C9AD1" w14:textId="77777777" w:rsidR="00EA208D" w:rsidRPr="00EA208D" w:rsidRDefault="00EA208D" w:rsidP="00EA208D">
      <w:pPr>
        <w:pStyle w:val="1"/>
        <w:spacing w:after="0"/>
        <w:rPr>
          <w:sz w:val="22"/>
          <w:szCs w:val="22"/>
        </w:rPr>
      </w:pPr>
      <w:r w:rsidRPr="00EA208D">
        <w:rPr>
          <w:sz w:val="22"/>
          <w:szCs w:val="22"/>
        </w:rPr>
        <w:t>Main responsibilities</w:t>
      </w:r>
    </w:p>
    <w:p w14:paraId="169C37EB" w14:textId="77777777" w:rsidR="00EA208D" w:rsidRPr="00EA208D" w:rsidRDefault="00EA208D" w:rsidP="009D7F60">
      <w:pPr>
        <w:pStyle w:val="1"/>
        <w:numPr>
          <w:ilvl w:val="0"/>
          <w:numId w:val="137"/>
        </w:numPr>
        <w:spacing w:after="0"/>
        <w:rPr>
          <w:sz w:val="22"/>
          <w:szCs w:val="22"/>
        </w:rPr>
      </w:pPr>
      <w:r w:rsidRPr="00EA208D">
        <w:rPr>
          <w:sz w:val="22"/>
          <w:szCs w:val="22"/>
        </w:rPr>
        <w:t>interaction with local communities</w:t>
      </w:r>
    </w:p>
    <w:p w14:paraId="0219ECBF" w14:textId="7B610BD4" w:rsidR="00EA208D" w:rsidRPr="00EA208D" w:rsidRDefault="00EA208D" w:rsidP="009D7F60">
      <w:pPr>
        <w:pStyle w:val="1"/>
        <w:numPr>
          <w:ilvl w:val="0"/>
          <w:numId w:val="137"/>
        </w:numPr>
        <w:spacing w:after="0"/>
        <w:rPr>
          <w:sz w:val="22"/>
          <w:szCs w:val="22"/>
        </w:rPr>
      </w:pPr>
      <w:r w:rsidRPr="00EA208D">
        <w:rPr>
          <w:sz w:val="22"/>
          <w:szCs w:val="22"/>
        </w:rPr>
        <w:t xml:space="preserve">implementation of a </w:t>
      </w:r>
      <w:r w:rsidR="006F28F4">
        <w:rPr>
          <w:sz w:val="22"/>
          <w:szCs w:val="22"/>
        </w:rPr>
        <w:t xml:space="preserve">Grievances </w:t>
      </w:r>
      <w:r w:rsidRPr="00EA208D">
        <w:rPr>
          <w:sz w:val="22"/>
          <w:szCs w:val="22"/>
        </w:rPr>
        <w:t>mechanism</w:t>
      </w:r>
    </w:p>
    <w:p w14:paraId="379BFB9B" w14:textId="77777777" w:rsidR="00EA208D" w:rsidRPr="00EA208D" w:rsidRDefault="00EA208D" w:rsidP="009D7F60">
      <w:pPr>
        <w:pStyle w:val="1"/>
        <w:numPr>
          <w:ilvl w:val="0"/>
          <w:numId w:val="137"/>
        </w:numPr>
        <w:spacing w:after="0"/>
        <w:rPr>
          <w:sz w:val="22"/>
          <w:szCs w:val="22"/>
        </w:rPr>
      </w:pPr>
      <w:r w:rsidRPr="00EA208D">
        <w:rPr>
          <w:sz w:val="22"/>
          <w:szCs w:val="22"/>
        </w:rPr>
        <w:t>monitoring social risks</w:t>
      </w:r>
    </w:p>
    <w:p w14:paraId="76104731" w14:textId="77777777" w:rsidR="00EA208D" w:rsidRPr="00EA208D" w:rsidRDefault="00EA208D" w:rsidP="009D7F60">
      <w:pPr>
        <w:pStyle w:val="1"/>
        <w:numPr>
          <w:ilvl w:val="0"/>
          <w:numId w:val="137"/>
        </w:numPr>
        <w:spacing w:after="0"/>
        <w:rPr>
          <w:sz w:val="22"/>
          <w:szCs w:val="22"/>
        </w:rPr>
      </w:pPr>
      <w:r w:rsidRPr="00EA208D">
        <w:rPr>
          <w:sz w:val="22"/>
          <w:szCs w:val="22"/>
        </w:rPr>
        <w:t>participation in consultations with stakeholders</w:t>
      </w:r>
    </w:p>
    <w:p w14:paraId="69882A7E" w14:textId="77777777" w:rsidR="00EA208D" w:rsidRPr="00EA208D" w:rsidRDefault="00EA208D" w:rsidP="00EA208D">
      <w:pPr>
        <w:pStyle w:val="1"/>
        <w:spacing w:after="0"/>
        <w:rPr>
          <w:sz w:val="22"/>
          <w:szCs w:val="22"/>
        </w:rPr>
      </w:pPr>
      <w:r w:rsidRPr="00EA208D">
        <w:rPr>
          <w:sz w:val="22"/>
          <w:szCs w:val="22"/>
        </w:rPr>
        <w:t>Minimum qualifications</w:t>
      </w:r>
    </w:p>
    <w:p w14:paraId="27D3222E" w14:textId="77777777" w:rsidR="00EA208D" w:rsidRPr="00EA208D" w:rsidRDefault="00EA208D" w:rsidP="009D7F60">
      <w:pPr>
        <w:pStyle w:val="1"/>
        <w:numPr>
          <w:ilvl w:val="0"/>
          <w:numId w:val="138"/>
        </w:numPr>
        <w:spacing w:after="0"/>
        <w:rPr>
          <w:sz w:val="22"/>
          <w:szCs w:val="22"/>
        </w:rPr>
      </w:pPr>
      <w:r w:rsidRPr="00EA208D">
        <w:rPr>
          <w:sz w:val="22"/>
          <w:szCs w:val="22"/>
        </w:rPr>
        <w:t>higher education in social sciences</w:t>
      </w:r>
    </w:p>
    <w:p w14:paraId="69D30298" w14:textId="77777777" w:rsidR="00EA208D" w:rsidRPr="00EA208D" w:rsidRDefault="00EA208D" w:rsidP="009D7F60">
      <w:pPr>
        <w:pStyle w:val="1"/>
        <w:numPr>
          <w:ilvl w:val="0"/>
          <w:numId w:val="138"/>
        </w:numPr>
        <w:spacing w:after="0"/>
        <w:rPr>
          <w:sz w:val="22"/>
          <w:szCs w:val="22"/>
        </w:rPr>
      </w:pPr>
      <w:r w:rsidRPr="00EA208D">
        <w:rPr>
          <w:sz w:val="22"/>
          <w:szCs w:val="22"/>
        </w:rPr>
        <w:t>at least 5 years of experience in social projects</w:t>
      </w:r>
    </w:p>
    <w:p w14:paraId="5F1770C9" w14:textId="07956B0F" w:rsidR="00EA208D" w:rsidRPr="00EA208D" w:rsidRDefault="00EA208D" w:rsidP="009D7F60">
      <w:pPr>
        <w:pStyle w:val="1"/>
        <w:numPr>
          <w:ilvl w:val="0"/>
          <w:numId w:val="138"/>
        </w:numPr>
        <w:spacing w:after="0"/>
        <w:rPr>
          <w:sz w:val="22"/>
          <w:szCs w:val="22"/>
        </w:rPr>
      </w:pPr>
      <w:r w:rsidRPr="00EA208D">
        <w:rPr>
          <w:sz w:val="22"/>
          <w:szCs w:val="22"/>
        </w:rPr>
        <w:t xml:space="preserve">experience working with consultation mechanisms and </w:t>
      </w:r>
      <w:r w:rsidR="006F28F4">
        <w:rPr>
          <w:sz w:val="22"/>
          <w:szCs w:val="22"/>
        </w:rPr>
        <w:t>GRM</w:t>
      </w:r>
    </w:p>
    <w:p w14:paraId="0F5FFEF9" w14:textId="77777777" w:rsidR="00C10553" w:rsidRPr="00EB45B0" w:rsidRDefault="00C10553" w:rsidP="00A464BF">
      <w:pPr>
        <w:pStyle w:val="1"/>
        <w:rPr>
          <w:b/>
          <w:bCs/>
          <w:sz w:val="22"/>
          <w:szCs w:val="22"/>
        </w:rPr>
      </w:pPr>
    </w:p>
    <w:p w14:paraId="47E847D2" w14:textId="064EFDD3" w:rsidR="00991313" w:rsidRPr="002D5EB1" w:rsidRDefault="00991313" w:rsidP="00A464BF">
      <w:pPr>
        <w:pStyle w:val="1"/>
        <w:rPr>
          <w:b/>
          <w:bCs/>
          <w:sz w:val="22"/>
          <w:szCs w:val="22"/>
          <w:lang w:val="en-US"/>
        </w:rPr>
      </w:pPr>
      <w:r w:rsidRPr="00273BE2">
        <w:rPr>
          <w:b/>
          <w:bCs/>
          <w:sz w:val="22"/>
          <w:szCs w:val="22"/>
          <w:lang w:val="en-US"/>
        </w:rPr>
        <w:t>Annex 14. Minutes of Public Consultations</w:t>
      </w:r>
      <w:bookmarkEnd w:id="72"/>
    </w:p>
    <w:p w14:paraId="35182765" w14:textId="1D0A033E" w:rsidR="00991313" w:rsidRPr="00EA78E3" w:rsidRDefault="00EA78E3" w:rsidP="00EA78E3">
      <w:pPr>
        <w:spacing w:after="0" w:line="276" w:lineRule="auto"/>
        <w:ind w:left="-284" w:right="-2"/>
        <w:jc w:val="both"/>
        <w:rPr>
          <w:rFonts w:ascii="Times New Roman" w:eastAsia="Calibri" w:hAnsi="Times New Roman" w:cs="Times New Roman"/>
          <w:bCs/>
          <w:noProof/>
          <w:color w:val="000000" w:themeColor="text1"/>
          <w:kern w:val="0"/>
          <w14:ligatures w14:val="none"/>
        </w:rPr>
      </w:pPr>
      <w:r w:rsidRPr="00273BE2">
        <w:rPr>
          <w:rFonts w:ascii="Times New Roman" w:eastAsia="Calibri" w:hAnsi="Times New Roman" w:cs="Times New Roman"/>
          <w:bCs/>
          <w:noProof/>
          <w:color w:val="000000" w:themeColor="text1"/>
          <w:kern w:val="0"/>
          <w14:ligatures w14:val="none"/>
        </w:rPr>
        <w:t>It is planned</w:t>
      </w:r>
    </w:p>
    <w:p w14:paraId="223E33D2" w14:textId="77777777" w:rsidR="00C43B08" w:rsidRPr="00EB45B0" w:rsidRDefault="00C43B08" w:rsidP="00E1275D">
      <w:pPr>
        <w:spacing w:after="120" w:line="240" w:lineRule="auto"/>
        <w:jc w:val="both"/>
        <w:rPr>
          <w:rFonts w:ascii="Times New Roman" w:hAnsi="Times New Roman" w:cs="Times New Roman"/>
          <w:lang w:val="en-US"/>
        </w:rPr>
      </w:pPr>
    </w:p>
    <w:sectPr w:rsidR="00C43B08" w:rsidRPr="00EB45B0" w:rsidSect="00B87B78">
      <w:pgSz w:w="11906" w:h="16838"/>
      <w:pgMar w:top="1134" w:right="851"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AEC7D" w14:textId="77777777" w:rsidR="00996055" w:rsidRDefault="00996055" w:rsidP="006974CE">
      <w:pPr>
        <w:spacing w:after="0" w:line="240" w:lineRule="auto"/>
      </w:pPr>
      <w:r>
        <w:separator/>
      </w:r>
    </w:p>
  </w:endnote>
  <w:endnote w:type="continuationSeparator" w:id="0">
    <w:p w14:paraId="6B461D6C" w14:textId="77777777" w:rsidR="00996055" w:rsidRDefault="00996055" w:rsidP="0069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MS Mincho">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86E76" w14:textId="5EC10C51" w:rsidR="00CA3170" w:rsidRDefault="00CA3170">
    <w:pPr>
      <w:pStyle w:val="Footer"/>
    </w:pPr>
    <w:r>
      <w:rPr>
        <w:noProof/>
      </w:rPr>
      <mc:AlternateContent>
        <mc:Choice Requires="wps">
          <w:drawing>
            <wp:anchor distT="0" distB="0" distL="0" distR="0" simplePos="0" relativeHeight="251659264" behindDoc="0" locked="0" layoutInCell="1" allowOverlap="1" wp14:anchorId="2F027B0D" wp14:editId="0F734111">
              <wp:simplePos x="635" y="635"/>
              <wp:positionH relativeFrom="page">
                <wp:align>right</wp:align>
              </wp:positionH>
              <wp:positionV relativeFrom="page">
                <wp:align>bottom</wp:align>
              </wp:positionV>
              <wp:extent cx="1170305" cy="357505"/>
              <wp:effectExtent l="0" t="0" r="0" b="0"/>
              <wp:wrapNone/>
              <wp:docPr id="505437147"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357505"/>
                      </a:xfrm>
                      <a:prstGeom prst="rect">
                        <a:avLst/>
                      </a:prstGeom>
                      <a:noFill/>
                      <a:ln>
                        <a:noFill/>
                      </a:ln>
                    </wps:spPr>
                    <wps:txbx>
                      <w:txbxContent>
                        <w:p w14:paraId="2FAF73A5" w14:textId="78F43DA1" w:rsidR="00CA3170" w:rsidRPr="00CA3170" w:rsidRDefault="00CA3170" w:rsidP="00CA3170">
                          <w:pPr>
                            <w:spacing w:after="0"/>
                            <w:rPr>
                              <w:rFonts w:ascii="Aptos" w:eastAsia="Aptos" w:hAnsi="Aptos" w:cs="Aptos"/>
                              <w:noProof/>
                              <w:color w:val="000000"/>
                              <w:sz w:val="20"/>
                              <w:szCs w:val="20"/>
                            </w:rPr>
                          </w:pPr>
                          <w:r w:rsidRPr="00CA3170">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F027B0D" id="_x0000_t202" coordsize="21600,21600" o:spt="202" path="m,l,21600r21600,l21600,xe">
              <v:stroke joinstyle="miter"/>
              <v:path gradientshapeok="t" o:connecttype="rect"/>
            </v:shapetype>
            <v:shape id="Text Box 2" o:spid="_x0000_s1028" type="#_x0000_t202" alt="Official Use Only" style="position:absolute;margin-left:40.95pt;margin-top:0;width:92.15pt;height:28.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" filled="f" stroked="f">
              <v:textbox style="mso-fit-shape-to-text:t" inset="0,0,20pt,15pt">
                <w:txbxContent>
                  <w:p w14:paraId="2FAF73A5" w14:textId="78F43DA1" w:rsidR="00CA3170" w:rsidRPr="00CA3170" w:rsidRDefault="00CA3170" w:rsidP="00CA3170">
                    <w:pPr>
                      <w:spacing w:after="0"/>
                      <w:rPr>
                        <w:rFonts w:ascii="Aptos" w:eastAsia="Aptos" w:hAnsi="Aptos" w:cs="Aptos"/>
                        <w:noProof/>
                        <w:color w:val="000000"/>
                        <w:sz w:val="20"/>
                        <w:szCs w:val="20"/>
                      </w:rPr>
                    </w:pPr>
                    <w:r w:rsidRPr="00CA3170">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06E1F" w14:textId="235E30B1" w:rsidR="006B5E5E" w:rsidRPr="006B5E5E" w:rsidRDefault="00222958">
    <w:pPr>
      <w:pStyle w:val="Footer"/>
      <w:jc w:val="right"/>
      <w:rPr>
        <w:rFonts w:ascii="Times New Roman" w:eastAsiaTheme="majorEastAsia" w:hAnsi="Times New Roman" w:cs="Times New Roman"/>
        <w:b/>
        <w:bCs/>
        <w:sz w:val="18"/>
        <w:szCs w:val="18"/>
      </w:rPr>
    </w:pPr>
    <w:sdt>
      <w:sdtPr>
        <w:rPr>
          <w:rFonts w:ascii="Times New Roman" w:eastAsiaTheme="majorEastAsia" w:hAnsi="Times New Roman" w:cs="Times New Roman"/>
          <w:b/>
          <w:bCs/>
          <w:sz w:val="18"/>
          <w:szCs w:val="18"/>
        </w:rPr>
        <w:id w:val="-1574039004"/>
        <w:docPartObj>
          <w:docPartGallery w:val="Page Numbers (Bottom of Page)"/>
          <w:docPartUnique/>
        </w:docPartObj>
      </w:sdtPr>
      <w:sdtEndPr/>
      <w:sdtContent>
        <w:r w:rsidR="006B5E5E" w:rsidRPr="006B5E5E">
          <w:rPr>
            <w:rFonts w:ascii="Times New Roman" w:eastAsiaTheme="majorEastAsia" w:hAnsi="Times New Roman" w:cs="Times New Roman"/>
            <w:b/>
            <w:bCs/>
            <w:sz w:val="18"/>
            <w:szCs w:val="18"/>
          </w:rPr>
          <w:t xml:space="preserve">Page </w:t>
        </w:r>
        <w:r w:rsidR="006B5E5E" w:rsidRPr="006B5E5E">
          <w:rPr>
            <w:rFonts w:ascii="Times New Roman" w:eastAsiaTheme="minorEastAsia" w:hAnsi="Times New Roman" w:cs="Times New Roman"/>
            <w:b/>
            <w:bCs/>
            <w:sz w:val="18"/>
            <w:szCs w:val="18"/>
          </w:rPr>
          <w:fldChar w:fldCharType="begin"/>
        </w:r>
        <w:r w:rsidR="006B5E5E" w:rsidRPr="006B5E5E">
          <w:rPr>
            <w:rFonts w:ascii="Times New Roman" w:hAnsi="Times New Roman" w:cs="Times New Roman"/>
            <w:b/>
            <w:bCs/>
            <w:sz w:val="18"/>
            <w:szCs w:val="18"/>
          </w:rPr>
          <w:instrText>PAGE    \* MERGEFORMAT</w:instrText>
        </w:r>
        <w:r w:rsidR="006B5E5E" w:rsidRPr="006B5E5E">
          <w:rPr>
            <w:rFonts w:ascii="Times New Roman" w:eastAsiaTheme="minorEastAsia" w:hAnsi="Times New Roman" w:cs="Times New Roman"/>
            <w:b/>
            <w:bCs/>
            <w:sz w:val="18"/>
            <w:szCs w:val="18"/>
          </w:rPr>
          <w:fldChar w:fldCharType="separate"/>
        </w:r>
        <w:r w:rsidR="006F28F4" w:rsidRPr="006F28F4">
          <w:rPr>
            <w:rFonts w:ascii="Times New Roman" w:eastAsiaTheme="majorEastAsia" w:hAnsi="Times New Roman" w:cs="Times New Roman"/>
            <w:b/>
            <w:bCs/>
            <w:noProof/>
            <w:sz w:val="18"/>
            <w:szCs w:val="18"/>
          </w:rPr>
          <w:t>28</w:t>
        </w:r>
        <w:r w:rsidR="006B5E5E" w:rsidRPr="006B5E5E">
          <w:rPr>
            <w:rFonts w:ascii="Times New Roman" w:eastAsiaTheme="majorEastAsia" w:hAnsi="Times New Roman" w:cs="Times New Roman"/>
            <w:b/>
            <w:bCs/>
            <w:sz w:val="18"/>
            <w:szCs w:val="18"/>
          </w:rPr>
          <w:fldChar w:fldCharType="end"/>
        </w:r>
      </w:sdtContent>
    </w:sdt>
  </w:p>
  <w:p w14:paraId="42BE8422" w14:textId="21DFD795" w:rsidR="00451699" w:rsidRDefault="00451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D17C" w14:textId="1EF7EA03" w:rsidR="00C77CE7" w:rsidRPr="006B5E5E" w:rsidRDefault="00CA3170" w:rsidP="00C77CE7">
    <w:pPr>
      <w:pStyle w:val="Footer"/>
      <w:jc w:val="right"/>
      <w:rPr>
        <w:rFonts w:ascii="Times New Roman" w:eastAsiaTheme="majorEastAsia" w:hAnsi="Times New Roman" w:cs="Times New Roman"/>
        <w:b/>
        <w:bCs/>
        <w:sz w:val="18"/>
        <w:szCs w:val="18"/>
      </w:rPr>
    </w:pPr>
    <w:r>
      <w:rPr>
        <w:rFonts w:ascii="Times New Roman" w:eastAsiaTheme="majorEastAsia" w:hAnsi="Times New Roman" w:cs="Times New Roman"/>
        <w:b/>
        <w:bCs/>
        <w:noProof/>
        <w:sz w:val="18"/>
        <w:szCs w:val="18"/>
      </w:rPr>
      <mc:AlternateContent>
        <mc:Choice Requires="wps">
          <w:drawing>
            <wp:anchor distT="0" distB="0" distL="0" distR="0" simplePos="0" relativeHeight="251658240" behindDoc="0" locked="0" layoutInCell="1" allowOverlap="1" wp14:anchorId="27D94680" wp14:editId="0204A183">
              <wp:simplePos x="635" y="635"/>
              <wp:positionH relativeFrom="page">
                <wp:align>right</wp:align>
              </wp:positionH>
              <wp:positionV relativeFrom="page">
                <wp:align>bottom</wp:align>
              </wp:positionV>
              <wp:extent cx="1170305" cy="357505"/>
              <wp:effectExtent l="0" t="0" r="0" b="0"/>
              <wp:wrapNone/>
              <wp:docPr id="261107905"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357505"/>
                      </a:xfrm>
                      <a:prstGeom prst="rect">
                        <a:avLst/>
                      </a:prstGeom>
                      <a:noFill/>
                      <a:ln>
                        <a:noFill/>
                      </a:ln>
                    </wps:spPr>
                    <wps:txbx>
                      <w:txbxContent>
                        <w:p w14:paraId="66367779" w14:textId="52924BED" w:rsidR="00CA3170" w:rsidRPr="00CA3170" w:rsidRDefault="00CA3170" w:rsidP="00CA3170">
                          <w:pPr>
                            <w:spacing w:after="0"/>
                            <w:rPr>
                              <w:rFonts w:ascii="Aptos" w:eastAsia="Aptos" w:hAnsi="Aptos" w:cs="Aptos"/>
                              <w:noProof/>
                              <w:color w:val="000000"/>
                              <w:sz w:val="20"/>
                              <w:szCs w:val="20"/>
                            </w:rPr>
                          </w:pPr>
                          <w:r w:rsidRPr="00CA3170">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D94680" id="_x0000_t202" coordsize="21600,21600" o:spt="202" path="m,l,21600r21600,l21600,xe">
              <v:stroke joinstyle="miter"/>
              <v:path gradientshapeok="t" o:connecttype="rect"/>
            </v:shapetype>
            <v:shape id="Text Box 1" o:spid="_x0000_s1029" type="#_x0000_t202" alt="Official Use Only" style="position:absolute;left:0;text-align:left;margin-left:40.95pt;margin-top:0;width:92.15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" filled="f" stroked="f">
              <v:textbox style="mso-fit-shape-to-text:t" inset="0,0,20pt,15pt">
                <w:txbxContent>
                  <w:p w14:paraId="66367779" w14:textId="52924BED" w:rsidR="00CA3170" w:rsidRPr="00CA3170" w:rsidRDefault="00CA3170" w:rsidP="00CA3170">
                    <w:pPr>
                      <w:spacing w:after="0"/>
                      <w:rPr>
                        <w:rFonts w:ascii="Aptos" w:eastAsia="Aptos" w:hAnsi="Aptos" w:cs="Aptos"/>
                        <w:noProof/>
                        <w:color w:val="000000"/>
                        <w:sz w:val="20"/>
                        <w:szCs w:val="20"/>
                      </w:rPr>
                    </w:pPr>
                    <w:r w:rsidRPr="00CA3170">
                      <w:rPr>
                        <w:rFonts w:ascii="Aptos" w:eastAsia="Aptos" w:hAnsi="Aptos" w:cs="Aptos"/>
                        <w:noProof/>
                        <w:color w:val="000000"/>
                        <w:sz w:val="20"/>
                        <w:szCs w:val="20"/>
                      </w:rPr>
                      <w:t>Official Use Only</w:t>
                    </w:r>
                  </w:p>
                </w:txbxContent>
              </v:textbox>
              <w10:wrap anchorx="page" anchory="page"/>
            </v:shape>
          </w:pict>
        </mc:Fallback>
      </mc:AlternateContent>
    </w:r>
    <w:sdt>
      <w:sdtPr>
        <w:rPr>
          <w:rFonts w:ascii="Times New Roman" w:eastAsiaTheme="majorEastAsia" w:hAnsi="Times New Roman" w:cs="Times New Roman"/>
          <w:b/>
          <w:bCs/>
          <w:sz w:val="18"/>
          <w:szCs w:val="18"/>
        </w:rPr>
        <w:id w:val="-1208490627"/>
        <w:docPartObj>
          <w:docPartGallery w:val="Page Numbers (Bottom of Page)"/>
          <w:docPartUnique/>
        </w:docPartObj>
      </w:sdtPr>
      <w:sdtEndPr/>
      <w:sdtContent>
        <w:r w:rsidR="00C77CE7" w:rsidRPr="006B5E5E">
          <w:rPr>
            <w:rFonts w:ascii="Times New Roman" w:eastAsiaTheme="majorEastAsia" w:hAnsi="Times New Roman" w:cs="Times New Roman"/>
            <w:b/>
            <w:bCs/>
            <w:sz w:val="18"/>
            <w:szCs w:val="18"/>
          </w:rPr>
          <w:t xml:space="preserve">Page </w:t>
        </w:r>
        <w:r w:rsidR="00C77CE7" w:rsidRPr="006B5E5E">
          <w:rPr>
            <w:rFonts w:ascii="Times New Roman" w:eastAsiaTheme="minorEastAsia" w:hAnsi="Times New Roman" w:cs="Times New Roman"/>
            <w:b/>
            <w:bCs/>
            <w:sz w:val="18"/>
            <w:szCs w:val="18"/>
          </w:rPr>
          <w:fldChar w:fldCharType="begin"/>
        </w:r>
        <w:r w:rsidR="00C77CE7" w:rsidRPr="006B5E5E">
          <w:rPr>
            <w:rFonts w:ascii="Times New Roman" w:hAnsi="Times New Roman" w:cs="Times New Roman"/>
            <w:b/>
            <w:bCs/>
            <w:sz w:val="18"/>
            <w:szCs w:val="18"/>
          </w:rPr>
          <w:instrText>PAGE    \* MERGEFORMAT</w:instrText>
        </w:r>
        <w:r w:rsidR="00C77CE7" w:rsidRPr="006B5E5E">
          <w:rPr>
            <w:rFonts w:ascii="Times New Roman" w:eastAsiaTheme="minorEastAsia" w:hAnsi="Times New Roman" w:cs="Times New Roman"/>
            <w:b/>
            <w:bCs/>
            <w:sz w:val="18"/>
            <w:szCs w:val="18"/>
          </w:rPr>
          <w:fldChar w:fldCharType="separate"/>
        </w:r>
        <w:r w:rsidR="006F28F4">
          <w:rPr>
            <w:rFonts w:ascii="Times New Roman" w:eastAsiaTheme="minorEastAsia" w:hAnsi="Times New Roman" w:cs="Times New Roman"/>
            <w:b/>
            <w:bCs/>
            <w:noProof/>
            <w:sz w:val="18"/>
            <w:szCs w:val="18"/>
          </w:rPr>
          <w:t>25</w:t>
        </w:r>
        <w:r w:rsidR="00C77CE7" w:rsidRPr="006B5E5E">
          <w:rPr>
            <w:rFonts w:ascii="Times New Roman" w:eastAsiaTheme="majorEastAsia" w:hAnsi="Times New Roman" w:cs="Times New Roman"/>
            <w:b/>
            <w:bCs/>
            <w:sz w:val="18"/>
            <w:szCs w:val="18"/>
          </w:rPr>
          <w:fldChar w:fldCharType="end"/>
        </w:r>
      </w:sdtContent>
    </w:sdt>
  </w:p>
  <w:p w14:paraId="28FC5DAF" w14:textId="77777777" w:rsidR="00C77CE7" w:rsidRDefault="00C77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F704D" w14:textId="77777777" w:rsidR="00996055" w:rsidRDefault="00996055" w:rsidP="006974CE">
      <w:pPr>
        <w:spacing w:after="0" w:line="240" w:lineRule="auto"/>
      </w:pPr>
      <w:r>
        <w:separator/>
      </w:r>
    </w:p>
  </w:footnote>
  <w:footnote w:type="continuationSeparator" w:id="0">
    <w:p w14:paraId="60F28701" w14:textId="77777777" w:rsidR="00996055" w:rsidRDefault="00996055" w:rsidP="006974CE">
      <w:pPr>
        <w:spacing w:after="0" w:line="240" w:lineRule="auto"/>
      </w:pPr>
      <w:r>
        <w:continuationSeparator/>
      </w:r>
    </w:p>
  </w:footnote>
  <w:footnote w:id="1">
    <w:p w14:paraId="3520C5FF" w14:textId="77777777" w:rsidR="006A255E" w:rsidRPr="00622ACA" w:rsidRDefault="006A255E" w:rsidP="006A255E">
      <w:pPr>
        <w:pStyle w:val="FootnoteText"/>
        <w:rPr>
          <w:rFonts w:ascii="Times New Roman" w:hAnsi="Times New Roman" w:cs="Times New Roman"/>
          <w:lang w:val="en-US"/>
        </w:rPr>
      </w:pPr>
      <w:r w:rsidRPr="00622ACA">
        <w:rPr>
          <w:rStyle w:val="FootnoteReference"/>
          <w:rFonts w:ascii="Times New Roman" w:hAnsi="Times New Roman"/>
        </w:rPr>
        <w:footnoteRef/>
      </w:r>
      <w:r w:rsidRPr="00622ACA">
        <w:rPr>
          <w:rFonts w:ascii="Times New Roman" w:hAnsi="Times New Roman" w:cs="Times New Roman"/>
          <w:lang w:val="en-US"/>
        </w:rPr>
        <w:t xml:space="preserve">T </w:t>
      </w:r>
      <w:r w:rsidRPr="00622ACA">
        <w:rPr>
          <w:rFonts w:ascii="Times New Roman" w:hAnsi="Times New Roman" w:cs="Times New Roman"/>
          <w:bCs/>
          <w:lang w:val="en-US"/>
        </w:rPr>
        <w:t xml:space="preserve">he project will support construction of new buildings only when the construction will not result in the taking of land resulting in: </w:t>
      </w:r>
      <w:r w:rsidRPr="00622ACA">
        <w:rPr>
          <w:rFonts w:ascii="Times New Roman" w:hAnsi="Times New Roman" w:cs="Times New Roman"/>
          <w:lang w:val="en-US"/>
        </w:rPr>
        <w:t xml:space="preserve">involuntary land acquisition or displacement of third parties using land; </w:t>
      </w:r>
      <w:r w:rsidRPr="00622ACA">
        <w:rPr>
          <w:rFonts w:ascii="Times New Roman" w:hAnsi="Times New Roman" w:cs="Times New Roman"/>
          <w:bCs/>
          <w:lang w:val="en-US"/>
        </w:rPr>
        <w:t>loss of assets or access to assets; or loss of income sources or means of livelihood, whether or not the affected persons must move to another location. Investors will be required to have landownership title as well as has to prove the land at the moment of subprojects application is not occupied or used even illegally.</w:t>
      </w:r>
    </w:p>
  </w:footnote>
  <w:footnote w:id="2">
    <w:p w14:paraId="45589CFB" w14:textId="454BCC90" w:rsidR="006A255E" w:rsidRPr="00622ACA" w:rsidRDefault="006A255E" w:rsidP="0065372F">
      <w:pPr>
        <w:pStyle w:val="FootnoteText"/>
        <w:tabs>
          <w:tab w:val="right" w:pos="14570"/>
        </w:tabs>
        <w:rPr>
          <w:rFonts w:ascii="Times New Roman" w:hAnsi="Times New Roman" w:cs="Times New Roman"/>
          <w:lang w:val="en-US"/>
        </w:rPr>
      </w:pPr>
      <w:r w:rsidRPr="00622ACA">
        <w:rPr>
          <w:rStyle w:val="FootnoteReference"/>
          <w:rFonts w:ascii="Times New Roman" w:hAnsi="Times New Roman"/>
        </w:rPr>
        <w:footnoteRef/>
      </w:r>
      <w:r>
        <w:rPr>
          <w:rFonts w:ascii="Times New Roman" w:hAnsi="Times New Roman" w:cs="Times New Roman"/>
          <w:lang w:val="en-US"/>
        </w:rPr>
        <w:t>Toxic / hazardous material includes and is not limited to asbestos, toxic paints, removal of lead paint, etc.</w:t>
      </w:r>
      <w:r w:rsidR="0065372F">
        <w:rPr>
          <w:rFonts w:ascii="Times New Roman" w:hAnsi="Times New Roman" w:cs="Times New Roman"/>
          <w:lang w:val="en-US"/>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A0A8" w14:textId="1DD74FB0" w:rsidR="00C6303E" w:rsidRPr="00C6303E" w:rsidRDefault="00C6303E" w:rsidP="00C6303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B7A"/>
    <w:multiLevelType w:val="hybridMultilevel"/>
    <w:tmpl w:val="88DCC6E8"/>
    <w:lvl w:ilvl="0" w:tplc="238860F0">
      <w:start w:val="1"/>
      <w:numFmt w:val="lowerLetter"/>
      <w:lvlText w:val="(%1)"/>
      <w:lvlJc w:val="left"/>
      <w:pPr>
        <w:tabs>
          <w:tab w:val="num" w:pos="851"/>
        </w:tabs>
        <w:ind w:left="851"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07A685E"/>
    <w:multiLevelType w:val="multilevel"/>
    <w:tmpl w:val="7366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41D3D"/>
    <w:multiLevelType w:val="multilevel"/>
    <w:tmpl w:val="C6E8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67612"/>
    <w:multiLevelType w:val="hybridMultilevel"/>
    <w:tmpl w:val="CBC85704"/>
    <w:lvl w:ilvl="0" w:tplc="040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033256D0"/>
    <w:multiLevelType w:val="multilevel"/>
    <w:tmpl w:val="59B2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4818DA"/>
    <w:multiLevelType w:val="multilevel"/>
    <w:tmpl w:val="2F34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8926FF"/>
    <w:multiLevelType w:val="hybridMultilevel"/>
    <w:tmpl w:val="4500A22E"/>
    <w:lvl w:ilvl="0" w:tplc="5A200E4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B70D04"/>
    <w:multiLevelType w:val="hybridMultilevel"/>
    <w:tmpl w:val="19A649FC"/>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466EE8"/>
    <w:multiLevelType w:val="multilevel"/>
    <w:tmpl w:val="1DB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5D56D2"/>
    <w:multiLevelType w:val="hybridMultilevel"/>
    <w:tmpl w:val="15A49D70"/>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6A31F9"/>
    <w:multiLevelType w:val="multilevel"/>
    <w:tmpl w:val="C058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A470A7"/>
    <w:multiLevelType w:val="hybridMultilevel"/>
    <w:tmpl w:val="E8885AC0"/>
    <w:lvl w:ilvl="0" w:tplc="ADC02750">
      <w:start w:val="1"/>
      <w:numFmt w:val="bullet"/>
      <w:lvlText w:val="−"/>
      <w:lvlJc w:val="left"/>
      <w:pPr>
        <w:ind w:left="1077" w:hanging="360"/>
      </w:pPr>
      <w:rPr>
        <w:rFonts w:ascii="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15:restartNumberingAfterBreak="0">
    <w:nsid w:val="06F4CDFC"/>
    <w:multiLevelType w:val="hybridMultilevel"/>
    <w:tmpl w:val="FFFFFFFF"/>
    <w:lvl w:ilvl="0" w:tplc="575CF9B4">
      <w:start w:val="1"/>
      <w:numFmt w:val="bullet"/>
      <w:lvlText w:val=""/>
      <w:lvlJc w:val="left"/>
      <w:pPr>
        <w:ind w:left="720" w:hanging="360"/>
      </w:pPr>
      <w:rPr>
        <w:rFonts w:ascii="Symbol" w:hAnsi="Symbol" w:hint="default"/>
      </w:rPr>
    </w:lvl>
    <w:lvl w:ilvl="1" w:tplc="3B8019CA">
      <w:start w:val="1"/>
      <w:numFmt w:val="bullet"/>
      <w:lvlText w:val="o"/>
      <w:lvlJc w:val="left"/>
      <w:pPr>
        <w:ind w:left="1440" w:hanging="360"/>
      </w:pPr>
      <w:rPr>
        <w:rFonts w:ascii="Courier New" w:hAnsi="Courier New" w:hint="default"/>
      </w:rPr>
    </w:lvl>
    <w:lvl w:ilvl="2" w:tplc="AEDCDDCE">
      <w:start w:val="1"/>
      <w:numFmt w:val="bullet"/>
      <w:lvlText w:val=""/>
      <w:lvlJc w:val="left"/>
      <w:pPr>
        <w:ind w:left="2160" w:hanging="360"/>
      </w:pPr>
      <w:rPr>
        <w:rFonts w:ascii="Wingdings" w:hAnsi="Wingdings" w:hint="default"/>
      </w:rPr>
    </w:lvl>
    <w:lvl w:ilvl="3" w:tplc="EA346DD0">
      <w:start w:val="1"/>
      <w:numFmt w:val="bullet"/>
      <w:lvlText w:val=""/>
      <w:lvlJc w:val="left"/>
      <w:pPr>
        <w:ind w:left="2880" w:hanging="360"/>
      </w:pPr>
      <w:rPr>
        <w:rFonts w:ascii="Symbol" w:hAnsi="Symbol" w:hint="default"/>
      </w:rPr>
    </w:lvl>
    <w:lvl w:ilvl="4" w:tplc="4C5CD464">
      <w:start w:val="1"/>
      <w:numFmt w:val="bullet"/>
      <w:lvlText w:val="o"/>
      <w:lvlJc w:val="left"/>
      <w:pPr>
        <w:ind w:left="3600" w:hanging="360"/>
      </w:pPr>
      <w:rPr>
        <w:rFonts w:ascii="Courier New" w:hAnsi="Courier New" w:hint="default"/>
      </w:rPr>
    </w:lvl>
    <w:lvl w:ilvl="5" w:tplc="B136E40C">
      <w:start w:val="1"/>
      <w:numFmt w:val="bullet"/>
      <w:lvlText w:val=""/>
      <w:lvlJc w:val="left"/>
      <w:pPr>
        <w:ind w:left="4320" w:hanging="360"/>
      </w:pPr>
      <w:rPr>
        <w:rFonts w:ascii="Wingdings" w:hAnsi="Wingdings" w:hint="default"/>
      </w:rPr>
    </w:lvl>
    <w:lvl w:ilvl="6" w:tplc="20F0233E">
      <w:start w:val="1"/>
      <w:numFmt w:val="bullet"/>
      <w:lvlText w:val=""/>
      <w:lvlJc w:val="left"/>
      <w:pPr>
        <w:ind w:left="5040" w:hanging="360"/>
      </w:pPr>
      <w:rPr>
        <w:rFonts w:ascii="Symbol" w:hAnsi="Symbol" w:hint="default"/>
      </w:rPr>
    </w:lvl>
    <w:lvl w:ilvl="7" w:tplc="4C0CD838">
      <w:start w:val="1"/>
      <w:numFmt w:val="bullet"/>
      <w:lvlText w:val="o"/>
      <w:lvlJc w:val="left"/>
      <w:pPr>
        <w:ind w:left="5760" w:hanging="360"/>
      </w:pPr>
      <w:rPr>
        <w:rFonts w:ascii="Courier New" w:hAnsi="Courier New" w:hint="default"/>
      </w:rPr>
    </w:lvl>
    <w:lvl w:ilvl="8" w:tplc="6D7CB346">
      <w:start w:val="1"/>
      <w:numFmt w:val="bullet"/>
      <w:lvlText w:val=""/>
      <w:lvlJc w:val="left"/>
      <w:pPr>
        <w:ind w:left="6480" w:hanging="360"/>
      </w:pPr>
      <w:rPr>
        <w:rFonts w:ascii="Wingdings" w:hAnsi="Wingdings" w:hint="default"/>
      </w:rPr>
    </w:lvl>
  </w:abstractNum>
  <w:abstractNum w:abstractNumId="14" w15:restartNumberingAfterBreak="0">
    <w:nsid w:val="072E30D4"/>
    <w:multiLevelType w:val="multilevel"/>
    <w:tmpl w:val="F658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042D62"/>
    <w:multiLevelType w:val="multilevel"/>
    <w:tmpl w:val="981C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C777C9"/>
    <w:multiLevelType w:val="multilevel"/>
    <w:tmpl w:val="3CE0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EA78B8"/>
    <w:multiLevelType w:val="multilevel"/>
    <w:tmpl w:val="F026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F40E0A"/>
    <w:multiLevelType w:val="multilevel"/>
    <w:tmpl w:val="6EC0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202B70"/>
    <w:multiLevelType w:val="multilevel"/>
    <w:tmpl w:val="6444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9E7D38"/>
    <w:multiLevelType w:val="multilevel"/>
    <w:tmpl w:val="3D74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BE418D"/>
    <w:multiLevelType w:val="multilevel"/>
    <w:tmpl w:val="DB1C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E17FBD"/>
    <w:multiLevelType w:val="multilevel"/>
    <w:tmpl w:val="AEAA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FD3AEC"/>
    <w:multiLevelType w:val="multilevel"/>
    <w:tmpl w:val="552E4F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BD7FDF"/>
    <w:multiLevelType w:val="hybridMultilevel"/>
    <w:tmpl w:val="C596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D355BE"/>
    <w:multiLevelType w:val="multilevel"/>
    <w:tmpl w:val="5176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A36EE1"/>
    <w:multiLevelType w:val="multilevel"/>
    <w:tmpl w:val="E35E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73146D"/>
    <w:multiLevelType w:val="multilevel"/>
    <w:tmpl w:val="8784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CF5178"/>
    <w:multiLevelType w:val="multilevel"/>
    <w:tmpl w:val="60B8CE96"/>
    <w:lvl w:ilvl="0">
      <w:start w:val="1"/>
      <w:numFmt w:val="decimal"/>
      <w:lvlText w:val="%1"/>
      <w:lvlJc w:val="left"/>
      <w:pPr>
        <w:ind w:left="360" w:hanging="360"/>
      </w:pPr>
      <w:rPr>
        <w:rFonts w:hint="default"/>
      </w:rPr>
    </w:lvl>
    <w:lvl w:ilvl="1">
      <w:start w:val="1"/>
      <w:numFmt w:val="decimal"/>
      <w:lvlText w:val="%1.%2"/>
      <w:lvlJc w:val="left"/>
      <w:pPr>
        <w:ind w:left="422" w:hanging="360"/>
      </w:pPr>
      <w:rPr>
        <w:rFonts w:hint="default"/>
      </w:rPr>
    </w:lvl>
    <w:lvl w:ilvl="2">
      <w:start w:val="1"/>
      <w:numFmt w:val="decimal"/>
      <w:lvlText w:val="%1.%2.%3"/>
      <w:lvlJc w:val="left"/>
      <w:pPr>
        <w:ind w:left="844" w:hanging="720"/>
      </w:pPr>
      <w:rPr>
        <w:rFonts w:hint="default"/>
      </w:rPr>
    </w:lvl>
    <w:lvl w:ilvl="3">
      <w:start w:val="1"/>
      <w:numFmt w:val="decimal"/>
      <w:lvlText w:val="%1.%2.%3.%4"/>
      <w:lvlJc w:val="left"/>
      <w:pPr>
        <w:ind w:left="906" w:hanging="720"/>
      </w:pPr>
      <w:rPr>
        <w:rFonts w:hint="default"/>
      </w:rPr>
    </w:lvl>
    <w:lvl w:ilvl="4">
      <w:start w:val="1"/>
      <w:numFmt w:val="decimal"/>
      <w:lvlText w:val="%1.%2.%3.%4.%5"/>
      <w:lvlJc w:val="left"/>
      <w:pPr>
        <w:ind w:left="1328" w:hanging="1080"/>
      </w:pPr>
      <w:rPr>
        <w:rFonts w:hint="default"/>
      </w:rPr>
    </w:lvl>
    <w:lvl w:ilvl="5">
      <w:start w:val="1"/>
      <w:numFmt w:val="decimal"/>
      <w:lvlText w:val="%1.%2.%3.%4.%5.%6"/>
      <w:lvlJc w:val="left"/>
      <w:pPr>
        <w:ind w:left="1390" w:hanging="1080"/>
      </w:pPr>
      <w:rPr>
        <w:rFonts w:hint="default"/>
      </w:rPr>
    </w:lvl>
    <w:lvl w:ilvl="6">
      <w:start w:val="1"/>
      <w:numFmt w:val="decimal"/>
      <w:lvlText w:val="%1.%2.%3.%4.%5.%6.%7"/>
      <w:lvlJc w:val="left"/>
      <w:pPr>
        <w:ind w:left="1812" w:hanging="1440"/>
      </w:pPr>
      <w:rPr>
        <w:rFonts w:hint="default"/>
      </w:rPr>
    </w:lvl>
    <w:lvl w:ilvl="7">
      <w:start w:val="1"/>
      <w:numFmt w:val="decimal"/>
      <w:lvlText w:val="%1.%2.%3.%4.%5.%6.%7.%8"/>
      <w:lvlJc w:val="left"/>
      <w:pPr>
        <w:ind w:left="1874" w:hanging="1440"/>
      </w:pPr>
      <w:rPr>
        <w:rFonts w:hint="default"/>
      </w:rPr>
    </w:lvl>
    <w:lvl w:ilvl="8">
      <w:start w:val="1"/>
      <w:numFmt w:val="decimal"/>
      <w:lvlText w:val="%1.%2.%3.%4.%5.%6.%7.%8.%9"/>
      <w:lvlJc w:val="left"/>
      <w:pPr>
        <w:ind w:left="1936" w:hanging="1440"/>
      </w:pPr>
      <w:rPr>
        <w:rFonts w:hint="default"/>
      </w:rPr>
    </w:lvl>
  </w:abstractNum>
  <w:abstractNum w:abstractNumId="29"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0F086B23"/>
    <w:multiLevelType w:val="hybridMultilevel"/>
    <w:tmpl w:val="FFFFFFFF"/>
    <w:lvl w:ilvl="0" w:tplc="CF0CB02E">
      <w:start w:val="1"/>
      <w:numFmt w:val="bullet"/>
      <w:lvlText w:val=""/>
      <w:lvlJc w:val="left"/>
      <w:pPr>
        <w:ind w:left="720" w:hanging="360"/>
      </w:pPr>
      <w:rPr>
        <w:rFonts w:ascii="Symbol" w:hAnsi="Symbol" w:hint="default"/>
      </w:rPr>
    </w:lvl>
    <w:lvl w:ilvl="1" w:tplc="648E044A">
      <w:start w:val="1"/>
      <w:numFmt w:val="bullet"/>
      <w:lvlText w:val="o"/>
      <w:lvlJc w:val="left"/>
      <w:pPr>
        <w:ind w:left="1440" w:hanging="360"/>
      </w:pPr>
      <w:rPr>
        <w:rFonts w:ascii="Courier New" w:hAnsi="Courier New" w:hint="default"/>
      </w:rPr>
    </w:lvl>
    <w:lvl w:ilvl="2" w:tplc="EE582E36">
      <w:start w:val="1"/>
      <w:numFmt w:val="bullet"/>
      <w:lvlText w:val=""/>
      <w:lvlJc w:val="left"/>
      <w:pPr>
        <w:ind w:left="2160" w:hanging="360"/>
      </w:pPr>
      <w:rPr>
        <w:rFonts w:ascii="Wingdings" w:hAnsi="Wingdings" w:hint="default"/>
      </w:rPr>
    </w:lvl>
    <w:lvl w:ilvl="3" w:tplc="514C2102">
      <w:start w:val="1"/>
      <w:numFmt w:val="bullet"/>
      <w:lvlText w:val=""/>
      <w:lvlJc w:val="left"/>
      <w:pPr>
        <w:ind w:left="2880" w:hanging="360"/>
      </w:pPr>
      <w:rPr>
        <w:rFonts w:ascii="Symbol" w:hAnsi="Symbol" w:hint="default"/>
      </w:rPr>
    </w:lvl>
    <w:lvl w:ilvl="4" w:tplc="B0C046EA">
      <w:start w:val="1"/>
      <w:numFmt w:val="bullet"/>
      <w:lvlText w:val="o"/>
      <w:lvlJc w:val="left"/>
      <w:pPr>
        <w:ind w:left="3600" w:hanging="360"/>
      </w:pPr>
      <w:rPr>
        <w:rFonts w:ascii="Courier New" w:hAnsi="Courier New" w:hint="default"/>
      </w:rPr>
    </w:lvl>
    <w:lvl w:ilvl="5" w:tplc="F8BE14FE">
      <w:start w:val="1"/>
      <w:numFmt w:val="bullet"/>
      <w:lvlText w:val=""/>
      <w:lvlJc w:val="left"/>
      <w:pPr>
        <w:ind w:left="4320" w:hanging="360"/>
      </w:pPr>
      <w:rPr>
        <w:rFonts w:ascii="Wingdings" w:hAnsi="Wingdings" w:hint="default"/>
      </w:rPr>
    </w:lvl>
    <w:lvl w:ilvl="6" w:tplc="97646976">
      <w:start w:val="1"/>
      <w:numFmt w:val="bullet"/>
      <w:lvlText w:val=""/>
      <w:lvlJc w:val="left"/>
      <w:pPr>
        <w:ind w:left="5040" w:hanging="360"/>
      </w:pPr>
      <w:rPr>
        <w:rFonts w:ascii="Symbol" w:hAnsi="Symbol" w:hint="default"/>
      </w:rPr>
    </w:lvl>
    <w:lvl w:ilvl="7" w:tplc="5950E660">
      <w:start w:val="1"/>
      <w:numFmt w:val="bullet"/>
      <w:lvlText w:val="o"/>
      <w:lvlJc w:val="left"/>
      <w:pPr>
        <w:ind w:left="5760" w:hanging="360"/>
      </w:pPr>
      <w:rPr>
        <w:rFonts w:ascii="Courier New" w:hAnsi="Courier New" w:hint="default"/>
      </w:rPr>
    </w:lvl>
    <w:lvl w:ilvl="8" w:tplc="7660E43A">
      <w:start w:val="1"/>
      <w:numFmt w:val="bullet"/>
      <w:lvlText w:val=""/>
      <w:lvlJc w:val="left"/>
      <w:pPr>
        <w:ind w:left="6480" w:hanging="360"/>
      </w:pPr>
      <w:rPr>
        <w:rFonts w:ascii="Wingdings" w:hAnsi="Wingdings" w:hint="default"/>
      </w:rPr>
    </w:lvl>
  </w:abstractNum>
  <w:abstractNum w:abstractNumId="31" w15:restartNumberingAfterBreak="0">
    <w:nsid w:val="0F5D20C0"/>
    <w:multiLevelType w:val="multilevel"/>
    <w:tmpl w:val="1F6A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A14E3C"/>
    <w:multiLevelType w:val="multilevel"/>
    <w:tmpl w:val="4762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B074B9"/>
    <w:multiLevelType w:val="multilevel"/>
    <w:tmpl w:val="4478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397EC4"/>
    <w:multiLevelType w:val="multilevel"/>
    <w:tmpl w:val="F06E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507BA5"/>
    <w:multiLevelType w:val="hybridMultilevel"/>
    <w:tmpl w:val="87D21A16"/>
    <w:lvl w:ilvl="0" w:tplc="ADC0275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10BF2589"/>
    <w:multiLevelType w:val="multilevel"/>
    <w:tmpl w:val="7EA2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F3777F"/>
    <w:multiLevelType w:val="multilevel"/>
    <w:tmpl w:val="22BE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1F0EC4"/>
    <w:multiLevelType w:val="multilevel"/>
    <w:tmpl w:val="4242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A33E9"/>
    <w:multiLevelType w:val="multilevel"/>
    <w:tmpl w:val="65F2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2B6010"/>
    <w:multiLevelType w:val="hybridMultilevel"/>
    <w:tmpl w:val="087861C4"/>
    <w:lvl w:ilvl="0" w:tplc="04190009">
      <w:start w:val="1"/>
      <w:numFmt w:val="bullet"/>
      <w:lvlText w:val=""/>
      <w:lvlJc w:val="left"/>
      <w:pPr>
        <w:ind w:left="720" w:hanging="360"/>
      </w:pPr>
      <w:rPr>
        <w:rFonts w:ascii="Wingdings" w:hAnsi="Wingdings" w:hint="default"/>
      </w:rPr>
    </w:lvl>
    <w:lvl w:ilvl="1" w:tplc="ADC0275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12AA4724"/>
    <w:multiLevelType w:val="multilevel"/>
    <w:tmpl w:val="F246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1332170F"/>
    <w:multiLevelType w:val="multilevel"/>
    <w:tmpl w:val="B3F8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4157C9"/>
    <w:multiLevelType w:val="hybridMultilevel"/>
    <w:tmpl w:val="EC38B09C"/>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161963F3"/>
    <w:multiLevelType w:val="multilevel"/>
    <w:tmpl w:val="6424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7A0343"/>
    <w:multiLevelType w:val="multilevel"/>
    <w:tmpl w:val="BEEE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D438C0"/>
    <w:multiLevelType w:val="multilevel"/>
    <w:tmpl w:val="D048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99438F"/>
    <w:multiLevelType w:val="hybridMultilevel"/>
    <w:tmpl w:val="F1B4470E"/>
    <w:lvl w:ilvl="0" w:tplc="0419001B">
      <w:start w:val="1"/>
      <w:numFmt w:val="low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19A75BE3"/>
    <w:multiLevelType w:val="hybridMultilevel"/>
    <w:tmpl w:val="359621D2"/>
    <w:lvl w:ilvl="0" w:tplc="EEB2B0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A1252DC"/>
    <w:multiLevelType w:val="hybridMultilevel"/>
    <w:tmpl w:val="F68C0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1C4B1625"/>
    <w:multiLevelType w:val="multilevel"/>
    <w:tmpl w:val="872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F5255E"/>
    <w:multiLevelType w:val="hybridMultilevel"/>
    <w:tmpl w:val="8520C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DA3399F"/>
    <w:multiLevelType w:val="multilevel"/>
    <w:tmpl w:val="8876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F16AED"/>
    <w:multiLevelType w:val="multilevel"/>
    <w:tmpl w:val="B194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F27021"/>
    <w:multiLevelType w:val="multilevel"/>
    <w:tmpl w:val="F212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9A0905"/>
    <w:multiLevelType w:val="hybridMultilevel"/>
    <w:tmpl w:val="7A6A9C94"/>
    <w:lvl w:ilvl="0" w:tplc="ADC02750">
      <w:start w:val="1"/>
      <w:numFmt w:val="bullet"/>
      <w:lvlText w:val="−"/>
      <w:lvlJc w:val="left"/>
      <w:pPr>
        <w:ind w:left="1495" w:hanging="360"/>
      </w:pPr>
      <w:rPr>
        <w:rFonts w:ascii="Times New Roman" w:hAnsi="Times New Roman" w:cs="Times New Roman" w:hint="default"/>
        <w:b w:val="0"/>
        <w:sz w:val="22"/>
      </w:rPr>
    </w:lvl>
    <w:lvl w:ilvl="1" w:tplc="11DC8500">
      <w:start w:val="1"/>
      <w:numFmt w:val="lowerLetter"/>
      <w:lvlText w:val="%2."/>
      <w:lvlJc w:val="left"/>
      <w:pPr>
        <w:ind w:left="1440" w:hanging="360"/>
      </w:pPr>
    </w:lvl>
    <w:lvl w:ilvl="2" w:tplc="EB18817C" w:tentative="1">
      <w:start w:val="1"/>
      <w:numFmt w:val="lowerRoman"/>
      <w:lvlText w:val="%3."/>
      <w:lvlJc w:val="right"/>
      <w:pPr>
        <w:ind w:left="2160" w:hanging="180"/>
      </w:pPr>
    </w:lvl>
    <w:lvl w:ilvl="3" w:tplc="E8B648B2" w:tentative="1">
      <w:start w:val="1"/>
      <w:numFmt w:val="decimal"/>
      <w:lvlText w:val="%4."/>
      <w:lvlJc w:val="left"/>
      <w:pPr>
        <w:ind w:left="2880" w:hanging="360"/>
      </w:pPr>
    </w:lvl>
    <w:lvl w:ilvl="4" w:tplc="44DE79CA" w:tentative="1">
      <w:start w:val="1"/>
      <w:numFmt w:val="lowerLetter"/>
      <w:lvlText w:val="%5."/>
      <w:lvlJc w:val="left"/>
      <w:pPr>
        <w:ind w:left="3600" w:hanging="360"/>
      </w:pPr>
    </w:lvl>
    <w:lvl w:ilvl="5" w:tplc="CC5A40D0" w:tentative="1">
      <w:start w:val="1"/>
      <w:numFmt w:val="lowerRoman"/>
      <w:lvlText w:val="%6."/>
      <w:lvlJc w:val="right"/>
      <w:pPr>
        <w:ind w:left="4320" w:hanging="180"/>
      </w:pPr>
    </w:lvl>
    <w:lvl w:ilvl="6" w:tplc="BA24679A" w:tentative="1">
      <w:start w:val="1"/>
      <w:numFmt w:val="decimal"/>
      <w:lvlText w:val="%7."/>
      <w:lvlJc w:val="left"/>
      <w:pPr>
        <w:ind w:left="5040" w:hanging="360"/>
      </w:pPr>
    </w:lvl>
    <w:lvl w:ilvl="7" w:tplc="EEFCB7E0" w:tentative="1">
      <w:start w:val="1"/>
      <w:numFmt w:val="lowerLetter"/>
      <w:lvlText w:val="%8."/>
      <w:lvlJc w:val="left"/>
      <w:pPr>
        <w:ind w:left="5760" w:hanging="360"/>
      </w:pPr>
    </w:lvl>
    <w:lvl w:ilvl="8" w:tplc="7C88E51A" w:tentative="1">
      <w:start w:val="1"/>
      <w:numFmt w:val="lowerRoman"/>
      <w:lvlText w:val="%9."/>
      <w:lvlJc w:val="right"/>
      <w:pPr>
        <w:ind w:left="6480" w:hanging="180"/>
      </w:pPr>
    </w:lvl>
  </w:abstractNum>
  <w:abstractNum w:abstractNumId="59" w15:restartNumberingAfterBreak="0">
    <w:nsid w:val="200B02CB"/>
    <w:multiLevelType w:val="multilevel"/>
    <w:tmpl w:val="8C08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00E69CC"/>
    <w:multiLevelType w:val="multilevel"/>
    <w:tmpl w:val="1D5A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372595"/>
    <w:multiLevelType w:val="multilevel"/>
    <w:tmpl w:val="0F38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4C1F26"/>
    <w:multiLevelType w:val="hybridMultilevel"/>
    <w:tmpl w:val="BFAA7BA8"/>
    <w:lvl w:ilvl="0" w:tplc="62F6FD82">
      <w:start w:val="1"/>
      <w:numFmt w:val="lowerLetter"/>
      <w:lvlText w:val="%1."/>
      <w:lvlJc w:val="left"/>
      <w:pPr>
        <w:ind w:left="36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21A97A48"/>
    <w:multiLevelType w:val="multilevel"/>
    <w:tmpl w:val="3B34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1F3127A"/>
    <w:multiLevelType w:val="multilevel"/>
    <w:tmpl w:val="63923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2072C76"/>
    <w:multiLevelType w:val="multilevel"/>
    <w:tmpl w:val="BEF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2332A76"/>
    <w:multiLevelType w:val="multilevel"/>
    <w:tmpl w:val="3FFCFFC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2A667AA"/>
    <w:multiLevelType w:val="multilevel"/>
    <w:tmpl w:val="85BE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3522AD0"/>
    <w:multiLevelType w:val="multilevel"/>
    <w:tmpl w:val="6F8C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36A5E59"/>
    <w:multiLevelType w:val="hybridMultilevel"/>
    <w:tmpl w:val="A976C8EA"/>
    <w:lvl w:ilvl="0" w:tplc="ADC02750">
      <w:start w:val="1"/>
      <w:numFmt w:val="bullet"/>
      <w:lvlText w:val="−"/>
      <w:lvlJc w:val="left"/>
      <w:pPr>
        <w:ind w:left="1340" w:hanging="360"/>
      </w:pPr>
      <w:rPr>
        <w:rFonts w:ascii="Times New Roman" w:hAnsi="Times New Roman" w:cs="Times New Roman" w:hint="default"/>
      </w:rPr>
    </w:lvl>
    <w:lvl w:ilvl="1" w:tplc="04190003">
      <w:start w:val="1"/>
      <w:numFmt w:val="bullet"/>
      <w:lvlText w:val="o"/>
      <w:lvlJc w:val="left"/>
      <w:pPr>
        <w:ind w:left="2060" w:hanging="360"/>
      </w:pPr>
      <w:rPr>
        <w:rFonts w:ascii="Courier New" w:hAnsi="Courier New" w:cs="Courier New" w:hint="default"/>
      </w:rPr>
    </w:lvl>
    <w:lvl w:ilvl="2" w:tplc="04190005">
      <w:start w:val="1"/>
      <w:numFmt w:val="bullet"/>
      <w:lvlText w:val=""/>
      <w:lvlJc w:val="left"/>
      <w:pPr>
        <w:ind w:left="2780" w:hanging="360"/>
      </w:pPr>
      <w:rPr>
        <w:rFonts w:ascii="Wingdings" w:hAnsi="Wingdings" w:hint="default"/>
      </w:rPr>
    </w:lvl>
    <w:lvl w:ilvl="3" w:tplc="04190001">
      <w:start w:val="1"/>
      <w:numFmt w:val="bullet"/>
      <w:lvlText w:val=""/>
      <w:lvlJc w:val="left"/>
      <w:pPr>
        <w:ind w:left="3500" w:hanging="360"/>
      </w:pPr>
      <w:rPr>
        <w:rFonts w:ascii="Symbol" w:hAnsi="Symbol" w:hint="default"/>
      </w:rPr>
    </w:lvl>
    <w:lvl w:ilvl="4" w:tplc="04190003">
      <w:start w:val="1"/>
      <w:numFmt w:val="bullet"/>
      <w:lvlText w:val="o"/>
      <w:lvlJc w:val="left"/>
      <w:pPr>
        <w:ind w:left="4220" w:hanging="360"/>
      </w:pPr>
      <w:rPr>
        <w:rFonts w:ascii="Courier New" w:hAnsi="Courier New" w:cs="Courier New" w:hint="default"/>
      </w:rPr>
    </w:lvl>
    <w:lvl w:ilvl="5" w:tplc="04190005">
      <w:start w:val="1"/>
      <w:numFmt w:val="bullet"/>
      <w:lvlText w:val=""/>
      <w:lvlJc w:val="left"/>
      <w:pPr>
        <w:ind w:left="4940" w:hanging="360"/>
      </w:pPr>
      <w:rPr>
        <w:rFonts w:ascii="Wingdings" w:hAnsi="Wingdings" w:hint="default"/>
      </w:rPr>
    </w:lvl>
    <w:lvl w:ilvl="6" w:tplc="04190001">
      <w:start w:val="1"/>
      <w:numFmt w:val="bullet"/>
      <w:lvlText w:val=""/>
      <w:lvlJc w:val="left"/>
      <w:pPr>
        <w:ind w:left="5660" w:hanging="360"/>
      </w:pPr>
      <w:rPr>
        <w:rFonts w:ascii="Symbol" w:hAnsi="Symbol" w:hint="default"/>
      </w:rPr>
    </w:lvl>
    <w:lvl w:ilvl="7" w:tplc="04190003">
      <w:start w:val="1"/>
      <w:numFmt w:val="bullet"/>
      <w:lvlText w:val="o"/>
      <w:lvlJc w:val="left"/>
      <w:pPr>
        <w:ind w:left="6380" w:hanging="360"/>
      </w:pPr>
      <w:rPr>
        <w:rFonts w:ascii="Courier New" w:hAnsi="Courier New" w:cs="Courier New" w:hint="default"/>
      </w:rPr>
    </w:lvl>
    <w:lvl w:ilvl="8" w:tplc="04190005">
      <w:start w:val="1"/>
      <w:numFmt w:val="bullet"/>
      <w:lvlText w:val=""/>
      <w:lvlJc w:val="left"/>
      <w:pPr>
        <w:ind w:left="7100" w:hanging="360"/>
      </w:pPr>
      <w:rPr>
        <w:rFonts w:ascii="Wingdings" w:hAnsi="Wingdings" w:hint="default"/>
      </w:rPr>
    </w:lvl>
  </w:abstractNum>
  <w:abstractNum w:abstractNumId="71" w15:restartNumberingAfterBreak="0">
    <w:nsid w:val="2378733B"/>
    <w:multiLevelType w:val="multilevel"/>
    <w:tmpl w:val="EAE2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CA2DA2"/>
    <w:multiLevelType w:val="multilevel"/>
    <w:tmpl w:val="BBA2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44D442C"/>
    <w:multiLevelType w:val="multilevel"/>
    <w:tmpl w:val="0B10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4C14169"/>
    <w:multiLevelType w:val="multilevel"/>
    <w:tmpl w:val="48F6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67CDFB"/>
    <w:multiLevelType w:val="hybridMultilevel"/>
    <w:tmpl w:val="FFFFFFFF"/>
    <w:lvl w:ilvl="0" w:tplc="9F669A8C">
      <w:start w:val="1"/>
      <w:numFmt w:val="bullet"/>
      <w:lvlText w:val=""/>
      <w:lvlJc w:val="left"/>
      <w:pPr>
        <w:ind w:left="720" w:hanging="360"/>
      </w:pPr>
      <w:rPr>
        <w:rFonts w:ascii="Symbol" w:hAnsi="Symbol" w:hint="default"/>
      </w:rPr>
    </w:lvl>
    <w:lvl w:ilvl="1" w:tplc="6F7EC93E">
      <w:start w:val="1"/>
      <w:numFmt w:val="bullet"/>
      <w:lvlText w:val="o"/>
      <w:lvlJc w:val="left"/>
      <w:pPr>
        <w:ind w:left="1440" w:hanging="360"/>
      </w:pPr>
      <w:rPr>
        <w:rFonts w:ascii="Courier New" w:hAnsi="Courier New" w:hint="default"/>
      </w:rPr>
    </w:lvl>
    <w:lvl w:ilvl="2" w:tplc="F9D4F2A0">
      <w:start w:val="1"/>
      <w:numFmt w:val="bullet"/>
      <w:lvlText w:val=""/>
      <w:lvlJc w:val="left"/>
      <w:pPr>
        <w:ind w:left="2160" w:hanging="360"/>
      </w:pPr>
      <w:rPr>
        <w:rFonts w:ascii="Wingdings" w:hAnsi="Wingdings" w:hint="default"/>
      </w:rPr>
    </w:lvl>
    <w:lvl w:ilvl="3" w:tplc="A7F62BA2">
      <w:start w:val="1"/>
      <w:numFmt w:val="bullet"/>
      <w:lvlText w:val=""/>
      <w:lvlJc w:val="left"/>
      <w:pPr>
        <w:ind w:left="2880" w:hanging="360"/>
      </w:pPr>
      <w:rPr>
        <w:rFonts w:ascii="Symbol" w:hAnsi="Symbol" w:hint="default"/>
      </w:rPr>
    </w:lvl>
    <w:lvl w:ilvl="4" w:tplc="3AAC289C">
      <w:start w:val="1"/>
      <w:numFmt w:val="bullet"/>
      <w:lvlText w:val="o"/>
      <w:lvlJc w:val="left"/>
      <w:pPr>
        <w:ind w:left="3600" w:hanging="360"/>
      </w:pPr>
      <w:rPr>
        <w:rFonts w:ascii="Courier New" w:hAnsi="Courier New" w:hint="default"/>
      </w:rPr>
    </w:lvl>
    <w:lvl w:ilvl="5" w:tplc="5B4A7F5A">
      <w:start w:val="1"/>
      <w:numFmt w:val="bullet"/>
      <w:lvlText w:val=""/>
      <w:lvlJc w:val="left"/>
      <w:pPr>
        <w:ind w:left="4320" w:hanging="360"/>
      </w:pPr>
      <w:rPr>
        <w:rFonts w:ascii="Wingdings" w:hAnsi="Wingdings" w:hint="default"/>
      </w:rPr>
    </w:lvl>
    <w:lvl w:ilvl="6" w:tplc="3FDA090E">
      <w:start w:val="1"/>
      <w:numFmt w:val="bullet"/>
      <w:lvlText w:val=""/>
      <w:lvlJc w:val="left"/>
      <w:pPr>
        <w:ind w:left="5040" w:hanging="360"/>
      </w:pPr>
      <w:rPr>
        <w:rFonts w:ascii="Symbol" w:hAnsi="Symbol" w:hint="default"/>
      </w:rPr>
    </w:lvl>
    <w:lvl w:ilvl="7" w:tplc="BEBCC238">
      <w:start w:val="1"/>
      <w:numFmt w:val="bullet"/>
      <w:lvlText w:val="o"/>
      <w:lvlJc w:val="left"/>
      <w:pPr>
        <w:ind w:left="5760" w:hanging="360"/>
      </w:pPr>
      <w:rPr>
        <w:rFonts w:ascii="Courier New" w:hAnsi="Courier New" w:hint="default"/>
      </w:rPr>
    </w:lvl>
    <w:lvl w:ilvl="8" w:tplc="836E9D4A">
      <w:start w:val="1"/>
      <w:numFmt w:val="bullet"/>
      <w:lvlText w:val=""/>
      <w:lvlJc w:val="left"/>
      <w:pPr>
        <w:ind w:left="6480" w:hanging="360"/>
      </w:pPr>
      <w:rPr>
        <w:rFonts w:ascii="Wingdings" w:hAnsi="Wingdings" w:hint="default"/>
      </w:rPr>
    </w:lvl>
  </w:abstractNum>
  <w:abstractNum w:abstractNumId="76" w15:restartNumberingAfterBreak="0">
    <w:nsid w:val="268D2687"/>
    <w:multiLevelType w:val="multilevel"/>
    <w:tmpl w:val="8CBA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92475F4"/>
    <w:multiLevelType w:val="multilevel"/>
    <w:tmpl w:val="BBF6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9305EB4"/>
    <w:multiLevelType w:val="multilevel"/>
    <w:tmpl w:val="EC16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AAF3D71"/>
    <w:multiLevelType w:val="multilevel"/>
    <w:tmpl w:val="9A2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B5764D1"/>
    <w:multiLevelType w:val="multilevel"/>
    <w:tmpl w:val="F808C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BD65F54"/>
    <w:multiLevelType w:val="multilevel"/>
    <w:tmpl w:val="A8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C8F199D"/>
    <w:multiLevelType w:val="hybridMultilevel"/>
    <w:tmpl w:val="88187FE2"/>
    <w:lvl w:ilvl="0" w:tplc="ADC02750">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3" w15:restartNumberingAfterBreak="0">
    <w:nsid w:val="2CE4C435"/>
    <w:multiLevelType w:val="hybridMultilevel"/>
    <w:tmpl w:val="FFFFFFFF"/>
    <w:lvl w:ilvl="0" w:tplc="CD3CF6C2">
      <w:start w:val="1"/>
      <w:numFmt w:val="bullet"/>
      <w:lvlText w:val=""/>
      <w:lvlJc w:val="left"/>
      <w:pPr>
        <w:ind w:left="720" w:hanging="360"/>
      </w:pPr>
      <w:rPr>
        <w:rFonts w:ascii="Symbol" w:hAnsi="Symbol" w:hint="default"/>
      </w:rPr>
    </w:lvl>
    <w:lvl w:ilvl="1" w:tplc="0786DF28">
      <w:start w:val="1"/>
      <w:numFmt w:val="bullet"/>
      <w:lvlText w:val="o"/>
      <w:lvlJc w:val="left"/>
      <w:pPr>
        <w:ind w:left="1440" w:hanging="360"/>
      </w:pPr>
      <w:rPr>
        <w:rFonts w:ascii="Courier New" w:hAnsi="Courier New" w:hint="default"/>
      </w:rPr>
    </w:lvl>
    <w:lvl w:ilvl="2" w:tplc="A31CEC0A">
      <w:start w:val="1"/>
      <w:numFmt w:val="bullet"/>
      <w:lvlText w:val=""/>
      <w:lvlJc w:val="left"/>
      <w:pPr>
        <w:ind w:left="2160" w:hanging="360"/>
      </w:pPr>
      <w:rPr>
        <w:rFonts w:ascii="Wingdings" w:hAnsi="Wingdings" w:hint="default"/>
      </w:rPr>
    </w:lvl>
    <w:lvl w:ilvl="3" w:tplc="BDFCDD86">
      <w:start w:val="1"/>
      <w:numFmt w:val="bullet"/>
      <w:lvlText w:val=""/>
      <w:lvlJc w:val="left"/>
      <w:pPr>
        <w:ind w:left="2880" w:hanging="360"/>
      </w:pPr>
      <w:rPr>
        <w:rFonts w:ascii="Symbol" w:hAnsi="Symbol" w:hint="default"/>
      </w:rPr>
    </w:lvl>
    <w:lvl w:ilvl="4" w:tplc="162CF87E">
      <w:start w:val="1"/>
      <w:numFmt w:val="bullet"/>
      <w:lvlText w:val="o"/>
      <w:lvlJc w:val="left"/>
      <w:pPr>
        <w:ind w:left="3600" w:hanging="360"/>
      </w:pPr>
      <w:rPr>
        <w:rFonts w:ascii="Courier New" w:hAnsi="Courier New" w:hint="default"/>
      </w:rPr>
    </w:lvl>
    <w:lvl w:ilvl="5" w:tplc="998E6D10">
      <w:start w:val="1"/>
      <w:numFmt w:val="bullet"/>
      <w:lvlText w:val=""/>
      <w:lvlJc w:val="left"/>
      <w:pPr>
        <w:ind w:left="4320" w:hanging="360"/>
      </w:pPr>
      <w:rPr>
        <w:rFonts w:ascii="Wingdings" w:hAnsi="Wingdings" w:hint="default"/>
      </w:rPr>
    </w:lvl>
    <w:lvl w:ilvl="6" w:tplc="8E6A113C">
      <w:start w:val="1"/>
      <w:numFmt w:val="bullet"/>
      <w:lvlText w:val=""/>
      <w:lvlJc w:val="left"/>
      <w:pPr>
        <w:ind w:left="5040" w:hanging="360"/>
      </w:pPr>
      <w:rPr>
        <w:rFonts w:ascii="Symbol" w:hAnsi="Symbol" w:hint="default"/>
      </w:rPr>
    </w:lvl>
    <w:lvl w:ilvl="7" w:tplc="AEE661B8">
      <w:start w:val="1"/>
      <w:numFmt w:val="bullet"/>
      <w:lvlText w:val="o"/>
      <w:lvlJc w:val="left"/>
      <w:pPr>
        <w:ind w:left="5760" w:hanging="360"/>
      </w:pPr>
      <w:rPr>
        <w:rFonts w:ascii="Courier New" w:hAnsi="Courier New" w:hint="default"/>
      </w:rPr>
    </w:lvl>
    <w:lvl w:ilvl="8" w:tplc="44724FCA">
      <w:start w:val="1"/>
      <w:numFmt w:val="bullet"/>
      <w:lvlText w:val=""/>
      <w:lvlJc w:val="left"/>
      <w:pPr>
        <w:ind w:left="6480" w:hanging="360"/>
      </w:pPr>
      <w:rPr>
        <w:rFonts w:ascii="Wingdings" w:hAnsi="Wingdings" w:hint="default"/>
      </w:rPr>
    </w:lvl>
  </w:abstractNum>
  <w:abstractNum w:abstractNumId="84" w15:restartNumberingAfterBreak="0">
    <w:nsid w:val="2D012FDB"/>
    <w:multiLevelType w:val="multilevel"/>
    <w:tmpl w:val="2B0E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164DA1"/>
    <w:multiLevelType w:val="multilevel"/>
    <w:tmpl w:val="B3D2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EB8063B"/>
    <w:multiLevelType w:val="hybridMultilevel"/>
    <w:tmpl w:val="702E11EC"/>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ED00EC0"/>
    <w:multiLevelType w:val="multilevel"/>
    <w:tmpl w:val="3594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F02214C"/>
    <w:multiLevelType w:val="hybridMultilevel"/>
    <w:tmpl w:val="3350E812"/>
    <w:lvl w:ilvl="0" w:tplc="55A61E3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9" w15:restartNumberingAfterBreak="0">
    <w:nsid w:val="2F191E64"/>
    <w:multiLevelType w:val="hybridMultilevel"/>
    <w:tmpl w:val="1EACEC7A"/>
    <w:lvl w:ilvl="0" w:tplc="55A61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F6C7E13"/>
    <w:multiLevelType w:val="multilevel"/>
    <w:tmpl w:val="C3C2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FB03067"/>
    <w:multiLevelType w:val="multilevel"/>
    <w:tmpl w:val="180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15:restartNumberingAfterBreak="0">
    <w:nsid w:val="305851C3"/>
    <w:multiLevelType w:val="multilevel"/>
    <w:tmpl w:val="F216E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0A74474"/>
    <w:multiLevelType w:val="multilevel"/>
    <w:tmpl w:val="9636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0C8C5D8"/>
    <w:multiLevelType w:val="hybridMultilevel"/>
    <w:tmpl w:val="FFFFFFFF"/>
    <w:lvl w:ilvl="0" w:tplc="81483E5A">
      <w:start w:val="1"/>
      <w:numFmt w:val="bullet"/>
      <w:lvlText w:val=""/>
      <w:lvlJc w:val="left"/>
      <w:pPr>
        <w:ind w:left="720" w:hanging="360"/>
      </w:pPr>
      <w:rPr>
        <w:rFonts w:ascii="Symbol" w:hAnsi="Symbol" w:hint="default"/>
      </w:rPr>
    </w:lvl>
    <w:lvl w:ilvl="1" w:tplc="6ADCEEAE">
      <w:start w:val="1"/>
      <w:numFmt w:val="bullet"/>
      <w:lvlText w:val="o"/>
      <w:lvlJc w:val="left"/>
      <w:pPr>
        <w:ind w:left="1440" w:hanging="360"/>
      </w:pPr>
      <w:rPr>
        <w:rFonts w:ascii="Courier New" w:hAnsi="Courier New" w:hint="default"/>
      </w:rPr>
    </w:lvl>
    <w:lvl w:ilvl="2" w:tplc="3DEABF4E">
      <w:start w:val="1"/>
      <w:numFmt w:val="bullet"/>
      <w:lvlText w:val=""/>
      <w:lvlJc w:val="left"/>
      <w:pPr>
        <w:ind w:left="2160" w:hanging="360"/>
      </w:pPr>
      <w:rPr>
        <w:rFonts w:ascii="Wingdings" w:hAnsi="Wingdings" w:hint="default"/>
      </w:rPr>
    </w:lvl>
    <w:lvl w:ilvl="3" w:tplc="B8D67B50">
      <w:start w:val="1"/>
      <w:numFmt w:val="bullet"/>
      <w:lvlText w:val=""/>
      <w:lvlJc w:val="left"/>
      <w:pPr>
        <w:ind w:left="2880" w:hanging="360"/>
      </w:pPr>
      <w:rPr>
        <w:rFonts w:ascii="Symbol" w:hAnsi="Symbol" w:hint="default"/>
      </w:rPr>
    </w:lvl>
    <w:lvl w:ilvl="4" w:tplc="18DC1A22">
      <w:start w:val="1"/>
      <w:numFmt w:val="bullet"/>
      <w:lvlText w:val="o"/>
      <w:lvlJc w:val="left"/>
      <w:pPr>
        <w:ind w:left="3600" w:hanging="360"/>
      </w:pPr>
      <w:rPr>
        <w:rFonts w:ascii="Courier New" w:hAnsi="Courier New" w:hint="default"/>
      </w:rPr>
    </w:lvl>
    <w:lvl w:ilvl="5" w:tplc="F0323C7E">
      <w:start w:val="1"/>
      <w:numFmt w:val="bullet"/>
      <w:lvlText w:val=""/>
      <w:lvlJc w:val="left"/>
      <w:pPr>
        <w:ind w:left="4320" w:hanging="360"/>
      </w:pPr>
      <w:rPr>
        <w:rFonts w:ascii="Wingdings" w:hAnsi="Wingdings" w:hint="default"/>
      </w:rPr>
    </w:lvl>
    <w:lvl w:ilvl="6" w:tplc="19400880">
      <w:start w:val="1"/>
      <w:numFmt w:val="bullet"/>
      <w:lvlText w:val=""/>
      <w:lvlJc w:val="left"/>
      <w:pPr>
        <w:ind w:left="5040" w:hanging="360"/>
      </w:pPr>
      <w:rPr>
        <w:rFonts w:ascii="Symbol" w:hAnsi="Symbol" w:hint="default"/>
      </w:rPr>
    </w:lvl>
    <w:lvl w:ilvl="7" w:tplc="99ACC8BC">
      <w:start w:val="1"/>
      <w:numFmt w:val="bullet"/>
      <w:lvlText w:val="o"/>
      <w:lvlJc w:val="left"/>
      <w:pPr>
        <w:ind w:left="5760" w:hanging="360"/>
      </w:pPr>
      <w:rPr>
        <w:rFonts w:ascii="Courier New" w:hAnsi="Courier New" w:hint="default"/>
      </w:rPr>
    </w:lvl>
    <w:lvl w:ilvl="8" w:tplc="77FA327A">
      <w:start w:val="1"/>
      <w:numFmt w:val="bullet"/>
      <w:lvlText w:val=""/>
      <w:lvlJc w:val="left"/>
      <w:pPr>
        <w:ind w:left="6480" w:hanging="360"/>
      </w:pPr>
      <w:rPr>
        <w:rFonts w:ascii="Wingdings" w:hAnsi="Wingdings" w:hint="default"/>
      </w:rPr>
    </w:lvl>
  </w:abstractNum>
  <w:abstractNum w:abstractNumId="96" w15:restartNumberingAfterBreak="0">
    <w:nsid w:val="30F721B5"/>
    <w:multiLevelType w:val="multilevel"/>
    <w:tmpl w:val="A4A4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16A5B30"/>
    <w:multiLevelType w:val="multilevel"/>
    <w:tmpl w:val="2400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16F25A7"/>
    <w:multiLevelType w:val="multilevel"/>
    <w:tmpl w:val="86F2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C463E5"/>
    <w:multiLevelType w:val="multilevel"/>
    <w:tmpl w:val="4146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25B7EEC"/>
    <w:multiLevelType w:val="multilevel"/>
    <w:tmpl w:val="F6AE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362019D"/>
    <w:multiLevelType w:val="hybridMultilevel"/>
    <w:tmpl w:val="2F8A3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3E46222"/>
    <w:multiLevelType w:val="hybridMultilevel"/>
    <w:tmpl w:val="3DBA63E6"/>
    <w:lvl w:ilvl="0" w:tplc="FFFFFFFF">
      <w:start w:val="1"/>
      <w:numFmt w:val="bullet"/>
      <w:lvlText w:val=""/>
      <w:lvlJc w:val="left"/>
      <w:pPr>
        <w:ind w:left="720" w:hanging="360"/>
      </w:pPr>
      <w:rPr>
        <w:rFonts w:ascii="Symbol" w:hAnsi="Symbol" w:hint="default"/>
      </w:rPr>
    </w:lvl>
    <w:lvl w:ilvl="1" w:tplc="55A61E36">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343F1287"/>
    <w:multiLevelType w:val="multilevel"/>
    <w:tmpl w:val="D43E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64819EB"/>
    <w:multiLevelType w:val="hybridMultilevel"/>
    <w:tmpl w:val="0DC0BF4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72B30F5"/>
    <w:multiLevelType w:val="hybridMultilevel"/>
    <w:tmpl w:val="794A9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7CB3186"/>
    <w:multiLevelType w:val="multilevel"/>
    <w:tmpl w:val="4F9E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7E2D46F"/>
    <w:multiLevelType w:val="hybridMultilevel"/>
    <w:tmpl w:val="FFFFFFFF"/>
    <w:lvl w:ilvl="0" w:tplc="DA0EE83A">
      <w:start w:val="1"/>
      <w:numFmt w:val="bullet"/>
      <w:lvlText w:val=""/>
      <w:lvlJc w:val="left"/>
      <w:pPr>
        <w:ind w:left="720" w:hanging="360"/>
      </w:pPr>
      <w:rPr>
        <w:rFonts w:ascii="Symbol" w:hAnsi="Symbol" w:hint="default"/>
      </w:rPr>
    </w:lvl>
    <w:lvl w:ilvl="1" w:tplc="B09E4A54">
      <w:start w:val="1"/>
      <w:numFmt w:val="bullet"/>
      <w:lvlText w:val="o"/>
      <w:lvlJc w:val="left"/>
      <w:pPr>
        <w:ind w:left="1440" w:hanging="360"/>
      </w:pPr>
      <w:rPr>
        <w:rFonts w:ascii="Courier New" w:hAnsi="Courier New" w:hint="default"/>
      </w:rPr>
    </w:lvl>
    <w:lvl w:ilvl="2" w:tplc="CF1C0DD2">
      <w:start w:val="1"/>
      <w:numFmt w:val="bullet"/>
      <w:lvlText w:val=""/>
      <w:lvlJc w:val="left"/>
      <w:pPr>
        <w:ind w:left="2160" w:hanging="360"/>
      </w:pPr>
      <w:rPr>
        <w:rFonts w:ascii="Wingdings" w:hAnsi="Wingdings" w:hint="default"/>
      </w:rPr>
    </w:lvl>
    <w:lvl w:ilvl="3" w:tplc="7A4C56AA">
      <w:start w:val="1"/>
      <w:numFmt w:val="bullet"/>
      <w:lvlText w:val=""/>
      <w:lvlJc w:val="left"/>
      <w:pPr>
        <w:ind w:left="2880" w:hanging="360"/>
      </w:pPr>
      <w:rPr>
        <w:rFonts w:ascii="Symbol" w:hAnsi="Symbol" w:hint="default"/>
      </w:rPr>
    </w:lvl>
    <w:lvl w:ilvl="4" w:tplc="2180B416">
      <w:start w:val="1"/>
      <w:numFmt w:val="bullet"/>
      <w:lvlText w:val="o"/>
      <w:lvlJc w:val="left"/>
      <w:pPr>
        <w:ind w:left="3600" w:hanging="360"/>
      </w:pPr>
      <w:rPr>
        <w:rFonts w:ascii="Courier New" w:hAnsi="Courier New" w:hint="default"/>
      </w:rPr>
    </w:lvl>
    <w:lvl w:ilvl="5" w:tplc="36E44AA0">
      <w:start w:val="1"/>
      <w:numFmt w:val="bullet"/>
      <w:lvlText w:val=""/>
      <w:lvlJc w:val="left"/>
      <w:pPr>
        <w:ind w:left="4320" w:hanging="360"/>
      </w:pPr>
      <w:rPr>
        <w:rFonts w:ascii="Wingdings" w:hAnsi="Wingdings" w:hint="default"/>
      </w:rPr>
    </w:lvl>
    <w:lvl w:ilvl="6" w:tplc="3BC42B6A">
      <w:start w:val="1"/>
      <w:numFmt w:val="bullet"/>
      <w:lvlText w:val=""/>
      <w:lvlJc w:val="left"/>
      <w:pPr>
        <w:ind w:left="5040" w:hanging="360"/>
      </w:pPr>
      <w:rPr>
        <w:rFonts w:ascii="Symbol" w:hAnsi="Symbol" w:hint="default"/>
      </w:rPr>
    </w:lvl>
    <w:lvl w:ilvl="7" w:tplc="CA165FF4">
      <w:start w:val="1"/>
      <w:numFmt w:val="bullet"/>
      <w:lvlText w:val="o"/>
      <w:lvlJc w:val="left"/>
      <w:pPr>
        <w:ind w:left="5760" w:hanging="360"/>
      </w:pPr>
      <w:rPr>
        <w:rFonts w:ascii="Courier New" w:hAnsi="Courier New" w:hint="default"/>
      </w:rPr>
    </w:lvl>
    <w:lvl w:ilvl="8" w:tplc="A78894D6">
      <w:start w:val="1"/>
      <w:numFmt w:val="bullet"/>
      <w:lvlText w:val=""/>
      <w:lvlJc w:val="left"/>
      <w:pPr>
        <w:ind w:left="6480" w:hanging="360"/>
      </w:pPr>
      <w:rPr>
        <w:rFonts w:ascii="Wingdings" w:hAnsi="Wingdings" w:hint="default"/>
      </w:rPr>
    </w:lvl>
  </w:abstractNum>
  <w:abstractNum w:abstractNumId="108" w15:restartNumberingAfterBreak="0">
    <w:nsid w:val="380717B6"/>
    <w:multiLevelType w:val="multilevel"/>
    <w:tmpl w:val="87B6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85CE1FF"/>
    <w:multiLevelType w:val="hybridMultilevel"/>
    <w:tmpl w:val="FFFFFFFF"/>
    <w:lvl w:ilvl="0" w:tplc="FBF46F82">
      <w:start w:val="1"/>
      <w:numFmt w:val="bullet"/>
      <w:lvlText w:val=""/>
      <w:lvlJc w:val="left"/>
      <w:pPr>
        <w:ind w:left="720" w:hanging="360"/>
      </w:pPr>
      <w:rPr>
        <w:rFonts w:ascii="Symbol" w:hAnsi="Symbol" w:hint="default"/>
      </w:rPr>
    </w:lvl>
    <w:lvl w:ilvl="1" w:tplc="6388D05C">
      <w:start w:val="1"/>
      <w:numFmt w:val="bullet"/>
      <w:lvlText w:val="o"/>
      <w:lvlJc w:val="left"/>
      <w:pPr>
        <w:ind w:left="1440" w:hanging="360"/>
      </w:pPr>
      <w:rPr>
        <w:rFonts w:ascii="Courier New" w:hAnsi="Courier New" w:hint="default"/>
      </w:rPr>
    </w:lvl>
    <w:lvl w:ilvl="2" w:tplc="FB1C1616">
      <w:start w:val="1"/>
      <w:numFmt w:val="bullet"/>
      <w:lvlText w:val=""/>
      <w:lvlJc w:val="left"/>
      <w:pPr>
        <w:ind w:left="2160" w:hanging="360"/>
      </w:pPr>
      <w:rPr>
        <w:rFonts w:ascii="Wingdings" w:hAnsi="Wingdings" w:hint="default"/>
      </w:rPr>
    </w:lvl>
    <w:lvl w:ilvl="3" w:tplc="D2D6E02C">
      <w:start w:val="1"/>
      <w:numFmt w:val="bullet"/>
      <w:lvlText w:val=""/>
      <w:lvlJc w:val="left"/>
      <w:pPr>
        <w:ind w:left="2880" w:hanging="360"/>
      </w:pPr>
      <w:rPr>
        <w:rFonts w:ascii="Symbol" w:hAnsi="Symbol" w:hint="default"/>
      </w:rPr>
    </w:lvl>
    <w:lvl w:ilvl="4" w:tplc="94748ABA">
      <w:start w:val="1"/>
      <w:numFmt w:val="bullet"/>
      <w:lvlText w:val="o"/>
      <w:lvlJc w:val="left"/>
      <w:pPr>
        <w:ind w:left="3600" w:hanging="360"/>
      </w:pPr>
      <w:rPr>
        <w:rFonts w:ascii="Courier New" w:hAnsi="Courier New" w:hint="default"/>
      </w:rPr>
    </w:lvl>
    <w:lvl w:ilvl="5" w:tplc="8C1ECDAE">
      <w:start w:val="1"/>
      <w:numFmt w:val="bullet"/>
      <w:lvlText w:val=""/>
      <w:lvlJc w:val="left"/>
      <w:pPr>
        <w:ind w:left="4320" w:hanging="360"/>
      </w:pPr>
      <w:rPr>
        <w:rFonts w:ascii="Wingdings" w:hAnsi="Wingdings" w:hint="default"/>
      </w:rPr>
    </w:lvl>
    <w:lvl w:ilvl="6" w:tplc="2910CD4C">
      <w:start w:val="1"/>
      <w:numFmt w:val="bullet"/>
      <w:lvlText w:val=""/>
      <w:lvlJc w:val="left"/>
      <w:pPr>
        <w:ind w:left="5040" w:hanging="360"/>
      </w:pPr>
      <w:rPr>
        <w:rFonts w:ascii="Symbol" w:hAnsi="Symbol" w:hint="default"/>
      </w:rPr>
    </w:lvl>
    <w:lvl w:ilvl="7" w:tplc="975C19A2">
      <w:start w:val="1"/>
      <w:numFmt w:val="bullet"/>
      <w:lvlText w:val="o"/>
      <w:lvlJc w:val="left"/>
      <w:pPr>
        <w:ind w:left="5760" w:hanging="360"/>
      </w:pPr>
      <w:rPr>
        <w:rFonts w:ascii="Courier New" w:hAnsi="Courier New" w:hint="default"/>
      </w:rPr>
    </w:lvl>
    <w:lvl w:ilvl="8" w:tplc="B0263EF6">
      <w:start w:val="1"/>
      <w:numFmt w:val="bullet"/>
      <w:lvlText w:val=""/>
      <w:lvlJc w:val="left"/>
      <w:pPr>
        <w:ind w:left="6480" w:hanging="360"/>
      </w:pPr>
      <w:rPr>
        <w:rFonts w:ascii="Wingdings" w:hAnsi="Wingdings" w:hint="default"/>
      </w:rPr>
    </w:lvl>
  </w:abstractNum>
  <w:abstractNum w:abstractNumId="110" w15:restartNumberingAfterBreak="0">
    <w:nsid w:val="39855507"/>
    <w:multiLevelType w:val="hybridMultilevel"/>
    <w:tmpl w:val="82463F9E"/>
    <w:lvl w:ilvl="0" w:tplc="0E6A5E1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A952572"/>
    <w:multiLevelType w:val="hybridMultilevel"/>
    <w:tmpl w:val="E8CA4BE0"/>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2" w15:restartNumberingAfterBreak="0">
    <w:nsid w:val="3B2408B4"/>
    <w:multiLevelType w:val="hybridMultilevel"/>
    <w:tmpl w:val="BC582012"/>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15:restartNumberingAfterBreak="0">
    <w:nsid w:val="3B9B6E58"/>
    <w:multiLevelType w:val="multilevel"/>
    <w:tmpl w:val="EBA0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BB66D59"/>
    <w:multiLevelType w:val="hybridMultilevel"/>
    <w:tmpl w:val="72221E4A"/>
    <w:lvl w:ilvl="0" w:tplc="55A61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BEA362B"/>
    <w:multiLevelType w:val="multilevel"/>
    <w:tmpl w:val="AB14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C332157"/>
    <w:multiLevelType w:val="multilevel"/>
    <w:tmpl w:val="7B18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8" w15:restartNumberingAfterBreak="0">
    <w:nsid w:val="3D3B3359"/>
    <w:multiLevelType w:val="multilevel"/>
    <w:tmpl w:val="3DB4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E39524B"/>
    <w:multiLevelType w:val="multilevel"/>
    <w:tmpl w:val="A5B8FBD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3E5C7E78"/>
    <w:multiLevelType w:val="hybridMultilevel"/>
    <w:tmpl w:val="4C525076"/>
    <w:lvl w:ilvl="0" w:tplc="F300EFE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E737AA0"/>
    <w:multiLevelType w:val="hybridMultilevel"/>
    <w:tmpl w:val="53C4EC3E"/>
    <w:lvl w:ilvl="0" w:tplc="55A61E3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3ED81B15"/>
    <w:multiLevelType w:val="multilevel"/>
    <w:tmpl w:val="4820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FCA6366"/>
    <w:multiLevelType w:val="hybridMultilevel"/>
    <w:tmpl w:val="2F2E7DBC"/>
    <w:lvl w:ilvl="0" w:tplc="FFFFFFFF">
      <w:start w:val="1"/>
      <w:numFmt w:val="bullet"/>
      <w:lvlText w:val=""/>
      <w:lvlJc w:val="left"/>
      <w:pPr>
        <w:ind w:left="720" w:hanging="360"/>
      </w:pPr>
      <w:rPr>
        <w:rFonts w:ascii="Symbol" w:hAnsi="Symbol"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40234BAC"/>
    <w:multiLevelType w:val="hybridMultilevel"/>
    <w:tmpl w:val="960257F8"/>
    <w:lvl w:ilvl="0" w:tplc="04190001">
      <w:start w:val="1"/>
      <w:numFmt w:val="bullet"/>
      <w:lvlText w:val=""/>
      <w:lvlJc w:val="left"/>
      <w:pPr>
        <w:ind w:left="720" w:hanging="360"/>
      </w:pPr>
      <w:rPr>
        <w:rFonts w:ascii="Symbol" w:hAnsi="Symbol" w:hint="default"/>
      </w:rPr>
    </w:lvl>
    <w:lvl w:ilvl="1" w:tplc="ADC02750">
      <w:start w:val="1"/>
      <w:numFmt w:val="bullet"/>
      <w:lvlText w:val="−"/>
      <w:lvlJc w:val="left"/>
      <w:pPr>
        <w:ind w:left="36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0397EE5"/>
    <w:multiLevelType w:val="multilevel"/>
    <w:tmpl w:val="D594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1E36A07"/>
    <w:multiLevelType w:val="multilevel"/>
    <w:tmpl w:val="9AC0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1E51E9D"/>
    <w:multiLevelType w:val="multilevel"/>
    <w:tmpl w:val="4FE2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2865C22"/>
    <w:multiLevelType w:val="multilevel"/>
    <w:tmpl w:val="BA62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2BF630E"/>
    <w:multiLevelType w:val="multilevel"/>
    <w:tmpl w:val="B360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2DB01CE"/>
    <w:multiLevelType w:val="multilevel"/>
    <w:tmpl w:val="67F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2F505CB"/>
    <w:multiLevelType w:val="multilevel"/>
    <w:tmpl w:val="B6E2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3E8541C"/>
    <w:multiLevelType w:val="hybridMultilevel"/>
    <w:tmpl w:val="C02E2130"/>
    <w:lvl w:ilvl="0" w:tplc="FFFFFFFF">
      <w:start w:val="1"/>
      <w:numFmt w:val="bullet"/>
      <w:lvlText w:val=""/>
      <w:lvlJc w:val="left"/>
      <w:pPr>
        <w:ind w:left="720" w:hanging="360"/>
      </w:pPr>
      <w:rPr>
        <w:rFonts w:ascii="Wingdings" w:hAnsi="Wingdings" w:hint="default"/>
        <w:color w:val="auto"/>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576569A">
      <w:start w:val="1"/>
      <w:numFmt w:val="bullet"/>
      <w:lvlText w:val="•"/>
      <w:lvlJc w:val="left"/>
      <w:pPr>
        <w:ind w:left="786" w:hanging="360"/>
      </w:pPr>
      <w:rPr>
        <w:rFonts w:ascii="Arial" w:hAnsi="Aria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43F66F1B"/>
    <w:multiLevelType w:val="hybridMultilevel"/>
    <w:tmpl w:val="79089E70"/>
    <w:lvl w:ilvl="0" w:tplc="ADC0275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4" w15:restartNumberingAfterBreak="0">
    <w:nsid w:val="447E4EF3"/>
    <w:multiLevelType w:val="multilevel"/>
    <w:tmpl w:val="282A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52C5EA9"/>
    <w:multiLevelType w:val="multilevel"/>
    <w:tmpl w:val="99C4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53261E1"/>
    <w:multiLevelType w:val="multilevel"/>
    <w:tmpl w:val="7280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38" w15:restartNumberingAfterBreak="0">
    <w:nsid w:val="45C00EEF"/>
    <w:multiLevelType w:val="hybridMultilevel"/>
    <w:tmpl w:val="4056B1B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61D16A1"/>
    <w:multiLevelType w:val="multilevel"/>
    <w:tmpl w:val="8596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6444FA0"/>
    <w:multiLevelType w:val="multilevel"/>
    <w:tmpl w:val="F08E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6A61C08"/>
    <w:multiLevelType w:val="hybridMultilevel"/>
    <w:tmpl w:val="EC341F5E"/>
    <w:lvl w:ilvl="0" w:tplc="C4EAE9A4">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6BB2697"/>
    <w:multiLevelType w:val="hybridMultilevel"/>
    <w:tmpl w:val="B770EDE4"/>
    <w:lvl w:ilvl="0" w:tplc="55A61E36">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3" w15:restartNumberingAfterBreak="0">
    <w:nsid w:val="477509D0"/>
    <w:multiLevelType w:val="multilevel"/>
    <w:tmpl w:val="38B6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7764F8D"/>
    <w:multiLevelType w:val="hybridMultilevel"/>
    <w:tmpl w:val="1F80C172"/>
    <w:lvl w:ilvl="0" w:tplc="ADC02750">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5" w15:restartNumberingAfterBreak="0">
    <w:nsid w:val="48023686"/>
    <w:multiLevelType w:val="multilevel"/>
    <w:tmpl w:val="C1CE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8657D00"/>
    <w:multiLevelType w:val="multilevel"/>
    <w:tmpl w:val="D888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893639C"/>
    <w:multiLevelType w:val="hybridMultilevel"/>
    <w:tmpl w:val="3A8C98EC"/>
    <w:lvl w:ilvl="0" w:tplc="3236BF52">
      <w:start w:val="1"/>
      <w:numFmt w:val="bullet"/>
      <w:lvlText w:val=""/>
      <w:lvlJc w:val="left"/>
      <w:pPr>
        <w:ind w:left="720" w:hanging="360"/>
      </w:pPr>
      <w:rPr>
        <w:rFonts w:ascii="Symbol" w:hAnsi="Symbol" w:hint="default"/>
      </w:rPr>
    </w:lvl>
    <w:lvl w:ilvl="1" w:tplc="2A94DFA2">
      <w:start w:val="1"/>
      <w:numFmt w:val="bullet"/>
      <w:lvlText w:val="o"/>
      <w:lvlJc w:val="left"/>
      <w:pPr>
        <w:ind w:left="1440" w:hanging="360"/>
      </w:pPr>
      <w:rPr>
        <w:rFonts w:ascii="Courier New" w:hAnsi="Courier New" w:hint="default"/>
      </w:rPr>
    </w:lvl>
    <w:lvl w:ilvl="2" w:tplc="02C6E1E2">
      <w:start w:val="1"/>
      <w:numFmt w:val="bullet"/>
      <w:lvlText w:val=""/>
      <w:lvlJc w:val="left"/>
      <w:pPr>
        <w:ind w:left="2160" w:hanging="360"/>
      </w:pPr>
      <w:rPr>
        <w:rFonts w:ascii="Wingdings" w:hAnsi="Wingdings" w:hint="default"/>
      </w:rPr>
    </w:lvl>
    <w:lvl w:ilvl="3" w:tplc="2780B998">
      <w:start w:val="1"/>
      <w:numFmt w:val="bullet"/>
      <w:lvlText w:val=""/>
      <w:lvlJc w:val="left"/>
      <w:pPr>
        <w:ind w:left="2880" w:hanging="360"/>
      </w:pPr>
      <w:rPr>
        <w:rFonts w:ascii="Symbol" w:hAnsi="Symbol" w:hint="default"/>
      </w:rPr>
    </w:lvl>
    <w:lvl w:ilvl="4" w:tplc="7E92371A">
      <w:start w:val="1"/>
      <w:numFmt w:val="bullet"/>
      <w:lvlText w:val="o"/>
      <w:lvlJc w:val="left"/>
      <w:pPr>
        <w:ind w:left="3600" w:hanging="360"/>
      </w:pPr>
      <w:rPr>
        <w:rFonts w:ascii="Courier New" w:hAnsi="Courier New" w:hint="default"/>
      </w:rPr>
    </w:lvl>
    <w:lvl w:ilvl="5" w:tplc="633EDB76">
      <w:start w:val="1"/>
      <w:numFmt w:val="bullet"/>
      <w:lvlText w:val=""/>
      <w:lvlJc w:val="left"/>
      <w:pPr>
        <w:ind w:left="4320" w:hanging="360"/>
      </w:pPr>
      <w:rPr>
        <w:rFonts w:ascii="Wingdings" w:hAnsi="Wingdings" w:hint="default"/>
      </w:rPr>
    </w:lvl>
    <w:lvl w:ilvl="6" w:tplc="CBE0DE04">
      <w:start w:val="1"/>
      <w:numFmt w:val="bullet"/>
      <w:lvlText w:val=""/>
      <w:lvlJc w:val="left"/>
      <w:pPr>
        <w:ind w:left="5040" w:hanging="360"/>
      </w:pPr>
      <w:rPr>
        <w:rFonts w:ascii="Symbol" w:hAnsi="Symbol" w:hint="default"/>
      </w:rPr>
    </w:lvl>
    <w:lvl w:ilvl="7" w:tplc="DEA4BA30">
      <w:start w:val="1"/>
      <w:numFmt w:val="bullet"/>
      <w:lvlText w:val="o"/>
      <w:lvlJc w:val="left"/>
      <w:pPr>
        <w:ind w:left="5760" w:hanging="360"/>
      </w:pPr>
      <w:rPr>
        <w:rFonts w:ascii="Courier New" w:hAnsi="Courier New" w:hint="default"/>
      </w:rPr>
    </w:lvl>
    <w:lvl w:ilvl="8" w:tplc="7BE69EE2">
      <w:start w:val="1"/>
      <w:numFmt w:val="bullet"/>
      <w:lvlText w:val=""/>
      <w:lvlJc w:val="left"/>
      <w:pPr>
        <w:ind w:left="6480" w:hanging="360"/>
      </w:pPr>
      <w:rPr>
        <w:rFonts w:ascii="Wingdings" w:hAnsi="Wingdings" w:hint="default"/>
      </w:rPr>
    </w:lvl>
  </w:abstractNum>
  <w:abstractNum w:abstractNumId="148"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9" w15:restartNumberingAfterBreak="0">
    <w:nsid w:val="4B332875"/>
    <w:multiLevelType w:val="multilevel"/>
    <w:tmpl w:val="987C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B9602C2"/>
    <w:multiLevelType w:val="hybridMultilevel"/>
    <w:tmpl w:val="DC2E756E"/>
    <w:lvl w:ilvl="0" w:tplc="ADC0275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1" w15:restartNumberingAfterBreak="0">
    <w:nsid w:val="4BE266A9"/>
    <w:multiLevelType w:val="multilevel"/>
    <w:tmpl w:val="7426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E4E5E1E"/>
    <w:multiLevelType w:val="hybridMultilevel"/>
    <w:tmpl w:val="F294AC84"/>
    <w:lvl w:ilvl="0" w:tplc="55A61E36">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53" w15:restartNumberingAfterBreak="0">
    <w:nsid w:val="4E887606"/>
    <w:multiLevelType w:val="multilevel"/>
    <w:tmpl w:val="4596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E941BF0"/>
    <w:multiLevelType w:val="hybridMultilevel"/>
    <w:tmpl w:val="FFFFFFFF"/>
    <w:lvl w:ilvl="0" w:tplc="C92417BA">
      <w:start w:val="1"/>
      <w:numFmt w:val="bullet"/>
      <w:lvlText w:val=""/>
      <w:lvlJc w:val="left"/>
      <w:pPr>
        <w:ind w:left="720" w:hanging="360"/>
      </w:pPr>
      <w:rPr>
        <w:rFonts w:ascii="Symbol" w:hAnsi="Symbol" w:hint="default"/>
      </w:rPr>
    </w:lvl>
    <w:lvl w:ilvl="1" w:tplc="7EA2ABEE">
      <w:start w:val="1"/>
      <w:numFmt w:val="bullet"/>
      <w:lvlText w:val="o"/>
      <w:lvlJc w:val="left"/>
      <w:pPr>
        <w:ind w:left="1440" w:hanging="360"/>
      </w:pPr>
      <w:rPr>
        <w:rFonts w:ascii="Courier New" w:hAnsi="Courier New" w:hint="default"/>
      </w:rPr>
    </w:lvl>
    <w:lvl w:ilvl="2" w:tplc="3AD6ACB8">
      <w:start w:val="1"/>
      <w:numFmt w:val="bullet"/>
      <w:lvlText w:val=""/>
      <w:lvlJc w:val="left"/>
      <w:pPr>
        <w:ind w:left="2160" w:hanging="360"/>
      </w:pPr>
      <w:rPr>
        <w:rFonts w:ascii="Wingdings" w:hAnsi="Wingdings" w:hint="default"/>
      </w:rPr>
    </w:lvl>
    <w:lvl w:ilvl="3" w:tplc="A49C6C2C">
      <w:start w:val="1"/>
      <w:numFmt w:val="bullet"/>
      <w:lvlText w:val=""/>
      <w:lvlJc w:val="left"/>
      <w:pPr>
        <w:ind w:left="2880" w:hanging="360"/>
      </w:pPr>
      <w:rPr>
        <w:rFonts w:ascii="Symbol" w:hAnsi="Symbol" w:hint="default"/>
      </w:rPr>
    </w:lvl>
    <w:lvl w:ilvl="4" w:tplc="40183C2A">
      <w:start w:val="1"/>
      <w:numFmt w:val="bullet"/>
      <w:lvlText w:val="o"/>
      <w:lvlJc w:val="left"/>
      <w:pPr>
        <w:ind w:left="3600" w:hanging="360"/>
      </w:pPr>
      <w:rPr>
        <w:rFonts w:ascii="Courier New" w:hAnsi="Courier New" w:hint="default"/>
      </w:rPr>
    </w:lvl>
    <w:lvl w:ilvl="5" w:tplc="9356AF48">
      <w:start w:val="1"/>
      <w:numFmt w:val="bullet"/>
      <w:lvlText w:val=""/>
      <w:lvlJc w:val="left"/>
      <w:pPr>
        <w:ind w:left="4320" w:hanging="360"/>
      </w:pPr>
      <w:rPr>
        <w:rFonts w:ascii="Wingdings" w:hAnsi="Wingdings" w:hint="default"/>
      </w:rPr>
    </w:lvl>
    <w:lvl w:ilvl="6" w:tplc="C854F25A">
      <w:start w:val="1"/>
      <w:numFmt w:val="bullet"/>
      <w:lvlText w:val=""/>
      <w:lvlJc w:val="left"/>
      <w:pPr>
        <w:ind w:left="5040" w:hanging="360"/>
      </w:pPr>
      <w:rPr>
        <w:rFonts w:ascii="Symbol" w:hAnsi="Symbol" w:hint="default"/>
      </w:rPr>
    </w:lvl>
    <w:lvl w:ilvl="7" w:tplc="20FEF748">
      <w:start w:val="1"/>
      <w:numFmt w:val="bullet"/>
      <w:lvlText w:val="o"/>
      <w:lvlJc w:val="left"/>
      <w:pPr>
        <w:ind w:left="5760" w:hanging="360"/>
      </w:pPr>
      <w:rPr>
        <w:rFonts w:ascii="Courier New" w:hAnsi="Courier New" w:hint="default"/>
      </w:rPr>
    </w:lvl>
    <w:lvl w:ilvl="8" w:tplc="0B1A2EB6">
      <w:start w:val="1"/>
      <w:numFmt w:val="bullet"/>
      <w:lvlText w:val=""/>
      <w:lvlJc w:val="left"/>
      <w:pPr>
        <w:ind w:left="6480" w:hanging="360"/>
      </w:pPr>
      <w:rPr>
        <w:rFonts w:ascii="Wingdings" w:hAnsi="Wingdings" w:hint="default"/>
      </w:rPr>
    </w:lvl>
  </w:abstractNum>
  <w:abstractNum w:abstractNumId="155" w15:restartNumberingAfterBreak="0">
    <w:nsid w:val="4F24646E"/>
    <w:multiLevelType w:val="multilevel"/>
    <w:tmpl w:val="3174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FC90BFC"/>
    <w:multiLevelType w:val="multilevel"/>
    <w:tmpl w:val="E634E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053391D"/>
    <w:multiLevelType w:val="multilevel"/>
    <w:tmpl w:val="5053391D"/>
    <w:lvl w:ilvl="0">
      <w:start w:val="1"/>
      <w:numFmt w:val="bullet"/>
      <w:lvlText w:val=""/>
      <w:lvlJc w:val="left"/>
      <w:pPr>
        <w:tabs>
          <w:tab w:val="left" w:pos="720"/>
        </w:tabs>
        <w:ind w:left="720" w:hanging="360"/>
      </w:pPr>
      <w:rPr>
        <w:rFonts w:ascii="Wingdings" w:hAnsi="Wingding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8" w15:restartNumberingAfterBreak="0">
    <w:nsid w:val="51160A12"/>
    <w:multiLevelType w:val="multilevel"/>
    <w:tmpl w:val="2876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2640A1D"/>
    <w:multiLevelType w:val="multilevel"/>
    <w:tmpl w:val="52C8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2682E4F"/>
    <w:multiLevelType w:val="multilevel"/>
    <w:tmpl w:val="71D0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15:restartNumberingAfterBreak="0">
    <w:nsid w:val="534E242E"/>
    <w:multiLevelType w:val="hybridMultilevel"/>
    <w:tmpl w:val="8466C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3A17F68"/>
    <w:multiLevelType w:val="hybridMultilevel"/>
    <w:tmpl w:val="6DF00E0C"/>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4" w15:restartNumberingAfterBreak="0">
    <w:nsid w:val="54701080"/>
    <w:multiLevelType w:val="hybridMultilevel"/>
    <w:tmpl w:val="EFC2AACA"/>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5" w15:restartNumberingAfterBreak="0">
    <w:nsid w:val="54BD184D"/>
    <w:multiLevelType w:val="multilevel"/>
    <w:tmpl w:val="E8CA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4CF354D"/>
    <w:multiLevelType w:val="hybridMultilevel"/>
    <w:tmpl w:val="FFFFFFFF"/>
    <w:lvl w:ilvl="0" w:tplc="47A60694">
      <w:start w:val="1"/>
      <w:numFmt w:val="bullet"/>
      <w:lvlText w:val=""/>
      <w:lvlJc w:val="left"/>
      <w:pPr>
        <w:ind w:left="720" w:hanging="360"/>
      </w:pPr>
      <w:rPr>
        <w:rFonts w:ascii="Symbol" w:hAnsi="Symbol" w:hint="default"/>
      </w:rPr>
    </w:lvl>
    <w:lvl w:ilvl="1" w:tplc="C47A33F6">
      <w:start w:val="1"/>
      <w:numFmt w:val="bullet"/>
      <w:lvlText w:val="o"/>
      <w:lvlJc w:val="left"/>
      <w:pPr>
        <w:ind w:left="1440" w:hanging="360"/>
      </w:pPr>
      <w:rPr>
        <w:rFonts w:ascii="Courier New" w:hAnsi="Courier New" w:hint="default"/>
      </w:rPr>
    </w:lvl>
    <w:lvl w:ilvl="2" w:tplc="D9D6A6D6">
      <w:start w:val="1"/>
      <w:numFmt w:val="bullet"/>
      <w:lvlText w:val=""/>
      <w:lvlJc w:val="left"/>
      <w:pPr>
        <w:ind w:left="2160" w:hanging="360"/>
      </w:pPr>
      <w:rPr>
        <w:rFonts w:ascii="Wingdings" w:hAnsi="Wingdings" w:hint="default"/>
      </w:rPr>
    </w:lvl>
    <w:lvl w:ilvl="3" w:tplc="05E47BC6">
      <w:start w:val="1"/>
      <w:numFmt w:val="bullet"/>
      <w:lvlText w:val=""/>
      <w:lvlJc w:val="left"/>
      <w:pPr>
        <w:ind w:left="2880" w:hanging="360"/>
      </w:pPr>
      <w:rPr>
        <w:rFonts w:ascii="Symbol" w:hAnsi="Symbol" w:hint="default"/>
      </w:rPr>
    </w:lvl>
    <w:lvl w:ilvl="4" w:tplc="C8CA66AC">
      <w:start w:val="1"/>
      <w:numFmt w:val="bullet"/>
      <w:lvlText w:val="o"/>
      <w:lvlJc w:val="left"/>
      <w:pPr>
        <w:ind w:left="3600" w:hanging="360"/>
      </w:pPr>
      <w:rPr>
        <w:rFonts w:ascii="Courier New" w:hAnsi="Courier New" w:hint="default"/>
      </w:rPr>
    </w:lvl>
    <w:lvl w:ilvl="5" w:tplc="31EA6DBE">
      <w:start w:val="1"/>
      <w:numFmt w:val="bullet"/>
      <w:lvlText w:val=""/>
      <w:lvlJc w:val="left"/>
      <w:pPr>
        <w:ind w:left="4320" w:hanging="360"/>
      </w:pPr>
      <w:rPr>
        <w:rFonts w:ascii="Wingdings" w:hAnsi="Wingdings" w:hint="default"/>
      </w:rPr>
    </w:lvl>
    <w:lvl w:ilvl="6" w:tplc="732A98F0">
      <w:start w:val="1"/>
      <w:numFmt w:val="bullet"/>
      <w:lvlText w:val=""/>
      <w:lvlJc w:val="left"/>
      <w:pPr>
        <w:ind w:left="5040" w:hanging="360"/>
      </w:pPr>
      <w:rPr>
        <w:rFonts w:ascii="Symbol" w:hAnsi="Symbol" w:hint="default"/>
      </w:rPr>
    </w:lvl>
    <w:lvl w:ilvl="7" w:tplc="98742080">
      <w:start w:val="1"/>
      <w:numFmt w:val="bullet"/>
      <w:lvlText w:val="o"/>
      <w:lvlJc w:val="left"/>
      <w:pPr>
        <w:ind w:left="5760" w:hanging="360"/>
      </w:pPr>
      <w:rPr>
        <w:rFonts w:ascii="Courier New" w:hAnsi="Courier New" w:hint="default"/>
      </w:rPr>
    </w:lvl>
    <w:lvl w:ilvl="8" w:tplc="2272F56A">
      <w:start w:val="1"/>
      <w:numFmt w:val="bullet"/>
      <w:lvlText w:val=""/>
      <w:lvlJc w:val="left"/>
      <w:pPr>
        <w:ind w:left="6480" w:hanging="360"/>
      </w:pPr>
      <w:rPr>
        <w:rFonts w:ascii="Wingdings" w:hAnsi="Wingdings" w:hint="default"/>
      </w:rPr>
    </w:lvl>
  </w:abstractNum>
  <w:abstractNum w:abstractNumId="167" w15:restartNumberingAfterBreak="0">
    <w:nsid w:val="550B5A03"/>
    <w:multiLevelType w:val="multilevel"/>
    <w:tmpl w:val="938AA6E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5B37F04"/>
    <w:multiLevelType w:val="hybridMultilevel"/>
    <w:tmpl w:val="BC9C3CD4"/>
    <w:lvl w:ilvl="0" w:tplc="55A61E3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5678126D"/>
    <w:multiLevelType w:val="hybridMultilevel"/>
    <w:tmpl w:val="117E4F5C"/>
    <w:lvl w:ilvl="0" w:tplc="55A61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7034864"/>
    <w:multiLevelType w:val="multilevel"/>
    <w:tmpl w:val="EF18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90C74E4"/>
    <w:multiLevelType w:val="multilevel"/>
    <w:tmpl w:val="5846FF3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59916354"/>
    <w:multiLevelType w:val="hybridMultilevel"/>
    <w:tmpl w:val="BB2887CA"/>
    <w:lvl w:ilvl="0" w:tplc="55A61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99C7040"/>
    <w:multiLevelType w:val="hybridMultilevel"/>
    <w:tmpl w:val="C48CBF92"/>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4" w15:restartNumberingAfterBreak="0">
    <w:nsid w:val="59AE4303"/>
    <w:multiLevelType w:val="multilevel"/>
    <w:tmpl w:val="15F0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A39109B"/>
    <w:multiLevelType w:val="multilevel"/>
    <w:tmpl w:val="8B4A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AAE159C"/>
    <w:multiLevelType w:val="multilevel"/>
    <w:tmpl w:val="5040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C740B97"/>
    <w:multiLevelType w:val="multilevel"/>
    <w:tmpl w:val="C3A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D58549D"/>
    <w:multiLevelType w:val="hybridMultilevel"/>
    <w:tmpl w:val="A7DE6266"/>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9" w15:restartNumberingAfterBreak="0">
    <w:nsid w:val="5D9317FA"/>
    <w:multiLevelType w:val="multilevel"/>
    <w:tmpl w:val="0EE4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F5C1B90"/>
    <w:multiLevelType w:val="multilevel"/>
    <w:tmpl w:val="1106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2" w15:restartNumberingAfterBreak="0">
    <w:nsid w:val="60A96F50"/>
    <w:multiLevelType w:val="multilevel"/>
    <w:tmpl w:val="1BF01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1815F3C"/>
    <w:multiLevelType w:val="multilevel"/>
    <w:tmpl w:val="75FC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1960A57"/>
    <w:multiLevelType w:val="multilevel"/>
    <w:tmpl w:val="D9BA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1BC3F83"/>
    <w:multiLevelType w:val="multilevel"/>
    <w:tmpl w:val="B1D2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1D2714E"/>
    <w:multiLevelType w:val="multilevel"/>
    <w:tmpl w:val="9A0E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1DB641D"/>
    <w:multiLevelType w:val="hybridMultilevel"/>
    <w:tmpl w:val="0FC8ED88"/>
    <w:lvl w:ilvl="0" w:tplc="0419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15:restartNumberingAfterBreak="0">
    <w:nsid w:val="62CE3FA3"/>
    <w:multiLevelType w:val="multilevel"/>
    <w:tmpl w:val="2D8A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3725387"/>
    <w:multiLevelType w:val="hybridMultilevel"/>
    <w:tmpl w:val="4C026568"/>
    <w:lvl w:ilvl="0" w:tplc="ADC02750">
      <w:start w:val="1"/>
      <w:numFmt w:val="bullet"/>
      <w:lvlText w:val="−"/>
      <w:lvlJc w:val="left"/>
      <w:pPr>
        <w:ind w:left="1340" w:hanging="360"/>
      </w:pPr>
      <w:rPr>
        <w:rFonts w:ascii="Times New Roman" w:hAnsi="Times New Roman" w:cs="Times New Roman" w:hint="default"/>
      </w:rPr>
    </w:lvl>
    <w:lvl w:ilvl="1" w:tplc="04190003">
      <w:start w:val="1"/>
      <w:numFmt w:val="bullet"/>
      <w:lvlText w:val="o"/>
      <w:lvlJc w:val="left"/>
      <w:pPr>
        <w:ind w:left="2060" w:hanging="360"/>
      </w:pPr>
      <w:rPr>
        <w:rFonts w:ascii="Courier New" w:hAnsi="Courier New" w:cs="Courier New" w:hint="default"/>
      </w:rPr>
    </w:lvl>
    <w:lvl w:ilvl="2" w:tplc="04190005">
      <w:start w:val="1"/>
      <w:numFmt w:val="bullet"/>
      <w:lvlText w:val=""/>
      <w:lvlJc w:val="left"/>
      <w:pPr>
        <w:ind w:left="2780" w:hanging="360"/>
      </w:pPr>
      <w:rPr>
        <w:rFonts w:ascii="Wingdings" w:hAnsi="Wingdings" w:hint="default"/>
      </w:rPr>
    </w:lvl>
    <w:lvl w:ilvl="3" w:tplc="04190001">
      <w:start w:val="1"/>
      <w:numFmt w:val="bullet"/>
      <w:lvlText w:val=""/>
      <w:lvlJc w:val="left"/>
      <w:pPr>
        <w:ind w:left="3500" w:hanging="360"/>
      </w:pPr>
      <w:rPr>
        <w:rFonts w:ascii="Symbol" w:hAnsi="Symbol" w:hint="default"/>
      </w:rPr>
    </w:lvl>
    <w:lvl w:ilvl="4" w:tplc="04190003">
      <w:start w:val="1"/>
      <w:numFmt w:val="bullet"/>
      <w:lvlText w:val="o"/>
      <w:lvlJc w:val="left"/>
      <w:pPr>
        <w:ind w:left="4220" w:hanging="360"/>
      </w:pPr>
      <w:rPr>
        <w:rFonts w:ascii="Courier New" w:hAnsi="Courier New" w:cs="Courier New" w:hint="default"/>
      </w:rPr>
    </w:lvl>
    <w:lvl w:ilvl="5" w:tplc="04190005">
      <w:start w:val="1"/>
      <w:numFmt w:val="bullet"/>
      <w:lvlText w:val=""/>
      <w:lvlJc w:val="left"/>
      <w:pPr>
        <w:ind w:left="4940" w:hanging="360"/>
      </w:pPr>
      <w:rPr>
        <w:rFonts w:ascii="Wingdings" w:hAnsi="Wingdings" w:hint="default"/>
      </w:rPr>
    </w:lvl>
    <w:lvl w:ilvl="6" w:tplc="04190001">
      <w:start w:val="1"/>
      <w:numFmt w:val="bullet"/>
      <w:lvlText w:val=""/>
      <w:lvlJc w:val="left"/>
      <w:pPr>
        <w:ind w:left="5660" w:hanging="360"/>
      </w:pPr>
      <w:rPr>
        <w:rFonts w:ascii="Symbol" w:hAnsi="Symbol" w:hint="default"/>
      </w:rPr>
    </w:lvl>
    <w:lvl w:ilvl="7" w:tplc="04190003">
      <w:start w:val="1"/>
      <w:numFmt w:val="bullet"/>
      <w:lvlText w:val="o"/>
      <w:lvlJc w:val="left"/>
      <w:pPr>
        <w:ind w:left="6380" w:hanging="360"/>
      </w:pPr>
      <w:rPr>
        <w:rFonts w:ascii="Courier New" w:hAnsi="Courier New" w:cs="Courier New" w:hint="default"/>
      </w:rPr>
    </w:lvl>
    <w:lvl w:ilvl="8" w:tplc="04190005">
      <w:start w:val="1"/>
      <w:numFmt w:val="bullet"/>
      <w:lvlText w:val=""/>
      <w:lvlJc w:val="left"/>
      <w:pPr>
        <w:ind w:left="7100" w:hanging="360"/>
      </w:pPr>
      <w:rPr>
        <w:rFonts w:ascii="Wingdings" w:hAnsi="Wingdings" w:hint="default"/>
      </w:rPr>
    </w:lvl>
  </w:abstractNum>
  <w:abstractNum w:abstractNumId="190" w15:restartNumberingAfterBreak="0">
    <w:nsid w:val="647E12F4"/>
    <w:multiLevelType w:val="multilevel"/>
    <w:tmpl w:val="772C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4BC4D1F"/>
    <w:multiLevelType w:val="multilevel"/>
    <w:tmpl w:val="088A1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510712E"/>
    <w:multiLevelType w:val="multilevel"/>
    <w:tmpl w:val="60F2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5966DE6"/>
    <w:multiLevelType w:val="multilevel"/>
    <w:tmpl w:val="2632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5E01125"/>
    <w:multiLevelType w:val="hybridMultilevel"/>
    <w:tmpl w:val="CFAA6A9E"/>
    <w:lvl w:ilvl="0" w:tplc="55A61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6B16930"/>
    <w:multiLevelType w:val="hybridMultilevel"/>
    <w:tmpl w:val="25B62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740527B"/>
    <w:multiLevelType w:val="multilevel"/>
    <w:tmpl w:val="06A0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7C41421"/>
    <w:multiLevelType w:val="hybridMultilevel"/>
    <w:tmpl w:val="02F6DFBC"/>
    <w:lvl w:ilvl="0" w:tplc="ADC02750">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8" w15:restartNumberingAfterBreak="0">
    <w:nsid w:val="6A61642F"/>
    <w:multiLevelType w:val="multilevel"/>
    <w:tmpl w:val="6C7C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E086881"/>
    <w:multiLevelType w:val="multilevel"/>
    <w:tmpl w:val="F05C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F4D2E77"/>
    <w:multiLevelType w:val="multilevel"/>
    <w:tmpl w:val="92AE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0CA4E51"/>
    <w:multiLevelType w:val="hybridMultilevel"/>
    <w:tmpl w:val="74045676"/>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2" w15:restartNumberingAfterBreak="0">
    <w:nsid w:val="71911E7E"/>
    <w:multiLevelType w:val="multilevel"/>
    <w:tmpl w:val="E414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1A056B9"/>
    <w:multiLevelType w:val="multilevel"/>
    <w:tmpl w:val="173CDB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9A26EC"/>
    <w:multiLevelType w:val="hybridMultilevel"/>
    <w:tmpl w:val="5964D5E0"/>
    <w:lvl w:ilvl="0" w:tplc="55A61E3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5" w15:restartNumberingAfterBreak="0">
    <w:nsid w:val="73E14D19"/>
    <w:multiLevelType w:val="hybridMultilevel"/>
    <w:tmpl w:val="E6644E26"/>
    <w:lvl w:ilvl="0" w:tplc="5C70A086">
      <w:start w:val="1"/>
      <w:numFmt w:val="lowerRoman"/>
      <w:lvlText w:val="(%1)"/>
      <w:lvlJc w:val="left"/>
      <w:pPr>
        <w:ind w:left="780" w:hanging="360"/>
      </w:pPr>
      <w:rPr>
        <w:rFonts w:eastAsia="Calibri" w:hint="default"/>
        <w:b w:val="0"/>
        <w:color w:val="auto"/>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6" w15:restartNumberingAfterBreak="0">
    <w:nsid w:val="740704BC"/>
    <w:multiLevelType w:val="hybridMultilevel"/>
    <w:tmpl w:val="7EA28BD0"/>
    <w:lvl w:ilvl="0" w:tplc="55A61E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59658F3"/>
    <w:multiLevelType w:val="multilevel"/>
    <w:tmpl w:val="497E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5CA1E7C"/>
    <w:multiLevelType w:val="multilevel"/>
    <w:tmpl w:val="5B02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6B95972"/>
    <w:multiLevelType w:val="multilevel"/>
    <w:tmpl w:val="6AA8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6C07984"/>
    <w:multiLevelType w:val="multilevel"/>
    <w:tmpl w:val="FA9E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6D2254E"/>
    <w:multiLevelType w:val="multilevel"/>
    <w:tmpl w:val="A79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7566879"/>
    <w:multiLevelType w:val="multilevel"/>
    <w:tmpl w:val="889C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7C91DB2"/>
    <w:multiLevelType w:val="multilevel"/>
    <w:tmpl w:val="BC86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81D32AF"/>
    <w:multiLevelType w:val="hybridMultilevel"/>
    <w:tmpl w:val="3B1C0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8286AB7"/>
    <w:multiLevelType w:val="hybridMultilevel"/>
    <w:tmpl w:val="876EEA28"/>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8F7721E"/>
    <w:multiLevelType w:val="multilevel"/>
    <w:tmpl w:val="7E56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966013C"/>
    <w:multiLevelType w:val="multilevel"/>
    <w:tmpl w:val="1DDE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96F6727"/>
    <w:multiLevelType w:val="hybridMultilevel"/>
    <w:tmpl w:val="FFFFFFFF"/>
    <w:lvl w:ilvl="0" w:tplc="48901498">
      <w:start w:val="1"/>
      <w:numFmt w:val="bullet"/>
      <w:lvlText w:val=""/>
      <w:lvlJc w:val="left"/>
      <w:pPr>
        <w:ind w:left="720" w:hanging="360"/>
      </w:pPr>
      <w:rPr>
        <w:rFonts w:ascii="Symbol" w:hAnsi="Symbol" w:hint="default"/>
      </w:rPr>
    </w:lvl>
    <w:lvl w:ilvl="1" w:tplc="7834CAC0">
      <w:start w:val="1"/>
      <w:numFmt w:val="bullet"/>
      <w:lvlText w:val="o"/>
      <w:lvlJc w:val="left"/>
      <w:pPr>
        <w:ind w:left="1440" w:hanging="360"/>
      </w:pPr>
      <w:rPr>
        <w:rFonts w:ascii="Courier New" w:hAnsi="Courier New" w:hint="default"/>
      </w:rPr>
    </w:lvl>
    <w:lvl w:ilvl="2" w:tplc="D1067546">
      <w:start w:val="1"/>
      <w:numFmt w:val="bullet"/>
      <w:lvlText w:val=""/>
      <w:lvlJc w:val="left"/>
      <w:pPr>
        <w:ind w:left="2160" w:hanging="360"/>
      </w:pPr>
      <w:rPr>
        <w:rFonts w:ascii="Wingdings" w:hAnsi="Wingdings" w:hint="default"/>
      </w:rPr>
    </w:lvl>
    <w:lvl w:ilvl="3" w:tplc="A2A87300">
      <w:start w:val="1"/>
      <w:numFmt w:val="bullet"/>
      <w:lvlText w:val=""/>
      <w:lvlJc w:val="left"/>
      <w:pPr>
        <w:ind w:left="2880" w:hanging="360"/>
      </w:pPr>
      <w:rPr>
        <w:rFonts w:ascii="Symbol" w:hAnsi="Symbol" w:hint="default"/>
      </w:rPr>
    </w:lvl>
    <w:lvl w:ilvl="4" w:tplc="6832D98C">
      <w:start w:val="1"/>
      <w:numFmt w:val="bullet"/>
      <w:lvlText w:val="o"/>
      <w:lvlJc w:val="left"/>
      <w:pPr>
        <w:ind w:left="3600" w:hanging="360"/>
      </w:pPr>
      <w:rPr>
        <w:rFonts w:ascii="Courier New" w:hAnsi="Courier New" w:hint="default"/>
      </w:rPr>
    </w:lvl>
    <w:lvl w:ilvl="5" w:tplc="4E800EC0">
      <w:start w:val="1"/>
      <w:numFmt w:val="bullet"/>
      <w:lvlText w:val=""/>
      <w:lvlJc w:val="left"/>
      <w:pPr>
        <w:ind w:left="4320" w:hanging="360"/>
      </w:pPr>
      <w:rPr>
        <w:rFonts w:ascii="Wingdings" w:hAnsi="Wingdings" w:hint="default"/>
      </w:rPr>
    </w:lvl>
    <w:lvl w:ilvl="6" w:tplc="5CF24438">
      <w:start w:val="1"/>
      <w:numFmt w:val="bullet"/>
      <w:lvlText w:val=""/>
      <w:lvlJc w:val="left"/>
      <w:pPr>
        <w:ind w:left="5040" w:hanging="360"/>
      </w:pPr>
      <w:rPr>
        <w:rFonts w:ascii="Symbol" w:hAnsi="Symbol" w:hint="default"/>
      </w:rPr>
    </w:lvl>
    <w:lvl w:ilvl="7" w:tplc="8FC86250">
      <w:start w:val="1"/>
      <w:numFmt w:val="bullet"/>
      <w:lvlText w:val="o"/>
      <w:lvlJc w:val="left"/>
      <w:pPr>
        <w:ind w:left="5760" w:hanging="360"/>
      </w:pPr>
      <w:rPr>
        <w:rFonts w:ascii="Courier New" w:hAnsi="Courier New" w:hint="default"/>
      </w:rPr>
    </w:lvl>
    <w:lvl w:ilvl="8" w:tplc="1CB47C0A">
      <w:start w:val="1"/>
      <w:numFmt w:val="bullet"/>
      <w:lvlText w:val=""/>
      <w:lvlJc w:val="left"/>
      <w:pPr>
        <w:ind w:left="6480" w:hanging="360"/>
      </w:pPr>
      <w:rPr>
        <w:rFonts w:ascii="Wingdings" w:hAnsi="Wingdings" w:hint="default"/>
      </w:rPr>
    </w:lvl>
  </w:abstractNum>
  <w:abstractNum w:abstractNumId="219" w15:restartNumberingAfterBreak="0">
    <w:nsid w:val="7B7639C2"/>
    <w:multiLevelType w:val="multilevel"/>
    <w:tmpl w:val="1D90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BC51538"/>
    <w:multiLevelType w:val="multilevel"/>
    <w:tmpl w:val="927E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C116F3D"/>
    <w:multiLevelType w:val="multilevel"/>
    <w:tmpl w:val="9E9E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C3A073C"/>
    <w:multiLevelType w:val="multilevel"/>
    <w:tmpl w:val="74F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C71491C"/>
    <w:multiLevelType w:val="multilevel"/>
    <w:tmpl w:val="F5DA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CEB0864"/>
    <w:multiLevelType w:val="hybridMultilevel"/>
    <w:tmpl w:val="2DA8DFC2"/>
    <w:lvl w:ilvl="0" w:tplc="0E6A5E1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D79512B"/>
    <w:multiLevelType w:val="multilevel"/>
    <w:tmpl w:val="40E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FB52698"/>
    <w:multiLevelType w:val="hybridMultilevel"/>
    <w:tmpl w:val="8F985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26342203">
    <w:abstractNumId w:val="54"/>
  </w:num>
  <w:num w:numId="2" w16cid:durableId="321741853">
    <w:abstractNumId w:val="65"/>
  </w:num>
  <w:num w:numId="3" w16cid:durableId="1641574990">
    <w:abstractNumId w:val="88"/>
  </w:num>
  <w:num w:numId="4" w16cid:durableId="1924683546">
    <w:abstractNumId w:val="82"/>
  </w:num>
  <w:num w:numId="5" w16cid:durableId="956445513">
    <w:abstractNumId w:val="7"/>
  </w:num>
  <w:num w:numId="6" w16cid:durableId="927621277">
    <w:abstractNumId w:val="120"/>
  </w:num>
  <w:num w:numId="7" w16cid:durableId="553859499">
    <w:abstractNumId w:val="124"/>
  </w:num>
  <w:num w:numId="8" w16cid:durableId="1670479830">
    <w:abstractNumId w:val="40"/>
  </w:num>
  <w:num w:numId="9" w16cid:durableId="620956705">
    <w:abstractNumId w:val="62"/>
  </w:num>
  <w:num w:numId="10" w16cid:durableId="1676032895">
    <w:abstractNumId w:val="110"/>
  </w:num>
  <w:num w:numId="11" w16cid:durableId="706835297">
    <w:abstractNumId w:val="224"/>
  </w:num>
  <w:num w:numId="12" w16cid:durableId="606815174">
    <w:abstractNumId w:val="24"/>
  </w:num>
  <w:num w:numId="13" w16cid:durableId="158547911">
    <w:abstractNumId w:val="132"/>
  </w:num>
  <w:num w:numId="14" w16cid:durableId="726032680">
    <w:abstractNumId w:val="185"/>
  </w:num>
  <w:num w:numId="15" w16cid:durableId="2038849605">
    <w:abstractNumId w:val="126"/>
  </w:num>
  <w:num w:numId="16" w16cid:durableId="482700709">
    <w:abstractNumId w:val="127"/>
  </w:num>
  <w:num w:numId="17" w16cid:durableId="1341156954">
    <w:abstractNumId w:val="222"/>
  </w:num>
  <w:num w:numId="18" w16cid:durableId="282226327">
    <w:abstractNumId w:val="183"/>
  </w:num>
  <w:num w:numId="19" w16cid:durableId="365638119">
    <w:abstractNumId w:val="66"/>
  </w:num>
  <w:num w:numId="20" w16cid:durableId="1424300824">
    <w:abstractNumId w:val="111"/>
  </w:num>
  <w:num w:numId="21" w16cid:durableId="25909566">
    <w:abstractNumId w:val="152"/>
  </w:num>
  <w:num w:numId="22" w16cid:durableId="606161654">
    <w:abstractNumId w:val="201"/>
  </w:num>
  <w:num w:numId="23" w16cid:durableId="204756196">
    <w:abstractNumId w:val="163"/>
  </w:num>
  <w:num w:numId="24" w16cid:durableId="1042557209">
    <w:abstractNumId w:val="178"/>
  </w:num>
  <w:num w:numId="25" w16cid:durableId="1553997666">
    <w:abstractNumId w:val="164"/>
  </w:num>
  <w:num w:numId="26" w16cid:durableId="233705644">
    <w:abstractNumId w:val="142"/>
  </w:num>
  <w:num w:numId="27" w16cid:durableId="2050103996">
    <w:abstractNumId w:val="45"/>
  </w:num>
  <w:num w:numId="28" w16cid:durableId="1969580426">
    <w:abstractNumId w:val="112"/>
  </w:num>
  <w:num w:numId="29" w16cid:durableId="854271803">
    <w:abstractNumId w:val="173"/>
  </w:num>
  <w:num w:numId="30" w16cid:durableId="251858347">
    <w:abstractNumId w:val="204"/>
  </w:num>
  <w:num w:numId="31" w16cid:durableId="107314456">
    <w:abstractNumId w:val="58"/>
  </w:num>
  <w:num w:numId="32" w16cid:durableId="1495755017">
    <w:abstractNumId w:val="171"/>
  </w:num>
  <w:num w:numId="33" w16cid:durableId="635993203">
    <w:abstractNumId w:val="119"/>
  </w:num>
  <w:num w:numId="34" w16cid:durableId="559556061">
    <w:abstractNumId w:val="49"/>
  </w:num>
  <w:num w:numId="35" w16cid:durableId="1461536660">
    <w:abstractNumId w:val="86"/>
  </w:num>
  <w:num w:numId="36" w16cid:durableId="229265998">
    <w:abstractNumId w:val="63"/>
  </w:num>
  <w:num w:numId="37" w16cid:durableId="685907300">
    <w:abstractNumId w:val="52"/>
  </w:num>
  <w:num w:numId="38" w16cid:durableId="1664315448">
    <w:abstractNumId w:val="43"/>
  </w:num>
  <w:num w:numId="39" w16cid:durableId="545871923">
    <w:abstractNumId w:val="161"/>
  </w:num>
  <w:num w:numId="40" w16cid:durableId="1185901489">
    <w:abstractNumId w:val="0"/>
  </w:num>
  <w:num w:numId="41" w16cid:durableId="1087724895">
    <w:abstractNumId w:val="117"/>
  </w:num>
  <w:num w:numId="42" w16cid:durableId="1112164718">
    <w:abstractNumId w:val="41"/>
  </w:num>
  <w:num w:numId="43" w16cid:durableId="2021811805">
    <w:abstractNumId w:val="29"/>
  </w:num>
  <w:num w:numId="44" w16cid:durableId="1499155708">
    <w:abstractNumId w:val="137"/>
  </w:num>
  <w:num w:numId="45" w16cid:durableId="620498450">
    <w:abstractNumId w:val="181"/>
  </w:num>
  <w:num w:numId="46" w16cid:durableId="1732658798">
    <w:abstractNumId w:val="92"/>
  </w:num>
  <w:num w:numId="47" w16cid:durableId="1718622621">
    <w:abstractNumId w:val="148"/>
  </w:num>
  <w:num w:numId="48" w16cid:durableId="1654213533">
    <w:abstractNumId w:val="1"/>
  </w:num>
  <w:num w:numId="49" w16cid:durableId="1667779203">
    <w:abstractNumId w:val="157"/>
  </w:num>
  <w:num w:numId="50" w16cid:durableId="2133279865">
    <w:abstractNumId w:val="67"/>
  </w:num>
  <w:num w:numId="51" w16cid:durableId="1048184818">
    <w:abstractNumId w:val="144"/>
  </w:num>
  <w:num w:numId="52" w16cid:durableId="1328097791">
    <w:abstractNumId w:val="4"/>
  </w:num>
  <w:num w:numId="53" w16cid:durableId="1863786383">
    <w:abstractNumId w:val="197"/>
  </w:num>
  <w:num w:numId="54" w16cid:durableId="1570001125">
    <w:abstractNumId w:val="138"/>
  </w:num>
  <w:num w:numId="55" w16cid:durableId="822627404">
    <w:abstractNumId w:val="35"/>
  </w:num>
  <w:num w:numId="56" w16cid:durableId="1854492875">
    <w:abstractNumId w:val="70"/>
  </w:num>
  <w:num w:numId="57" w16cid:durableId="2059741295">
    <w:abstractNumId w:val="133"/>
  </w:num>
  <w:num w:numId="58" w16cid:durableId="1568220339">
    <w:abstractNumId w:val="150"/>
  </w:num>
  <w:num w:numId="59" w16cid:durableId="1608002334">
    <w:abstractNumId w:val="189"/>
  </w:num>
  <w:num w:numId="60" w16cid:durableId="1036351167">
    <w:abstractNumId w:val="205"/>
  </w:num>
  <w:num w:numId="61" w16cid:durableId="1211189736">
    <w:abstractNumId w:val="198"/>
  </w:num>
  <w:num w:numId="62" w16cid:durableId="88427421">
    <w:abstractNumId w:val="60"/>
  </w:num>
  <w:num w:numId="63" w16cid:durableId="1830898283">
    <w:abstractNumId w:val="10"/>
  </w:num>
  <w:num w:numId="64" w16cid:durableId="617369925">
    <w:abstractNumId w:val="177"/>
  </w:num>
  <w:num w:numId="65" w16cid:durableId="277419578">
    <w:abstractNumId w:val="143"/>
  </w:num>
  <w:num w:numId="66" w16cid:durableId="505749527">
    <w:abstractNumId w:val="136"/>
  </w:num>
  <w:num w:numId="67" w16cid:durableId="795684164">
    <w:abstractNumId w:val="123"/>
  </w:num>
  <w:num w:numId="68" w16cid:durableId="2061593263">
    <w:abstractNumId w:val="169"/>
  </w:num>
  <w:num w:numId="69" w16cid:durableId="622882644">
    <w:abstractNumId w:val="194"/>
  </w:num>
  <w:num w:numId="70" w16cid:durableId="398678115">
    <w:abstractNumId w:val="172"/>
  </w:num>
  <w:num w:numId="71" w16cid:durableId="1104230796">
    <w:abstractNumId w:val="130"/>
  </w:num>
  <w:num w:numId="72" w16cid:durableId="643048425">
    <w:abstractNumId w:val="186"/>
  </w:num>
  <w:num w:numId="73" w16cid:durableId="1915160577">
    <w:abstractNumId w:val="193"/>
  </w:num>
  <w:num w:numId="74" w16cid:durableId="865142413">
    <w:abstractNumId w:val="114"/>
  </w:num>
  <w:num w:numId="75" w16cid:durableId="424696425">
    <w:abstractNumId w:val="89"/>
  </w:num>
  <w:num w:numId="76" w16cid:durableId="704526100">
    <w:abstractNumId w:val="8"/>
  </w:num>
  <w:num w:numId="77" w16cid:durableId="230190771">
    <w:abstractNumId w:val="104"/>
  </w:num>
  <w:num w:numId="78" w16cid:durableId="1341930844">
    <w:abstractNumId w:val="215"/>
  </w:num>
  <w:num w:numId="79" w16cid:durableId="559483522">
    <w:abstractNumId w:val="50"/>
  </w:num>
  <w:num w:numId="80" w16cid:durableId="2146699657">
    <w:abstractNumId w:val="187"/>
  </w:num>
  <w:num w:numId="81" w16cid:durableId="2113083518">
    <w:abstractNumId w:val="121"/>
  </w:num>
  <w:num w:numId="82" w16cid:durableId="1822650931">
    <w:abstractNumId w:val="64"/>
  </w:num>
  <w:num w:numId="83" w16cid:durableId="1951282132">
    <w:abstractNumId w:val="168"/>
  </w:num>
  <w:num w:numId="84" w16cid:durableId="730037234">
    <w:abstractNumId w:val="146"/>
  </w:num>
  <w:num w:numId="85" w16cid:durableId="943147440">
    <w:abstractNumId w:val="76"/>
  </w:num>
  <w:num w:numId="86" w16cid:durableId="839470677">
    <w:abstractNumId w:val="139"/>
  </w:num>
  <w:num w:numId="87" w16cid:durableId="473254825">
    <w:abstractNumId w:val="19"/>
  </w:num>
  <w:num w:numId="88" w16cid:durableId="1914465427">
    <w:abstractNumId w:val="46"/>
  </w:num>
  <w:num w:numId="89" w16cid:durableId="147527206">
    <w:abstractNumId w:val="73"/>
  </w:num>
  <w:num w:numId="90" w16cid:durableId="1690714270">
    <w:abstractNumId w:val="3"/>
  </w:num>
  <w:num w:numId="91" w16cid:durableId="1009327655">
    <w:abstractNumId w:val="211"/>
  </w:num>
  <w:num w:numId="92" w16cid:durableId="1586184520">
    <w:abstractNumId w:val="128"/>
  </w:num>
  <w:num w:numId="93" w16cid:durableId="53353257">
    <w:abstractNumId w:val="159"/>
  </w:num>
  <w:num w:numId="94" w16cid:durableId="1215046568">
    <w:abstractNumId w:val="188"/>
  </w:num>
  <w:num w:numId="95" w16cid:durableId="1142968772">
    <w:abstractNumId w:val="17"/>
  </w:num>
  <w:num w:numId="96" w16cid:durableId="1022586428">
    <w:abstractNumId w:val="202"/>
  </w:num>
  <w:num w:numId="97" w16cid:durableId="282735722">
    <w:abstractNumId w:val="77"/>
  </w:num>
  <w:num w:numId="98" w16cid:durableId="1064453305">
    <w:abstractNumId w:val="174"/>
  </w:num>
  <w:num w:numId="99" w16cid:durableId="197357464">
    <w:abstractNumId w:val="196"/>
  </w:num>
  <w:num w:numId="100" w16cid:durableId="504171703">
    <w:abstractNumId w:val="217"/>
  </w:num>
  <w:num w:numId="101" w16cid:durableId="349457650">
    <w:abstractNumId w:val="81"/>
  </w:num>
  <w:num w:numId="102" w16cid:durableId="807086046">
    <w:abstractNumId w:val="223"/>
  </w:num>
  <w:num w:numId="103" w16cid:durableId="1706712752">
    <w:abstractNumId w:val="39"/>
  </w:num>
  <w:num w:numId="104" w16cid:durableId="1383794906">
    <w:abstractNumId w:val="216"/>
  </w:num>
  <w:num w:numId="105" w16cid:durableId="1270046744">
    <w:abstractNumId w:val="68"/>
  </w:num>
  <w:num w:numId="106" w16cid:durableId="341713130">
    <w:abstractNumId w:val="2"/>
  </w:num>
  <w:num w:numId="107" w16cid:durableId="77365217">
    <w:abstractNumId w:val="103"/>
  </w:num>
  <w:num w:numId="108" w16cid:durableId="823620682">
    <w:abstractNumId w:val="155"/>
  </w:num>
  <w:num w:numId="109" w16cid:durableId="202404617">
    <w:abstractNumId w:val="5"/>
  </w:num>
  <w:num w:numId="110" w16cid:durableId="1749766406">
    <w:abstractNumId w:val="162"/>
  </w:num>
  <w:num w:numId="111" w16cid:durableId="1142966765">
    <w:abstractNumId w:val="226"/>
  </w:num>
  <w:num w:numId="112" w16cid:durableId="668871567">
    <w:abstractNumId w:val="105"/>
  </w:num>
  <w:num w:numId="113" w16cid:durableId="1045982120">
    <w:abstractNumId w:val="214"/>
  </w:num>
  <w:num w:numId="114" w16cid:durableId="1981693745">
    <w:abstractNumId w:val="51"/>
  </w:num>
  <w:num w:numId="115" w16cid:durableId="1890337622">
    <w:abstractNumId w:val="195"/>
  </w:num>
  <w:num w:numId="116" w16cid:durableId="1273780169">
    <w:abstractNumId w:val="176"/>
  </w:num>
  <w:num w:numId="117" w16cid:durableId="1993873452">
    <w:abstractNumId w:val="38"/>
  </w:num>
  <w:num w:numId="118" w16cid:durableId="541332892">
    <w:abstractNumId w:val="21"/>
  </w:num>
  <w:num w:numId="119" w16cid:durableId="1576163431">
    <w:abstractNumId w:val="33"/>
  </w:num>
  <w:num w:numId="120" w16cid:durableId="270935438">
    <w:abstractNumId w:val="9"/>
  </w:num>
  <w:num w:numId="121" w16cid:durableId="1788349313">
    <w:abstractNumId w:val="18"/>
  </w:num>
  <w:num w:numId="122" w16cid:durableId="541599379">
    <w:abstractNumId w:val="44"/>
  </w:num>
  <w:num w:numId="123" w16cid:durableId="1036613372">
    <w:abstractNumId w:val="212"/>
  </w:num>
  <w:num w:numId="124" w16cid:durableId="408620368">
    <w:abstractNumId w:val="90"/>
  </w:num>
  <w:num w:numId="125" w16cid:durableId="1530948812">
    <w:abstractNumId w:val="97"/>
  </w:num>
  <w:num w:numId="126" w16cid:durableId="1978335596">
    <w:abstractNumId w:val="101"/>
  </w:num>
  <w:num w:numId="127" w16cid:durableId="1246525912">
    <w:abstractNumId w:val="11"/>
  </w:num>
  <w:num w:numId="128" w16cid:durableId="1449201834">
    <w:abstractNumId w:val="14"/>
  </w:num>
  <w:num w:numId="129" w16cid:durableId="1013533620">
    <w:abstractNumId w:val="108"/>
  </w:num>
  <w:num w:numId="130" w16cid:durableId="666833260">
    <w:abstractNumId w:val="158"/>
  </w:num>
  <w:num w:numId="131" w16cid:durableId="480345040">
    <w:abstractNumId w:val="134"/>
  </w:num>
  <w:num w:numId="132" w16cid:durableId="343290152">
    <w:abstractNumId w:val="48"/>
  </w:num>
  <w:num w:numId="133" w16cid:durableId="331028754">
    <w:abstractNumId w:val="69"/>
  </w:num>
  <w:num w:numId="134" w16cid:durableId="1470324696">
    <w:abstractNumId w:val="22"/>
  </w:num>
  <w:num w:numId="135" w16cid:durableId="1223254798">
    <w:abstractNumId w:val="84"/>
  </w:num>
  <w:num w:numId="136" w16cid:durableId="516239891">
    <w:abstractNumId w:val="209"/>
  </w:num>
  <w:num w:numId="137" w16cid:durableId="874923308">
    <w:abstractNumId w:val="99"/>
  </w:num>
  <w:num w:numId="138" w16cid:durableId="1121803348">
    <w:abstractNumId w:val="207"/>
  </w:num>
  <w:num w:numId="139" w16cid:durableId="338891630">
    <w:abstractNumId w:val="116"/>
  </w:num>
  <w:num w:numId="140" w16cid:durableId="23949772">
    <w:abstractNumId w:val="213"/>
  </w:num>
  <w:num w:numId="141" w16cid:durableId="869610058">
    <w:abstractNumId w:val="206"/>
  </w:num>
  <w:num w:numId="142" w16cid:durableId="1488787009">
    <w:abstractNumId w:val="102"/>
  </w:num>
  <w:num w:numId="143" w16cid:durableId="1130972664">
    <w:abstractNumId w:val="151"/>
  </w:num>
  <w:num w:numId="144" w16cid:durableId="1462572714">
    <w:abstractNumId w:val="145"/>
  </w:num>
  <w:num w:numId="145" w16cid:durableId="75131949">
    <w:abstractNumId w:val="98"/>
  </w:num>
  <w:num w:numId="146" w16cid:durableId="1204637713">
    <w:abstractNumId w:val="203"/>
  </w:num>
  <w:num w:numId="147" w16cid:durableId="1881354016">
    <w:abstractNumId w:val="12"/>
  </w:num>
  <w:num w:numId="148" w16cid:durableId="376977848">
    <w:abstractNumId w:val="170"/>
  </w:num>
  <w:num w:numId="149" w16cid:durableId="673918863">
    <w:abstractNumId w:val="153"/>
  </w:num>
  <w:num w:numId="150" w16cid:durableId="1063456071">
    <w:abstractNumId w:val="156"/>
  </w:num>
  <w:num w:numId="151" w16cid:durableId="1405566438">
    <w:abstractNumId w:val="131"/>
  </w:num>
  <w:num w:numId="152" w16cid:durableId="1937204359">
    <w:abstractNumId w:val="72"/>
  </w:num>
  <w:num w:numId="153" w16cid:durableId="1141461812">
    <w:abstractNumId w:val="167"/>
  </w:num>
  <w:num w:numId="154" w16cid:durableId="1246568469">
    <w:abstractNumId w:val="210"/>
  </w:num>
  <w:num w:numId="155" w16cid:durableId="1054695633">
    <w:abstractNumId w:val="208"/>
  </w:num>
  <w:num w:numId="156" w16cid:durableId="699671648">
    <w:abstractNumId w:val="200"/>
  </w:num>
  <w:num w:numId="157" w16cid:durableId="740441672">
    <w:abstractNumId w:val="94"/>
  </w:num>
  <w:num w:numId="158" w16cid:durableId="2080591474">
    <w:abstractNumId w:val="27"/>
  </w:num>
  <w:num w:numId="159" w16cid:durableId="850991713">
    <w:abstractNumId w:val="180"/>
  </w:num>
  <w:num w:numId="160" w16cid:durableId="397289107">
    <w:abstractNumId w:val="149"/>
  </w:num>
  <w:num w:numId="161" w16cid:durableId="1043216297">
    <w:abstractNumId w:val="26"/>
  </w:num>
  <w:num w:numId="162" w16cid:durableId="1941793721">
    <w:abstractNumId w:val="106"/>
  </w:num>
  <w:num w:numId="163" w16cid:durableId="591157930">
    <w:abstractNumId w:val="80"/>
  </w:num>
  <w:num w:numId="164" w16cid:durableId="364411790">
    <w:abstractNumId w:val="118"/>
  </w:num>
  <w:num w:numId="165" w16cid:durableId="2063402335">
    <w:abstractNumId w:val="191"/>
  </w:num>
  <w:num w:numId="166" w16cid:durableId="730274824">
    <w:abstractNumId w:val="85"/>
  </w:num>
  <w:num w:numId="167" w16cid:durableId="1877742248">
    <w:abstractNumId w:val="219"/>
  </w:num>
  <w:num w:numId="168" w16cid:durableId="1803230188">
    <w:abstractNumId w:val="28"/>
  </w:num>
  <w:num w:numId="169" w16cid:durableId="1891073053">
    <w:abstractNumId w:val="56"/>
  </w:num>
  <w:num w:numId="170" w16cid:durableId="61225327">
    <w:abstractNumId w:val="47"/>
  </w:num>
  <w:num w:numId="171" w16cid:durableId="208617409">
    <w:abstractNumId w:val="57"/>
  </w:num>
  <w:num w:numId="172" w16cid:durableId="1215122320">
    <w:abstractNumId w:val="31"/>
  </w:num>
  <w:num w:numId="173" w16cid:durableId="1250239457">
    <w:abstractNumId w:val="59"/>
  </w:num>
  <w:num w:numId="174" w16cid:durableId="71585373">
    <w:abstractNumId w:val="87"/>
  </w:num>
  <w:num w:numId="175" w16cid:durableId="40205743">
    <w:abstractNumId w:val="53"/>
  </w:num>
  <w:num w:numId="176" w16cid:durableId="1872183103">
    <w:abstractNumId w:val="221"/>
  </w:num>
  <w:num w:numId="177" w16cid:durableId="1517112909">
    <w:abstractNumId w:val="37"/>
  </w:num>
  <w:num w:numId="178" w16cid:durableId="1577979622">
    <w:abstractNumId w:val="42"/>
  </w:num>
  <w:num w:numId="179" w16cid:durableId="1351104495">
    <w:abstractNumId w:val="122"/>
  </w:num>
  <w:num w:numId="180" w16cid:durableId="401636442">
    <w:abstractNumId w:val="32"/>
  </w:num>
  <w:num w:numId="181" w16cid:durableId="328366205">
    <w:abstractNumId w:val="184"/>
  </w:num>
  <w:num w:numId="182" w16cid:durableId="2073387131">
    <w:abstractNumId w:val="96"/>
  </w:num>
  <w:num w:numId="183" w16cid:durableId="1675566757">
    <w:abstractNumId w:val="16"/>
  </w:num>
  <w:num w:numId="184" w16cid:durableId="237640496">
    <w:abstractNumId w:val="220"/>
  </w:num>
  <w:num w:numId="185" w16cid:durableId="1036390726">
    <w:abstractNumId w:val="140"/>
  </w:num>
  <w:num w:numId="186" w16cid:durableId="1496996194">
    <w:abstractNumId w:val="182"/>
  </w:num>
  <w:num w:numId="187" w16cid:durableId="517161775">
    <w:abstractNumId w:val="113"/>
  </w:num>
  <w:num w:numId="188" w16cid:durableId="1558740696">
    <w:abstractNumId w:val="93"/>
  </w:num>
  <w:num w:numId="189" w16cid:durableId="417796975">
    <w:abstractNumId w:val="225"/>
  </w:num>
  <w:num w:numId="190" w16cid:durableId="1877155873">
    <w:abstractNumId w:val="91"/>
  </w:num>
  <w:num w:numId="191" w16cid:durableId="178008217">
    <w:abstractNumId w:val="147"/>
  </w:num>
  <w:num w:numId="192" w16cid:durableId="1682124303">
    <w:abstractNumId w:val="75"/>
  </w:num>
  <w:num w:numId="193" w16cid:durableId="2057240583">
    <w:abstractNumId w:val="107"/>
  </w:num>
  <w:num w:numId="194" w16cid:durableId="841968997">
    <w:abstractNumId w:val="109"/>
  </w:num>
  <w:num w:numId="195" w16cid:durableId="1333339388">
    <w:abstractNumId w:val="13"/>
  </w:num>
  <w:num w:numId="196" w16cid:durableId="593326654">
    <w:abstractNumId w:val="30"/>
  </w:num>
  <w:num w:numId="197" w16cid:durableId="2062364270">
    <w:abstractNumId w:val="83"/>
  </w:num>
  <w:num w:numId="198" w16cid:durableId="1986886877">
    <w:abstractNumId w:val="218"/>
  </w:num>
  <w:num w:numId="199" w16cid:durableId="1770001054">
    <w:abstractNumId w:val="95"/>
  </w:num>
  <w:num w:numId="200" w16cid:durableId="373627909">
    <w:abstractNumId w:val="166"/>
  </w:num>
  <w:num w:numId="201" w16cid:durableId="1835103273">
    <w:abstractNumId w:val="154"/>
  </w:num>
  <w:num w:numId="202" w16cid:durableId="56557676">
    <w:abstractNumId w:val="55"/>
  </w:num>
  <w:num w:numId="203" w16cid:durableId="1521969202">
    <w:abstractNumId w:val="175"/>
  </w:num>
  <w:num w:numId="204" w16cid:durableId="371462885">
    <w:abstractNumId w:val="34"/>
  </w:num>
  <w:num w:numId="205" w16cid:durableId="554702448">
    <w:abstractNumId w:val="135"/>
  </w:num>
  <w:num w:numId="206" w16cid:durableId="1698508216">
    <w:abstractNumId w:val="23"/>
  </w:num>
  <w:num w:numId="207" w16cid:durableId="260530025">
    <w:abstractNumId w:val="74"/>
  </w:num>
  <w:num w:numId="208" w16cid:durableId="1895240813">
    <w:abstractNumId w:val="15"/>
  </w:num>
  <w:num w:numId="209" w16cid:durableId="285308202">
    <w:abstractNumId w:val="100"/>
  </w:num>
  <w:num w:numId="210" w16cid:durableId="2121486918">
    <w:abstractNumId w:val="190"/>
  </w:num>
  <w:num w:numId="211" w16cid:durableId="468982915">
    <w:abstractNumId w:val="20"/>
  </w:num>
  <w:num w:numId="212" w16cid:durableId="446000963">
    <w:abstractNumId w:val="6"/>
  </w:num>
  <w:num w:numId="213" w16cid:durableId="2131433468">
    <w:abstractNumId w:val="79"/>
  </w:num>
  <w:num w:numId="214" w16cid:durableId="1846092809">
    <w:abstractNumId w:val="179"/>
  </w:num>
  <w:num w:numId="215" w16cid:durableId="820270434">
    <w:abstractNumId w:val="78"/>
  </w:num>
  <w:num w:numId="216" w16cid:durableId="21325781">
    <w:abstractNumId w:val="160"/>
  </w:num>
  <w:num w:numId="217" w16cid:durableId="639043664">
    <w:abstractNumId w:val="36"/>
  </w:num>
  <w:num w:numId="218" w16cid:durableId="871068671">
    <w:abstractNumId w:val="71"/>
  </w:num>
  <w:num w:numId="219" w16cid:durableId="100926431">
    <w:abstractNumId w:val="115"/>
  </w:num>
  <w:num w:numId="220" w16cid:durableId="537013473">
    <w:abstractNumId w:val="129"/>
  </w:num>
  <w:num w:numId="221" w16cid:durableId="58133179">
    <w:abstractNumId w:val="165"/>
  </w:num>
  <w:num w:numId="222" w16cid:durableId="1533037503">
    <w:abstractNumId w:val="192"/>
  </w:num>
  <w:num w:numId="223" w16cid:durableId="798303577">
    <w:abstractNumId w:val="61"/>
  </w:num>
  <w:num w:numId="224" w16cid:durableId="1866750782">
    <w:abstractNumId w:val="199"/>
  </w:num>
  <w:num w:numId="225" w16cid:durableId="285429785">
    <w:abstractNumId w:val="125"/>
  </w:num>
  <w:num w:numId="226" w16cid:durableId="1540126231">
    <w:abstractNumId w:val="25"/>
  </w:num>
  <w:num w:numId="227" w16cid:durableId="430321222">
    <w:abstractNumId w:val="141"/>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39"/>
    <w:rsid w:val="00001108"/>
    <w:rsid w:val="00002B54"/>
    <w:rsid w:val="00007578"/>
    <w:rsid w:val="0001255C"/>
    <w:rsid w:val="00012C0A"/>
    <w:rsid w:val="00012FB3"/>
    <w:rsid w:val="000212B0"/>
    <w:rsid w:val="0002162D"/>
    <w:rsid w:val="00021999"/>
    <w:rsid w:val="000226FD"/>
    <w:rsid w:val="00022F58"/>
    <w:rsid w:val="000232D6"/>
    <w:rsid w:val="00024812"/>
    <w:rsid w:val="000254FA"/>
    <w:rsid w:val="000257B0"/>
    <w:rsid w:val="00025F74"/>
    <w:rsid w:val="00027D2A"/>
    <w:rsid w:val="0003107F"/>
    <w:rsid w:val="000319D2"/>
    <w:rsid w:val="00034D0A"/>
    <w:rsid w:val="0003506B"/>
    <w:rsid w:val="0003700D"/>
    <w:rsid w:val="0003765B"/>
    <w:rsid w:val="000401D0"/>
    <w:rsid w:val="00040719"/>
    <w:rsid w:val="0004084F"/>
    <w:rsid w:val="00040BD2"/>
    <w:rsid w:val="00046F7A"/>
    <w:rsid w:val="0004717D"/>
    <w:rsid w:val="0005130E"/>
    <w:rsid w:val="00052CE5"/>
    <w:rsid w:val="00053B74"/>
    <w:rsid w:val="00053D07"/>
    <w:rsid w:val="00055E84"/>
    <w:rsid w:val="00056BFC"/>
    <w:rsid w:val="000572DB"/>
    <w:rsid w:val="000604AF"/>
    <w:rsid w:val="00060AF2"/>
    <w:rsid w:val="00061963"/>
    <w:rsid w:val="000638E3"/>
    <w:rsid w:val="00067090"/>
    <w:rsid w:val="00074209"/>
    <w:rsid w:val="00076E86"/>
    <w:rsid w:val="000803CD"/>
    <w:rsid w:val="00081928"/>
    <w:rsid w:val="000834E7"/>
    <w:rsid w:val="00083D60"/>
    <w:rsid w:val="00084563"/>
    <w:rsid w:val="00084E26"/>
    <w:rsid w:val="00087BD6"/>
    <w:rsid w:val="0009189B"/>
    <w:rsid w:val="00092B00"/>
    <w:rsid w:val="00095E0C"/>
    <w:rsid w:val="000966C4"/>
    <w:rsid w:val="000A074A"/>
    <w:rsid w:val="000A0DDF"/>
    <w:rsid w:val="000A3273"/>
    <w:rsid w:val="000A5CD2"/>
    <w:rsid w:val="000B265E"/>
    <w:rsid w:val="000C0B71"/>
    <w:rsid w:val="000C12C1"/>
    <w:rsid w:val="000C154F"/>
    <w:rsid w:val="000C5C56"/>
    <w:rsid w:val="000C6596"/>
    <w:rsid w:val="000D1E13"/>
    <w:rsid w:val="000D2B0D"/>
    <w:rsid w:val="000D3074"/>
    <w:rsid w:val="000D3539"/>
    <w:rsid w:val="000D4855"/>
    <w:rsid w:val="000D4BD1"/>
    <w:rsid w:val="000E087E"/>
    <w:rsid w:val="000E1B51"/>
    <w:rsid w:val="000E1FFC"/>
    <w:rsid w:val="000E2E6D"/>
    <w:rsid w:val="000E71AD"/>
    <w:rsid w:val="000E7771"/>
    <w:rsid w:val="000F1982"/>
    <w:rsid w:val="000F38C4"/>
    <w:rsid w:val="000F3A27"/>
    <w:rsid w:val="000F61C2"/>
    <w:rsid w:val="000F7B0D"/>
    <w:rsid w:val="00100229"/>
    <w:rsid w:val="00100833"/>
    <w:rsid w:val="0010127C"/>
    <w:rsid w:val="00102E8D"/>
    <w:rsid w:val="001041E7"/>
    <w:rsid w:val="001063EB"/>
    <w:rsid w:val="00111775"/>
    <w:rsid w:val="001124EF"/>
    <w:rsid w:val="00112AF6"/>
    <w:rsid w:val="001132B3"/>
    <w:rsid w:val="001138EA"/>
    <w:rsid w:val="00114321"/>
    <w:rsid w:val="00114DEE"/>
    <w:rsid w:val="00115092"/>
    <w:rsid w:val="00115511"/>
    <w:rsid w:val="00116273"/>
    <w:rsid w:val="00121461"/>
    <w:rsid w:val="0012192E"/>
    <w:rsid w:val="00121A1B"/>
    <w:rsid w:val="00123475"/>
    <w:rsid w:val="001240D3"/>
    <w:rsid w:val="00124C8C"/>
    <w:rsid w:val="00125AAF"/>
    <w:rsid w:val="00126DF9"/>
    <w:rsid w:val="001273F8"/>
    <w:rsid w:val="001300F2"/>
    <w:rsid w:val="00131A69"/>
    <w:rsid w:val="001329BB"/>
    <w:rsid w:val="001329FE"/>
    <w:rsid w:val="00140BC7"/>
    <w:rsid w:val="00142137"/>
    <w:rsid w:val="0014342F"/>
    <w:rsid w:val="00144312"/>
    <w:rsid w:val="001464BB"/>
    <w:rsid w:val="0015029C"/>
    <w:rsid w:val="001508B1"/>
    <w:rsid w:val="00150B1C"/>
    <w:rsid w:val="00152C68"/>
    <w:rsid w:val="00152D25"/>
    <w:rsid w:val="001534EA"/>
    <w:rsid w:val="00161ED2"/>
    <w:rsid w:val="001623B9"/>
    <w:rsid w:val="00163386"/>
    <w:rsid w:val="00163B59"/>
    <w:rsid w:val="0016439C"/>
    <w:rsid w:val="0016585E"/>
    <w:rsid w:val="0017214A"/>
    <w:rsid w:val="001728F5"/>
    <w:rsid w:val="00174551"/>
    <w:rsid w:val="0018349D"/>
    <w:rsid w:val="00185E4F"/>
    <w:rsid w:val="0018613D"/>
    <w:rsid w:val="00187C49"/>
    <w:rsid w:val="00192374"/>
    <w:rsid w:val="001943BB"/>
    <w:rsid w:val="0019689A"/>
    <w:rsid w:val="0019774B"/>
    <w:rsid w:val="00197888"/>
    <w:rsid w:val="001A505B"/>
    <w:rsid w:val="001A6504"/>
    <w:rsid w:val="001B0AD6"/>
    <w:rsid w:val="001B38A3"/>
    <w:rsid w:val="001B3D5D"/>
    <w:rsid w:val="001B4110"/>
    <w:rsid w:val="001C2326"/>
    <w:rsid w:val="001C35EA"/>
    <w:rsid w:val="001C5EE3"/>
    <w:rsid w:val="001D0575"/>
    <w:rsid w:val="001D15C1"/>
    <w:rsid w:val="001D46C9"/>
    <w:rsid w:val="001D5968"/>
    <w:rsid w:val="001D7F80"/>
    <w:rsid w:val="001E1573"/>
    <w:rsid w:val="001E4F7E"/>
    <w:rsid w:val="001E6330"/>
    <w:rsid w:val="001E69BE"/>
    <w:rsid w:val="001E69EA"/>
    <w:rsid w:val="001E6B1D"/>
    <w:rsid w:val="001E7C2C"/>
    <w:rsid w:val="001F00F2"/>
    <w:rsid w:val="001F499A"/>
    <w:rsid w:val="00202137"/>
    <w:rsid w:val="002037E9"/>
    <w:rsid w:val="00211F7C"/>
    <w:rsid w:val="00214373"/>
    <w:rsid w:val="002162D4"/>
    <w:rsid w:val="0021656B"/>
    <w:rsid w:val="0021714D"/>
    <w:rsid w:val="00221D71"/>
    <w:rsid w:val="00222958"/>
    <w:rsid w:val="00222C76"/>
    <w:rsid w:val="002256D3"/>
    <w:rsid w:val="002301C0"/>
    <w:rsid w:val="00231C20"/>
    <w:rsid w:val="00232C13"/>
    <w:rsid w:val="00234F33"/>
    <w:rsid w:val="00235B74"/>
    <w:rsid w:val="00236DA3"/>
    <w:rsid w:val="00240227"/>
    <w:rsid w:val="0024243E"/>
    <w:rsid w:val="00242D5F"/>
    <w:rsid w:val="00242FE6"/>
    <w:rsid w:val="00243B59"/>
    <w:rsid w:val="00243C09"/>
    <w:rsid w:val="002441AB"/>
    <w:rsid w:val="00244B5F"/>
    <w:rsid w:val="00245A62"/>
    <w:rsid w:val="00245D41"/>
    <w:rsid w:val="00246762"/>
    <w:rsid w:val="00254467"/>
    <w:rsid w:val="00257D34"/>
    <w:rsid w:val="00260407"/>
    <w:rsid w:val="00260DFF"/>
    <w:rsid w:val="00261F7E"/>
    <w:rsid w:val="0026200E"/>
    <w:rsid w:val="00263CF8"/>
    <w:rsid w:val="002646A7"/>
    <w:rsid w:val="00266FB9"/>
    <w:rsid w:val="00270853"/>
    <w:rsid w:val="002708F7"/>
    <w:rsid w:val="00270AC4"/>
    <w:rsid w:val="00270D26"/>
    <w:rsid w:val="002732BC"/>
    <w:rsid w:val="00273BE2"/>
    <w:rsid w:val="00273FE9"/>
    <w:rsid w:val="002749BA"/>
    <w:rsid w:val="0027578D"/>
    <w:rsid w:val="00281AB9"/>
    <w:rsid w:val="00283F74"/>
    <w:rsid w:val="00286A21"/>
    <w:rsid w:val="00287988"/>
    <w:rsid w:val="00290C4F"/>
    <w:rsid w:val="00292EC7"/>
    <w:rsid w:val="00292EF0"/>
    <w:rsid w:val="00294CEE"/>
    <w:rsid w:val="00296B5B"/>
    <w:rsid w:val="00297280"/>
    <w:rsid w:val="002A2B5C"/>
    <w:rsid w:val="002A3A3E"/>
    <w:rsid w:val="002A6909"/>
    <w:rsid w:val="002A6968"/>
    <w:rsid w:val="002A7EE8"/>
    <w:rsid w:val="002B1F71"/>
    <w:rsid w:val="002C4372"/>
    <w:rsid w:val="002C4572"/>
    <w:rsid w:val="002C499F"/>
    <w:rsid w:val="002C4F2C"/>
    <w:rsid w:val="002C77C1"/>
    <w:rsid w:val="002D0217"/>
    <w:rsid w:val="002D0D17"/>
    <w:rsid w:val="002D5CE6"/>
    <w:rsid w:val="002D5EB1"/>
    <w:rsid w:val="002D6F83"/>
    <w:rsid w:val="002D723B"/>
    <w:rsid w:val="002E0B8D"/>
    <w:rsid w:val="002E11FF"/>
    <w:rsid w:val="002E3439"/>
    <w:rsid w:val="002E3B89"/>
    <w:rsid w:val="002E3ED8"/>
    <w:rsid w:val="002E4D99"/>
    <w:rsid w:val="002E75D2"/>
    <w:rsid w:val="002F0546"/>
    <w:rsid w:val="002F0FD5"/>
    <w:rsid w:val="002F3059"/>
    <w:rsid w:val="002F3F53"/>
    <w:rsid w:val="002F56F1"/>
    <w:rsid w:val="002F5FEB"/>
    <w:rsid w:val="002F7147"/>
    <w:rsid w:val="002F7924"/>
    <w:rsid w:val="00300AF2"/>
    <w:rsid w:val="0030182D"/>
    <w:rsid w:val="00301FFC"/>
    <w:rsid w:val="003038B4"/>
    <w:rsid w:val="00304425"/>
    <w:rsid w:val="00305D5B"/>
    <w:rsid w:val="00306BDA"/>
    <w:rsid w:val="00306D6F"/>
    <w:rsid w:val="003149A4"/>
    <w:rsid w:val="00316E7D"/>
    <w:rsid w:val="003217F2"/>
    <w:rsid w:val="00322E93"/>
    <w:rsid w:val="0032660F"/>
    <w:rsid w:val="00326C6C"/>
    <w:rsid w:val="00326D3B"/>
    <w:rsid w:val="00327471"/>
    <w:rsid w:val="00330F54"/>
    <w:rsid w:val="00331240"/>
    <w:rsid w:val="003414FB"/>
    <w:rsid w:val="003424A1"/>
    <w:rsid w:val="00343F49"/>
    <w:rsid w:val="00345E44"/>
    <w:rsid w:val="00347B65"/>
    <w:rsid w:val="003517A9"/>
    <w:rsid w:val="00351E09"/>
    <w:rsid w:val="0035239A"/>
    <w:rsid w:val="0036003A"/>
    <w:rsid w:val="003630A1"/>
    <w:rsid w:val="003631CC"/>
    <w:rsid w:val="0036420B"/>
    <w:rsid w:val="003661C2"/>
    <w:rsid w:val="0037314D"/>
    <w:rsid w:val="00374CA2"/>
    <w:rsid w:val="00375602"/>
    <w:rsid w:val="00375615"/>
    <w:rsid w:val="00375C09"/>
    <w:rsid w:val="003773B2"/>
    <w:rsid w:val="00381BB8"/>
    <w:rsid w:val="0038320F"/>
    <w:rsid w:val="00383ADF"/>
    <w:rsid w:val="00383F6C"/>
    <w:rsid w:val="00383FB3"/>
    <w:rsid w:val="003851E8"/>
    <w:rsid w:val="00385545"/>
    <w:rsid w:val="003867B1"/>
    <w:rsid w:val="00387566"/>
    <w:rsid w:val="00393EF4"/>
    <w:rsid w:val="00394408"/>
    <w:rsid w:val="00396017"/>
    <w:rsid w:val="00397048"/>
    <w:rsid w:val="0039756C"/>
    <w:rsid w:val="00397E85"/>
    <w:rsid w:val="003A0DA2"/>
    <w:rsid w:val="003A1D01"/>
    <w:rsid w:val="003A1D81"/>
    <w:rsid w:val="003A3455"/>
    <w:rsid w:val="003A467D"/>
    <w:rsid w:val="003A46BB"/>
    <w:rsid w:val="003A5379"/>
    <w:rsid w:val="003A60BC"/>
    <w:rsid w:val="003A6620"/>
    <w:rsid w:val="003A6B0E"/>
    <w:rsid w:val="003B059C"/>
    <w:rsid w:val="003B1E92"/>
    <w:rsid w:val="003B5F0C"/>
    <w:rsid w:val="003B6FC9"/>
    <w:rsid w:val="003C0EC0"/>
    <w:rsid w:val="003C1D78"/>
    <w:rsid w:val="003C2164"/>
    <w:rsid w:val="003C44E3"/>
    <w:rsid w:val="003C44F3"/>
    <w:rsid w:val="003C5E4B"/>
    <w:rsid w:val="003C6951"/>
    <w:rsid w:val="003C725B"/>
    <w:rsid w:val="003D31FF"/>
    <w:rsid w:val="003D5EDC"/>
    <w:rsid w:val="003D6948"/>
    <w:rsid w:val="003D69CA"/>
    <w:rsid w:val="003E004B"/>
    <w:rsid w:val="003E2546"/>
    <w:rsid w:val="003E35C1"/>
    <w:rsid w:val="003E39B4"/>
    <w:rsid w:val="003E4273"/>
    <w:rsid w:val="003E7814"/>
    <w:rsid w:val="003F599C"/>
    <w:rsid w:val="003F6363"/>
    <w:rsid w:val="003F7F1B"/>
    <w:rsid w:val="00400614"/>
    <w:rsid w:val="004012EF"/>
    <w:rsid w:val="00401F7B"/>
    <w:rsid w:val="0040238A"/>
    <w:rsid w:val="00402716"/>
    <w:rsid w:val="00402C7A"/>
    <w:rsid w:val="00406499"/>
    <w:rsid w:val="0040784A"/>
    <w:rsid w:val="00414C4D"/>
    <w:rsid w:val="004170E4"/>
    <w:rsid w:val="00420738"/>
    <w:rsid w:val="004207A9"/>
    <w:rsid w:val="00420E10"/>
    <w:rsid w:val="00422C9E"/>
    <w:rsid w:val="004236E5"/>
    <w:rsid w:val="00424444"/>
    <w:rsid w:val="00424671"/>
    <w:rsid w:val="0043100F"/>
    <w:rsid w:val="00432E06"/>
    <w:rsid w:val="00433228"/>
    <w:rsid w:val="004336D9"/>
    <w:rsid w:val="00434733"/>
    <w:rsid w:val="00434940"/>
    <w:rsid w:val="004350FA"/>
    <w:rsid w:val="00435D05"/>
    <w:rsid w:val="00436C5B"/>
    <w:rsid w:val="00436D90"/>
    <w:rsid w:val="00437156"/>
    <w:rsid w:val="00440649"/>
    <w:rsid w:val="004406D2"/>
    <w:rsid w:val="00440F81"/>
    <w:rsid w:val="00441256"/>
    <w:rsid w:val="004417DD"/>
    <w:rsid w:val="004461A3"/>
    <w:rsid w:val="00451699"/>
    <w:rsid w:val="004526AC"/>
    <w:rsid w:val="00452976"/>
    <w:rsid w:val="00453091"/>
    <w:rsid w:val="00453909"/>
    <w:rsid w:val="00457C0A"/>
    <w:rsid w:val="00457DC0"/>
    <w:rsid w:val="00457EAE"/>
    <w:rsid w:val="00462937"/>
    <w:rsid w:val="004642DA"/>
    <w:rsid w:val="004656A6"/>
    <w:rsid w:val="00465C72"/>
    <w:rsid w:val="00470C2A"/>
    <w:rsid w:val="00471AA4"/>
    <w:rsid w:val="00472E94"/>
    <w:rsid w:val="00475AC7"/>
    <w:rsid w:val="00480EE4"/>
    <w:rsid w:val="0048186F"/>
    <w:rsid w:val="004858FB"/>
    <w:rsid w:val="00485E00"/>
    <w:rsid w:val="004870C4"/>
    <w:rsid w:val="00487E0A"/>
    <w:rsid w:val="00490B63"/>
    <w:rsid w:val="00490DAB"/>
    <w:rsid w:val="00492B37"/>
    <w:rsid w:val="00494639"/>
    <w:rsid w:val="00495E30"/>
    <w:rsid w:val="00496B2D"/>
    <w:rsid w:val="004A368F"/>
    <w:rsid w:val="004A3959"/>
    <w:rsid w:val="004A3B7E"/>
    <w:rsid w:val="004A4840"/>
    <w:rsid w:val="004A6E00"/>
    <w:rsid w:val="004A7D40"/>
    <w:rsid w:val="004B0477"/>
    <w:rsid w:val="004B0957"/>
    <w:rsid w:val="004B120E"/>
    <w:rsid w:val="004B1234"/>
    <w:rsid w:val="004B346B"/>
    <w:rsid w:val="004B48F5"/>
    <w:rsid w:val="004C0739"/>
    <w:rsid w:val="004C0760"/>
    <w:rsid w:val="004C0CB5"/>
    <w:rsid w:val="004C1F38"/>
    <w:rsid w:val="004C26C7"/>
    <w:rsid w:val="004C34B6"/>
    <w:rsid w:val="004C3A73"/>
    <w:rsid w:val="004C4AF1"/>
    <w:rsid w:val="004C4E41"/>
    <w:rsid w:val="004C6CF4"/>
    <w:rsid w:val="004E0087"/>
    <w:rsid w:val="004E19FE"/>
    <w:rsid w:val="004E3EE7"/>
    <w:rsid w:val="004E5302"/>
    <w:rsid w:val="004E634D"/>
    <w:rsid w:val="004E6F8D"/>
    <w:rsid w:val="004E7FC6"/>
    <w:rsid w:val="004F0432"/>
    <w:rsid w:val="004F04B8"/>
    <w:rsid w:val="004F1175"/>
    <w:rsid w:val="004F19BD"/>
    <w:rsid w:val="004F1BF2"/>
    <w:rsid w:val="004F2AA3"/>
    <w:rsid w:val="004F4D33"/>
    <w:rsid w:val="004F4E83"/>
    <w:rsid w:val="004F6420"/>
    <w:rsid w:val="004F793C"/>
    <w:rsid w:val="005011D5"/>
    <w:rsid w:val="0050392D"/>
    <w:rsid w:val="005049C8"/>
    <w:rsid w:val="00505E22"/>
    <w:rsid w:val="005077F1"/>
    <w:rsid w:val="00507920"/>
    <w:rsid w:val="00507F7F"/>
    <w:rsid w:val="00511C00"/>
    <w:rsid w:val="00511C69"/>
    <w:rsid w:val="00512E25"/>
    <w:rsid w:val="00512EB8"/>
    <w:rsid w:val="00513A19"/>
    <w:rsid w:val="0051459E"/>
    <w:rsid w:val="0052094B"/>
    <w:rsid w:val="00521C1A"/>
    <w:rsid w:val="00523AA2"/>
    <w:rsid w:val="0052584C"/>
    <w:rsid w:val="005263ED"/>
    <w:rsid w:val="00527303"/>
    <w:rsid w:val="005301CA"/>
    <w:rsid w:val="00531A7D"/>
    <w:rsid w:val="005322C7"/>
    <w:rsid w:val="00534960"/>
    <w:rsid w:val="00535F6B"/>
    <w:rsid w:val="0053714D"/>
    <w:rsid w:val="00544B9C"/>
    <w:rsid w:val="005478BB"/>
    <w:rsid w:val="00547E70"/>
    <w:rsid w:val="00551632"/>
    <w:rsid w:val="0055233D"/>
    <w:rsid w:val="00555FB5"/>
    <w:rsid w:val="005566F2"/>
    <w:rsid w:val="005567D2"/>
    <w:rsid w:val="00557DF0"/>
    <w:rsid w:val="0056101D"/>
    <w:rsid w:val="00563369"/>
    <w:rsid w:val="005635FD"/>
    <w:rsid w:val="0056510B"/>
    <w:rsid w:val="005652B7"/>
    <w:rsid w:val="00565A2B"/>
    <w:rsid w:val="00566400"/>
    <w:rsid w:val="00566D02"/>
    <w:rsid w:val="005678B0"/>
    <w:rsid w:val="00567C1A"/>
    <w:rsid w:val="005706A3"/>
    <w:rsid w:val="0057071A"/>
    <w:rsid w:val="00572D4D"/>
    <w:rsid w:val="00573B56"/>
    <w:rsid w:val="005740C3"/>
    <w:rsid w:val="005755BC"/>
    <w:rsid w:val="0057570E"/>
    <w:rsid w:val="005779E9"/>
    <w:rsid w:val="0058254C"/>
    <w:rsid w:val="0058495B"/>
    <w:rsid w:val="00591D36"/>
    <w:rsid w:val="005952A8"/>
    <w:rsid w:val="00595572"/>
    <w:rsid w:val="005A044A"/>
    <w:rsid w:val="005A1D40"/>
    <w:rsid w:val="005A38B4"/>
    <w:rsid w:val="005A3C85"/>
    <w:rsid w:val="005A4638"/>
    <w:rsid w:val="005A4F47"/>
    <w:rsid w:val="005A626D"/>
    <w:rsid w:val="005B073E"/>
    <w:rsid w:val="005B0CAA"/>
    <w:rsid w:val="005B117A"/>
    <w:rsid w:val="005B1FEA"/>
    <w:rsid w:val="005B2033"/>
    <w:rsid w:val="005B3734"/>
    <w:rsid w:val="005B4404"/>
    <w:rsid w:val="005B5239"/>
    <w:rsid w:val="005B58BD"/>
    <w:rsid w:val="005B7FFA"/>
    <w:rsid w:val="005C2268"/>
    <w:rsid w:val="005D137D"/>
    <w:rsid w:val="005D3B22"/>
    <w:rsid w:val="005D50B4"/>
    <w:rsid w:val="005D5AC1"/>
    <w:rsid w:val="005D6250"/>
    <w:rsid w:val="005D6A4C"/>
    <w:rsid w:val="005E175A"/>
    <w:rsid w:val="005E218C"/>
    <w:rsid w:val="005E25A9"/>
    <w:rsid w:val="005E38AB"/>
    <w:rsid w:val="005E629B"/>
    <w:rsid w:val="005E64F1"/>
    <w:rsid w:val="005E7D42"/>
    <w:rsid w:val="005F03EF"/>
    <w:rsid w:val="005F0C46"/>
    <w:rsid w:val="005F2847"/>
    <w:rsid w:val="005F504D"/>
    <w:rsid w:val="005F601A"/>
    <w:rsid w:val="005F68B7"/>
    <w:rsid w:val="005F7E11"/>
    <w:rsid w:val="006012F9"/>
    <w:rsid w:val="0060194C"/>
    <w:rsid w:val="00603259"/>
    <w:rsid w:val="0060367F"/>
    <w:rsid w:val="006037D0"/>
    <w:rsid w:val="00604F36"/>
    <w:rsid w:val="00607C60"/>
    <w:rsid w:val="00610C74"/>
    <w:rsid w:val="00612483"/>
    <w:rsid w:val="006127C2"/>
    <w:rsid w:val="00612965"/>
    <w:rsid w:val="00613E7A"/>
    <w:rsid w:val="00615140"/>
    <w:rsid w:val="00616D4C"/>
    <w:rsid w:val="00616DC5"/>
    <w:rsid w:val="006206E0"/>
    <w:rsid w:val="006251EA"/>
    <w:rsid w:val="00625BDF"/>
    <w:rsid w:val="006265FB"/>
    <w:rsid w:val="00626B67"/>
    <w:rsid w:val="00627405"/>
    <w:rsid w:val="00627FCD"/>
    <w:rsid w:val="00627FE9"/>
    <w:rsid w:val="0063005D"/>
    <w:rsid w:val="006307F4"/>
    <w:rsid w:val="00630CAC"/>
    <w:rsid w:val="0063206D"/>
    <w:rsid w:val="0063298F"/>
    <w:rsid w:val="00636DC5"/>
    <w:rsid w:val="00644BEB"/>
    <w:rsid w:val="0065372F"/>
    <w:rsid w:val="006539CA"/>
    <w:rsid w:val="0065477B"/>
    <w:rsid w:val="00655958"/>
    <w:rsid w:val="00656F39"/>
    <w:rsid w:val="0066270D"/>
    <w:rsid w:val="00663CB4"/>
    <w:rsid w:val="0066468B"/>
    <w:rsid w:val="006662E6"/>
    <w:rsid w:val="006668F9"/>
    <w:rsid w:val="00666D88"/>
    <w:rsid w:val="00667B99"/>
    <w:rsid w:val="00671360"/>
    <w:rsid w:val="0067796B"/>
    <w:rsid w:val="0068096F"/>
    <w:rsid w:val="00682833"/>
    <w:rsid w:val="00684F74"/>
    <w:rsid w:val="0068630C"/>
    <w:rsid w:val="00686581"/>
    <w:rsid w:val="00691F4C"/>
    <w:rsid w:val="00692144"/>
    <w:rsid w:val="00692AB6"/>
    <w:rsid w:val="00692BEC"/>
    <w:rsid w:val="0069307D"/>
    <w:rsid w:val="00694FBC"/>
    <w:rsid w:val="00696110"/>
    <w:rsid w:val="00696B8D"/>
    <w:rsid w:val="00696CE0"/>
    <w:rsid w:val="006971E7"/>
    <w:rsid w:val="006974CE"/>
    <w:rsid w:val="006A255E"/>
    <w:rsid w:val="006A43A3"/>
    <w:rsid w:val="006B1A1D"/>
    <w:rsid w:val="006B1C7E"/>
    <w:rsid w:val="006B2A39"/>
    <w:rsid w:val="006B331E"/>
    <w:rsid w:val="006B5E5E"/>
    <w:rsid w:val="006B698E"/>
    <w:rsid w:val="006C7714"/>
    <w:rsid w:val="006D2BB3"/>
    <w:rsid w:val="006D6C92"/>
    <w:rsid w:val="006E0C87"/>
    <w:rsid w:val="006E123F"/>
    <w:rsid w:val="006E237C"/>
    <w:rsid w:val="006E3414"/>
    <w:rsid w:val="006E5BA7"/>
    <w:rsid w:val="006E71FF"/>
    <w:rsid w:val="006E7328"/>
    <w:rsid w:val="006F21A7"/>
    <w:rsid w:val="006F28F4"/>
    <w:rsid w:val="006F2C30"/>
    <w:rsid w:val="006F4CA2"/>
    <w:rsid w:val="006F632A"/>
    <w:rsid w:val="006F6E8D"/>
    <w:rsid w:val="007005CC"/>
    <w:rsid w:val="00702354"/>
    <w:rsid w:val="007039AE"/>
    <w:rsid w:val="007048D2"/>
    <w:rsid w:val="00705175"/>
    <w:rsid w:val="0070631D"/>
    <w:rsid w:val="00706F24"/>
    <w:rsid w:val="00707044"/>
    <w:rsid w:val="0071056E"/>
    <w:rsid w:val="00710789"/>
    <w:rsid w:val="0071095C"/>
    <w:rsid w:val="00710BBE"/>
    <w:rsid w:val="0071145C"/>
    <w:rsid w:val="00711E40"/>
    <w:rsid w:val="00713D25"/>
    <w:rsid w:val="00714E54"/>
    <w:rsid w:val="007205B8"/>
    <w:rsid w:val="00720879"/>
    <w:rsid w:val="0072133F"/>
    <w:rsid w:val="0072316F"/>
    <w:rsid w:val="007236FC"/>
    <w:rsid w:val="00725270"/>
    <w:rsid w:val="007271AB"/>
    <w:rsid w:val="0072784C"/>
    <w:rsid w:val="007342D9"/>
    <w:rsid w:val="00735560"/>
    <w:rsid w:val="007356E3"/>
    <w:rsid w:val="007418AD"/>
    <w:rsid w:val="007443A6"/>
    <w:rsid w:val="0074585D"/>
    <w:rsid w:val="007479F1"/>
    <w:rsid w:val="0075077F"/>
    <w:rsid w:val="0075089E"/>
    <w:rsid w:val="00753487"/>
    <w:rsid w:val="00753BB5"/>
    <w:rsid w:val="00755216"/>
    <w:rsid w:val="007610B3"/>
    <w:rsid w:val="00763764"/>
    <w:rsid w:val="00765B41"/>
    <w:rsid w:val="007708A5"/>
    <w:rsid w:val="00773F43"/>
    <w:rsid w:val="00784C9E"/>
    <w:rsid w:val="00784DD6"/>
    <w:rsid w:val="0079079B"/>
    <w:rsid w:val="00793309"/>
    <w:rsid w:val="00793F81"/>
    <w:rsid w:val="0079625B"/>
    <w:rsid w:val="00796422"/>
    <w:rsid w:val="00796C86"/>
    <w:rsid w:val="00797D14"/>
    <w:rsid w:val="007A233D"/>
    <w:rsid w:val="007A4406"/>
    <w:rsid w:val="007A5910"/>
    <w:rsid w:val="007A63DE"/>
    <w:rsid w:val="007B0B94"/>
    <w:rsid w:val="007B3A71"/>
    <w:rsid w:val="007B689C"/>
    <w:rsid w:val="007C2C34"/>
    <w:rsid w:val="007C35DB"/>
    <w:rsid w:val="007C5F04"/>
    <w:rsid w:val="007C6166"/>
    <w:rsid w:val="007C69FF"/>
    <w:rsid w:val="007D273B"/>
    <w:rsid w:val="007D2B80"/>
    <w:rsid w:val="007D48EF"/>
    <w:rsid w:val="007E0116"/>
    <w:rsid w:val="007E172D"/>
    <w:rsid w:val="007E2B24"/>
    <w:rsid w:val="007E3BE8"/>
    <w:rsid w:val="007E77F2"/>
    <w:rsid w:val="007F095B"/>
    <w:rsid w:val="007F1342"/>
    <w:rsid w:val="007F13DB"/>
    <w:rsid w:val="007F2B5F"/>
    <w:rsid w:val="007F31E4"/>
    <w:rsid w:val="007F364F"/>
    <w:rsid w:val="007F36CF"/>
    <w:rsid w:val="007F42FC"/>
    <w:rsid w:val="007F4CED"/>
    <w:rsid w:val="007F590F"/>
    <w:rsid w:val="007F73A2"/>
    <w:rsid w:val="00803171"/>
    <w:rsid w:val="00804242"/>
    <w:rsid w:val="00805149"/>
    <w:rsid w:val="00811FDB"/>
    <w:rsid w:val="00812350"/>
    <w:rsid w:val="00812BBE"/>
    <w:rsid w:val="00812CA8"/>
    <w:rsid w:val="00813074"/>
    <w:rsid w:val="0081325F"/>
    <w:rsid w:val="00814C17"/>
    <w:rsid w:val="00814F5F"/>
    <w:rsid w:val="008162C4"/>
    <w:rsid w:val="00820E6F"/>
    <w:rsid w:val="00823805"/>
    <w:rsid w:val="0082426A"/>
    <w:rsid w:val="008243F0"/>
    <w:rsid w:val="00824459"/>
    <w:rsid w:val="00824AFF"/>
    <w:rsid w:val="00825313"/>
    <w:rsid w:val="00826803"/>
    <w:rsid w:val="00826DFD"/>
    <w:rsid w:val="00827036"/>
    <w:rsid w:val="00827778"/>
    <w:rsid w:val="00830C2D"/>
    <w:rsid w:val="00834E3E"/>
    <w:rsid w:val="008358CB"/>
    <w:rsid w:val="00837B2B"/>
    <w:rsid w:val="00841886"/>
    <w:rsid w:val="00843BBD"/>
    <w:rsid w:val="00845685"/>
    <w:rsid w:val="00847F55"/>
    <w:rsid w:val="008502B1"/>
    <w:rsid w:val="00851D89"/>
    <w:rsid w:val="00854DCB"/>
    <w:rsid w:val="00860A7E"/>
    <w:rsid w:val="008651B3"/>
    <w:rsid w:val="00867963"/>
    <w:rsid w:val="00870087"/>
    <w:rsid w:val="008706AA"/>
    <w:rsid w:val="008708A9"/>
    <w:rsid w:val="008712DB"/>
    <w:rsid w:val="008715A3"/>
    <w:rsid w:val="008726EC"/>
    <w:rsid w:val="008755F1"/>
    <w:rsid w:val="008762B3"/>
    <w:rsid w:val="008805BD"/>
    <w:rsid w:val="00886CDF"/>
    <w:rsid w:val="00886E27"/>
    <w:rsid w:val="00891157"/>
    <w:rsid w:val="00893FDA"/>
    <w:rsid w:val="00894543"/>
    <w:rsid w:val="00894E54"/>
    <w:rsid w:val="008963B9"/>
    <w:rsid w:val="00897CD5"/>
    <w:rsid w:val="008A00C4"/>
    <w:rsid w:val="008A2407"/>
    <w:rsid w:val="008A517F"/>
    <w:rsid w:val="008A6EC6"/>
    <w:rsid w:val="008A7B50"/>
    <w:rsid w:val="008A7E35"/>
    <w:rsid w:val="008B1469"/>
    <w:rsid w:val="008B1DF7"/>
    <w:rsid w:val="008B22B7"/>
    <w:rsid w:val="008B2442"/>
    <w:rsid w:val="008B2ABE"/>
    <w:rsid w:val="008B30FA"/>
    <w:rsid w:val="008B63A4"/>
    <w:rsid w:val="008B68B1"/>
    <w:rsid w:val="008B6B4A"/>
    <w:rsid w:val="008B6BE8"/>
    <w:rsid w:val="008B740A"/>
    <w:rsid w:val="008C0723"/>
    <w:rsid w:val="008C0CAC"/>
    <w:rsid w:val="008C228C"/>
    <w:rsid w:val="008C479D"/>
    <w:rsid w:val="008C47D7"/>
    <w:rsid w:val="008C6DCF"/>
    <w:rsid w:val="008C703A"/>
    <w:rsid w:val="008D0F98"/>
    <w:rsid w:val="008D1190"/>
    <w:rsid w:val="008D2436"/>
    <w:rsid w:val="008D2E75"/>
    <w:rsid w:val="008D2FC8"/>
    <w:rsid w:val="008D460D"/>
    <w:rsid w:val="008D470D"/>
    <w:rsid w:val="008D6220"/>
    <w:rsid w:val="008D7BE3"/>
    <w:rsid w:val="008D7C8E"/>
    <w:rsid w:val="008E0DA8"/>
    <w:rsid w:val="008E1592"/>
    <w:rsid w:val="008E3549"/>
    <w:rsid w:val="008E77EE"/>
    <w:rsid w:val="008E7DF4"/>
    <w:rsid w:val="008F13C5"/>
    <w:rsid w:val="008F3BC6"/>
    <w:rsid w:val="008F43B4"/>
    <w:rsid w:val="008F524D"/>
    <w:rsid w:val="008F5683"/>
    <w:rsid w:val="008F7377"/>
    <w:rsid w:val="0090010E"/>
    <w:rsid w:val="009005C0"/>
    <w:rsid w:val="00902B13"/>
    <w:rsid w:val="00903F68"/>
    <w:rsid w:val="00905846"/>
    <w:rsid w:val="0090606E"/>
    <w:rsid w:val="00906BA5"/>
    <w:rsid w:val="0091026A"/>
    <w:rsid w:val="00910FD9"/>
    <w:rsid w:val="00911E1E"/>
    <w:rsid w:val="009123CB"/>
    <w:rsid w:val="009155B7"/>
    <w:rsid w:val="0091719A"/>
    <w:rsid w:val="00921DC9"/>
    <w:rsid w:val="00922B6E"/>
    <w:rsid w:val="009234C7"/>
    <w:rsid w:val="009264A2"/>
    <w:rsid w:val="0092758C"/>
    <w:rsid w:val="00927EDE"/>
    <w:rsid w:val="009310BF"/>
    <w:rsid w:val="00932B6A"/>
    <w:rsid w:val="00933CFC"/>
    <w:rsid w:val="00935F31"/>
    <w:rsid w:val="00935F86"/>
    <w:rsid w:val="00937FB0"/>
    <w:rsid w:val="0094205D"/>
    <w:rsid w:val="00942074"/>
    <w:rsid w:val="00942083"/>
    <w:rsid w:val="009431B1"/>
    <w:rsid w:val="00943576"/>
    <w:rsid w:val="00943764"/>
    <w:rsid w:val="0094585B"/>
    <w:rsid w:val="0094695B"/>
    <w:rsid w:val="009555CD"/>
    <w:rsid w:val="00955877"/>
    <w:rsid w:val="009568CC"/>
    <w:rsid w:val="00956F43"/>
    <w:rsid w:val="00960AB3"/>
    <w:rsid w:val="0096171E"/>
    <w:rsid w:val="00962DDC"/>
    <w:rsid w:val="00963950"/>
    <w:rsid w:val="0096449B"/>
    <w:rsid w:val="0096776B"/>
    <w:rsid w:val="009712E2"/>
    <w:rsid w:val="0097365C"/>
    <w:rsid w:val="009803B5"/>
    <w:rsid w:val="009804BD"/>
    <w:rsid w:val="0098147B"/>
    <w:rsid w:val="00982122"/>
    <w:rsid w:val="00983543"/>
    <w:rsid w:val="0098386D"/>
    <w:rsid w:val="0098661E"/>
    <w:rsid w:val="00987167"/>
    <w:rsid w:val="00987E39"/>
    <w:rsid w:val="00991313"/>
    <w:rsid w:val="00993140"/>
    <w:rsid w:val="00996055"/>
    <w:rsid w:val="00997F8F"/>
    <w:rsid w:val="009A11EA"/>
    <w:rsid w:val="009A122F"/>
    <w:rsid w:val="009A29A3"/>
    <w:rsid w:val="009A41B3"/>
    <w:rsid w:val="009A6EE1"/>
    <w:rsid w:val="009B1657"/>
    <w:rsid w:val="009B1AEA"/>
    <w:rsid w:val="009B22B3"/>
    <w:rsid w:val="009B6161"/>
    <w:rsid w:val="009B73CF"/>
    <w:rsid w:val="009C1EA7"/>
    <w:rsid w:val="009C40D9"/>
    <w:rsid w:val="009C4481"/>
    <w:rsid w:val="009C4522"/>
    <w:rsid w:val="009D395C"/>
    <w:rsid w:val="009D5052"/>
    <w:rsid w:val="009D5858"/>
    <w:rsid w:val="009D5DCC"/>
    <w:rsid w:val="009D5E31"/>
    <w:rsid w:val="009D5F90"/>
    <w:rsid w:val="009D7F60"/>
    <w:rsid w:val="009E0258"/>
    <w:rsid w:val="009E0CCC"/>
    <w:rsid w:val="009E17B8"/>
    <w:rsid w:val="009E383C"/>
    <w:rsid w:val="009F1B41"/>
    <w:rsid w:val="009F2454"/>
    <w:rsid w:val="009F56BC"/>
    <w:rsid w:val="009F58C4"/>
    <w:rsid w:val="009F752D"/>
    <w:rsid w:val="009F7CB7"/>
    <w:rsid w:val="00A01125"/>
    <w:rsid w:val="00A04E0C"/>
    <w:rsid w:val="00A0530C"/>
    <w:rsid w:val="00A0548F"/>
    <w:rsid w:val="00A055E0"/>
    <w:rsid w:val="00A05D96"/>
    <w:rsid w:val="00A07F0A"/>
    <w:rsid w:val="00A12192"/>
    <w:rsid w:val="00A126EC"/>
    <w:rsid w:val="00A13516"/>
    <w:rsid w:val="00A22440"/>
    <w:rsid w:val="00A2255A"/>
    <w:rsid w:val="00A22F8F"/>
    <w:rsid w:val="00A244DD"/>
    <w:rsid w:val="00A24590"/>
    <w:rsid w:val="00A24E6C"/>
    <w:rsid w:val="00A24FF2"/>
    <w:rsid w:val="00A25349"/>
    <w:rsid w:val="00A3016A"/>
    <w:rsid w:val="00A30E76"/>
    <w:rsid w:val="00A31B09"/>
    <w:rsid w:val="00A332C1"/>
    <w:rsid w:val="00A33CB4"/>
    <w:rsid w:val="00A35222"/>
    <w:rsid w:val="00A36515"/>
    <w:rsid w:val="00A36795"/>
    <w:rsid w:val="00A37874"/>
    <w:rsid w:val="00A40B06"/>
    <w:rsid w:val="00A43CA0"/>
    <w:rsid w:val="00A44340"/>
    <w:rsid w:val="00A464BF"/>
    <w:rsid w:val="00A5099D"/>
    <w:rsid w:val="00A566D6"/>
    <w:rsid w:val="00A5703F"/>
    <w:rsid w:val="00A61739"/>
    <w:rsid w:val="00A62BFF"/>
    <w:rsid w:val="00A6481E"/>
    <w:rsid w:val="00A65AB6"/>
    <w:rsid w:val="00A67010"/>
    <w:rsid w:val="00A6790B"/>
    <w:rsid w:val="00A71440"/>
    <w:rsid w:val="00A747D8"/>
    <w:rsid w:val="00A74AFA"/>
    <w:rsid w:val="00A75651"/>
    <w:rsid w:val="00A76EFA"/>
    <w:rsid w:val="00A77306"/>
    <w:rsid w:val="00A826A1"/>
    <w:rsid w:val="00A8651B"/>
    <w:rsid w:val="00A92093"/>
    <w:rsid w:val="00A94E7A"/>
    <w:rsid w:val="00A97299"/>
    <w:rsid w:val="00A97DA6"/>
    <w:rsid w:val="00AA0468"/>
    <w:rsid w:val="00AA2E26"/>
    <w:rsid w:val="00AA3B93"/>
    <w:rsid w:val="00AA4310"/>
    <w:rsid w:val="00AA5083"/>
    <w:rsid w:val="00AA59A4"/>
    <w:rsid w:val="00AB0C20"/>
    <w:rsid w:val="00AB230E"/>
    <w:rsid w:val="00AB2BB6"/>
    <w:rsid w:val="00AB579D"/>
    <w:rsid w:val="00AB625D"/>
    <w:rsid w:val="00AB649F"/>
    <w:rsid w:val="00AB6E0C"/>
    <w:rsid w:val="00AB74CE"/>
    <w:rsid w:val="00AB7662"/>
    <w:rsid w:val="00AC0381"/>
    <w:rsid w:val="00AC106D"/>
    <w:rsid w:val="00AC437E"/>
    <w:rsid w:val="00AC5C1B"/>
    <w:rsid w:val="00AC7669"/>
    <w:rsid w:val="00AD58C7"/>
    <w:rsid w:val="00AD6ACC"/>
    <w:rsid w:val="00AD74F0"/>
    <w:rsid w:val="00AE206E"/>
    <w:rsid w:val="00AE2286"/>
    <w:rsid w:val="00AE4724"/>
    <w:rsid w:val="00AE6D95"/>
    <w:rsid w:val="00AE756A"/>
    <w:rsid w:val="00AF12D0"/>
    <w:rsid w:val="00AF4F7A"/>
    <w:rsid w:val="00AF50C9"/>
    <w:rsid w:val="00AF533D"/>
    <w:rsid w:val="00B02B27"/>
    <w:rsid w:val="00B04DC1"/>
    <w:rsid w:val="00B07ACD"/>
    <w:rsid w:val="00B12042"/>
    <w:rsid w:val="00B132F9"/>
    <w:rsid w:val="00B13A62"/>
    <w:rsid w:val="00B14A3E"/>
    <w:rsid w:val="00B167FD"/>
    <w:rsid w:val="00B2051F"/>
    <w:rsid w:val="00B20BD4"/>
    <w:rsid w:val="00B21F87"/>
    <w:rsid w:val="00B243B8"/>
    <w:rsid w:val="00B2634A"/>
    <w:rsid w:val="00B26F88"/>
    <w:rsid w:val="00B300FA"/>
    <w:rsid w:val="00B3038C"/>
    <w:rsid w:val="00B339BC"/>
    <w:rsid w:val="00B34381"/>
    <w:rsid w:val="00B34E2C"/>
    <w:rsid w:val="00B34E72"/>
    <w:rsid w:val="00B40CE7"/>
    <w:rsid w:val="00B427D3"/>
    <w:rsid w:val="00B42C4C"/>
    <w:rsid w:val="00B43196"/>
    <w:rsid w:val="00B4364C"/>
    <w:rsid w:val="00B447BE"/>
    <w:rsid w:val="00B503D1"/>
    <w:rsid w:val="00B537D5"/>
    <w:rsid w:val="00B5410D"/>
    <w:rsid w:val="00B56779"/>
    <w:rsid w:val="00B5697E"/>
    <w:rsid w:val="00B57886"/>
    <w:rsid w:val="00B60034"/>
    <w:rsid w:val="00B61D9E"/>
    <w:rsid w:val="00B625F0"/>
    <w:rsid w:val="00B67BED"/>
    <w:rsid w:val="00B67D6B"/>
    <w:rsid w:val="00B7267F"/>
    <w:rsid w:val="00B73F01"/>
    <w:rsid w:val="00B75008"/>
    <w:rsid w:val="00B76238"/>
    <w:rsid w:val="00B76978"/>
    <w:rsid w:val="00B80C0E"/>
    <w:rsid w:val="00B80DDD"/>
    <w:rsid w:val="00B82C0D"/>
    <w:rsid w:val="00B83DDE"/>
    <w:rsid w:val="00B84E8B"/>
    <w:rsid w:val="00B87B78"/>
    <w:rsid w:val="00B90321"/>
    <w:rsid w:val="00B90A3C"/>
    <w:rsid w:val="00B925A9"/>
    <w:rsid w:val="00B9348D"/>
    <w:rsid w:val="00B95DE0"/>
    <w:rsid w:val="00B96D34"/>
    <w:rsid w:val="00B96D40"/>
    <w:rsid w:val="00B96DC4"/>
    <w:rsid w:val="00B96EC8"/>
    <w:rsid w:val="00B97E6B"/>
    <w:rsid w:val="00BA12C7"/>
    <w:rsid w:val="00BA1900"/>
    <w:rsid w:val="00BA2165"/>
    <w:rsid w:val="00BA39E8"/>
    <w:rsid w:val="00BA4F32"/>
    <w:rsid w:val="00BA5C36"/>
    <w:rsid w:val="00BA616C"/>
    <w:rsid w:val="00BB2552"/>
    <w:rsid w:val="00BB25A9"/>
    <w:rsid w:val="00BB5CBE"/>
    <w:rsid w:val="00BB6A42"/>
    <w:rsid w:val="00BB73B3"/>
    <w:rsid w:val="00BB777E"/>
    <w:rsid w:val="00BB7786"/>
    <w:rsid w:val="00BC0FF3"/>
    <w:rsid w:val="00BC2C65"/>
    <w:rsid w:val="00BC74F4"/>
    <w:rsid w:val="00BC77C7"/>
    <w:rsid w:val="00BC7DE0"/>
    <w:rsid w:val="00BD388B"/>
    <w:rsid w:val="00BD7D87"/>
    <w:rsid w:val="00BE00E5"/>
    <w:rsid w:val="00BE0623"/>
    <w:rsid w:val="00BE3624"/>
    <w:rsid w:val="00BE465A"/>
    <w:rsid w:val="00BE468B"/>
    <w:rsid w:val="00BE4D29"/>
    <w:rsid w:val="00BE5683"/>
    <w:rsid w:val="00BE5A76"/>
    <w:rsid w:val="00BE6B02"/>
    <w:rsid w:val="00BF0276"/>
    <w:rsid w:val="00C00968"/>
    <w:rsid w:val="00C02458"/>
    <w:rsid w:val="00C0348E"/>
    <w:rsid w:val="00C04862"/>
    <w:rsid w:val="00C0538B"/>
    <w:rsid w:val="00C07226"/>
    <w:rsid w:val="00C10553"/>
    <w:rsid w:val="00C10A02"/>
    <w:rsid w:val="00C11207"/>
    <w:rsid w:val="00C11A6F"/>
    <w:rsid w:val="00C11D36"/>
    <w:rsid w:val="00C15B57"/>
    <w:rsid w:val="00C17407"/>
    <w:rsid w:val="00C21F5A"/>
    <w:rsid w:val="00C22E63"/>
    <w:rsid w:val="00C2503F"/>
    <w:rsid w:val="00C26666"/>
    <w:rsid w:val="00C2692C"/>
    <w:rsid w:val="00C27670"/>
    <w:rsid w:val="00C2769C"/>
    <w:rsid w:val="00C31C1C"/>
    <w:rsid w:val="00C325A7"/>
    <w:rsid w:val="00C3311F"/>
    <w:rsid w:val="00C33D50"/>
    <w:rsid w:val="00C3626B"/>
    <w:rsid w:val="00C40407"/>
    <w:rsid w:val="00C4073C"/>
    <w:rsid w:val="00C43504"/>
    <w:rsid w:val="00C43B08"/>
    <w:rsid w:val="00C44248"/>
    <w:rsid w:val="00C47EF5"/>
    <w:rsid w:val="00C47F14"/>
    <w:rsid w:val="00C5085D"/>
    <w:rsid w:val="00C566B5"/>
    <w:rsid w:val="00C61E47"/>
    <w:rsid w:val="00C6303E"/>
    <w:rsid w:val="00C637AF"/>
    <w:rsid w:val="00C657A3"/>
    <w:rsid w:val="00C7199A"/>
    <w:rsid w:val="00C71E52"/>
    <w:rsid w:val="00C73D3F"/>
    <w:rsid w:val="00C74677"/>
    <w:rsid w:val="00C751A7"/>
    <w:rsid w:val="00C764AA"/>
    <w:rsid w:val="00C77912"/>
    <w:rsid w:val="00C77C2D"/>
    <w:rsid w:val="00C77CE7"/>
    <w:rsid w:val="00C77F0A"/>
    <w:rsid w:val="00C8057C"/>
    <w:rsid w:val="00C80652"/>
    <w:rsid w:val="00C8136B"/>
    <w:rsid w:val="00C825CD"/>
    <w:rsid w:val="00C828B7"/>
    <w:rsid w:val="00C868BB"/>
    <w:rsid w:val="00C871A4"/>
    <w:rsid w:val="00C90A8B"/>
    <w:rsid w:val="00C92297"/>
    <w:rsid w:val="00C95A61"/>
    <w:rsid w:val="00C95E65"/>
    <w:rsid w:val="00C96D8C"/>
    <w:rsid w:val="00CA0208"/>
    <w:rsid w:val="00CA092E"/>
    <w:rsid w:val="00CA1B01"/>
    <w:rsid w:val="00CA2FC5"/>
    <w:rsid w:val="00CA3170"/>
    <w:rsid w:val="00CA7D3F"/>
    <w:rsid w:val="00CA7F3D"/>
    <w:rsid w:val="00CB0BE9"/>
    <w:rsid w:val="00CB6000"/>
    <w:rsid w:val="00CB69B9"/>
    <w:rsid w:val="00CC2A7D"/>
    <w:rsid w:val="00CC2B99"/>
    <w:rsid w:val="00CC43ED"/>
    <w:rsid w:val="00CC72E9"/>
    <w:rsid w:val="00CD3F87"/>
    <w:rsid w:val="00CD42EB"/>
    <w:rsid w:val="00CD44CD"/>
    <w:rsid w:val="00CD506B"/>
    <w:rsid w:val="00CD756A"/>
    <w:rsid w:val="00CE2567"/>
    <w:rsid w:val="00CE3153"/>
    <w:rsid w:val="00CE53AA"/>
    <w:rsid w:val="00CE751B"/>
    <w:rsid w:val="00CE7D74"/>
    <w:rsid w:val="00CF099F"/>
    <w:rsid w:val="00CF1FCB"/>
    <w:rsid w:val="00CF41DC"/>
    <w:rsid w:val="00CF4216"/>
    <w:rsid w:val="00CF51B1"/>
    <w:rsid w:val="00CF55DB"/>
    <w:rsid w:val="00CF723B"/>
    <w:rsid w:val="00D01E09"/>
    <w:rsid w:val="00D02D76"/>
    <w:rsid w:val="00D031D6"/>
    <w:rsid w:val="00D04831"/>
    <w:rsid w:val="00D0540B"/>
    <w:rsid w:val="00D058CA"/>
    <w:rsid w:val="00D121C5"/>
    <w:rsid w:val="00D14E1E"/>
    <w:rsid w:val="00D16526"/>
    <w:rsid w:val="00D179B0"/>
    <w:rsid w:val="00D17EEF"/>
    <w:rsid w:val="00D2018C"/>
    <w:rsid w:val="00D24E0C"/>
    <w:rsid w:val="00D265D7"/>
    <w:rsid w:val="00D26787"/>
    <w:rsid w:val="00D30288"/>
    <w:rsid w:val="00D3229C"/>
    <w:rsid w:val="00D32BCF"/>
    <w:rsid w:val="00D34472"/>
    <w:rsid w:val="00D35B60"/>
    <w:rsid w:val="00D4137A"/>
    <w:rsid w:val="00D429D3"/>
    <w:rsid w:val="00D44D6F"/>
    <w:rsid w:val="00D4531F"/>
    <w:rsid w:val="00D46623"/>
    <w:rsid w:val="00D47E8C"/>
    <w:rsid w:val="00D501F5"/>
    <w:rsid w:val="00D50AE9"/>
    <w:rsid w:val="00D56864"/>
    <w:rsid w:val="00D6091E"/>
    <w:rsid w:val="00D63540"/>
    <w:rsid w:val="00D64D05"/>
    <w:rsid w:val="00D658F9"/>
    <w:rsid w:val="00D71075"/>
    <w:rsid w:val="00D719E9"/>
    <w:rsid w:val="00D75E8E"/>
    <w:rsid w:val="00D766DB"/>
    <w:rsid w:val="00D8221B"/>
    <w:rsid w:val="00D855B9"/>
    <w:rsid w:val="00D86372"/>
    <w:rsid w:val="00D86F66"/>
    <w:rsid w:val="00D87A40"/>
    <w:rsid w:val="00D87DA9"/>
    <w:rsid w:val="00D9186B"/>
    <w:rsid w:val="00D91F1E"/>
    <w:rsid w:val="00D92DEC"/>
    <w:rsid w:val="00D9360D"/>
    <w:rsid w:val="00D94F54"/>
    <w:rsid w:val="00D96D8F"/>
    <w:rsid w:val="00D9736B"/>
    <w:rsid w:val="00DA037C"/>
    <w:rsid w:val="00DA1247"/>
    <w:rsid w:val="00DA172B"/>
    <w:rsid w:val="00DA6DDC"/>
    <w:rsid w:val="00DA7E2C"/>
    <w:rsid w:val="00DB1781"/>
    <w:rsid w:val="00DB3863"/>
    <w:rsid w:val="00DB6864"/>
    <w:rsid w:val="00DB74FB"/>
    <w:rsid w:val="00DB7789"/>
    <w:rsid w:val="00DC110A"/>
    <w:rsid w:val="00DC6568"/>
    <w:rsid w:val="00DC7279"/>
    <w:rsid w:val="00DD1817"/>
    <w:rsid w:val="00DD2416"/>
    <w:rsid w:val="00DD6E73"/>
    <w:rsid w:val="00DE0459"/>
    <w:rsid w:val="00DE6CC3"/>
    <w:rsid w:val="00DF19C4"/>
    <w:rsid w:val="00DF20D5"/>
    <w:rsid w:val="00DF3AE1"/>
    <w:rsid w:val="00DF5803"/>
    <w:rsid w:val="00DF66DB"/>
    <w:rsid w:val="00DF7082"/>
    <w:rsid w:val="00DF73D0"/>
    <w:rsid w:val="00DF77A4"/>
    <w:rsid w:val="00DF7C0D"/>
    <w:rsid w:val="00E01D07"/>
    <w:rsid w:val="00E02B84"/>
    <w:rsid w:val="00E05189"/>
    <w:rsid w:val="00E054D9"/>
    <w:rsid w:val="00E1275D"/>
    <w:rsid w:val="00E16EB0"/>
    <w:rsid w:val="00E2163D"/>
    <w:rsid w:val="00E22A36"/>
    <w:rsid w:val="00E22D5C"/>
    <w:rsid w:val="00E2468D"/>
    <w:rsid w:val="00E24A5F"/>
    <w:rsid w:val="00E24DBC"/>
    <w:rsid w:val="00E31E57"/>
    <w:rsid w:val="00E341B9"/>
    <w:rsid w:val="00E376BE"/>
    <w:rsid w:val="00E42503"/>
    <w:rsid w:val="00E50E4E"/>
    <w:rsid w:val="00E55183"/>
    <w:rsid w:val="00E574F8"/>
    <w:rsid w:val="00E57C71"/>
    <w:rsid w:val="00E60A7A"/>
    <w:rsid w:val="00E6129D"/>
    <w:rsid w:val="00E61454"/>
    <w:rsid w:val="00E70E12"/>
    <w:rsid w:val="00E724CD"/>
    <w:rsid w:val="00E726B1"/>
    <w:rsid w:val="00E732FB"/>
    <w:rsid w:val="00E73EC6"/>
    <w:rsid w:val="00E75285"/>
    <w:rsid w:val="00E7601F"/>
    <w:rsid w:val="00E81189"/>
    <w:rsid w:val="00E8136A"/>
    <w:rsid w:val="00E83E20"/>
    <w:rsid w:val="00E9226A"/>
    <w:rsid w:val="00E938F2"/>
    <w:rsid w:val="00E9641E"/>
    <w:rsid w:val="00E96A22"/>
    <w:rsid w:val="00EA1D7D"/>
    <w:rsid w:val="00EA208D"/>
    <w:rsid w:val="00EA3534"/>
    <w:rsid w:val="00EA7160"/>
    <w:rsid w:val="00EA78E3"/>
    <w:rsid w:val="00EA7C51"/>
    <w:rsid w:val="00EB1C96"/>
    <w:rsid w:val="00EB2AFD"/>
    <w:rsid w:val="00EB4571"/>
    <w:rsid w:val="00EB45B0"/>
    <w:rsid w:val="00EB5315"/>
    <w:rsid w:val="00EB6A25"/>
    <w:rsid w:val="00EB6E77"/>
    <w:rsid w:val="00EC184A"/>
    <w:rsid w:val="00EC366D"/>
    <w:rsid w:val="00EC5AE2"/>
    <w:rsid w:val="00EC5B36"/>
    <w:rsid w:val="00EC5F77"/>
    <w:rsid w:val="00ED16BE"/>
    <w:rsid w:val="00ED2E97"/>
    <w:rsid w:val="00EE015C"/>
    <w:rsid w:val="00EE0B55"/>
    <w:rsid w:val="00EE6774"/>
    <w:rsid w:val="00EE7AD4"/>
    <w:rsid w:val="00EF2191"/>
    <w:rsid w:val="00EF4C3E"/>
    <w:rsid w:val="00EF57B3"/>
    <w:rsid w:val="00F00112"/>
    <w:rsid w:val="00F01986"/>
    <w:rsid w:val="00F025BD"/>
    <w:rsid w:val="00F047B0"/>
    <w:rsid w:val="00F048F9"/>
    <w:rsid w:val="00F06635"/>
    <w:rsid w:val="00F10479"/>
    <w:rsid w:val="00F108E9"/>
    <w:rsid w:val="00F1098C"/>
    <w:rsid w:val="00F10D41"/>
    <w:rsid w:val="00F10F11"/>
    <w:rsid w:val="00F13126"/>
    <w:rsid w:val="00F14BDD"/>
    <w:rsid w:val="00F14EE0"/>
    <w:rsid w:val="00F177A8"/>
    <w:rsid w:val="00F20A4E"/>
    <w:rsid w:val="00F22787"/>
    <w:rsid w:val="00F2557B"/>
    <w:rsid w:val="00F261A6"/>
    <w:rsid w:val="00F2752B"/>
    <w:rsid w:val="00F301C0"/>
    <w:rsid w:val="00F30405"/>
    <w:rsid w:val="00F30E9C"/>
    <w:rsid w:val="00F3496C"/>
    <w:rsid w:val="00F3558B"/>
    <w:rsid w:val="00F35C5A"/>
    <w:rsid w:val="00F36902"/>
    <w:rsid w:val="00F37539"/>
    <w:rsid w:val="00F429CC"/>
    <w:rsid w:val="00F42B39"/>
    <w:rsid w:val="00F42D54"/>
    <w:rsid w:val="00F452B9"/>
    <w:rsid w:val="00F47C96"/>
    <w:rsid w:val="00F50E34"/>
    <w:rsid w:val="00F51FE7"/>
    <w:rsid w:val="00F52949"/>
    <w:rsid w:val="00F5540D"/>
    <w:rsid w:val="00F6333C"/>
    <w:rsid w:val="00F6397C"/>
    <w:rsid w:val="00F63FDA"/>
    <w:rsid w:val="00F70819"/>
    <w:rsid w:val="00F73EA2"/>
    <w:rsid w:val="00F757D7"/>
    <w:rsid w:val="00F77DF1"/>
    <w:rsid w:val="00F82704"/>
    <w:rsid w:val="00F85294"/>
    <w:rsid w:val="00F87981"/>
    <w:rsid w:val="00F9033A"/>
    <w:rsid w:val="00F912AF"/>
    <w:rsid w:val="00F91C4E"/>
    <w:rsid w:val="00F923EB"/>
    <w:rsid w:val="00F9294C"/>
    <w:rsid w:val="00F94E4F"/>
    <w:rsid w:val="00F95294"/>
    <w:rsid w:val="00F95828"/>
    <w:rsid w:val="00FA0F6C"/>
    <w:rsid w:val="00FA30D6"/>
    <w:rsid w:val="00FA468E"/>
    <w:rsid w:val="00FA753C"/>
    <w:rsid w:val="00FB1A0B"/>
    <w:rsid w:val="00FB3662"/>
    <w:rsid w:val="00FB5DDA"/>
    <w:rsid w:val="00FB73F9"/>
    <w:rsid w:val="00FB7CC8"/>
    <w:rsid w:val="00FC0382"/>
    <w:rsid w:val="00FC197D"/>
    <w:rsid w:val="00FC1AD7"/>
    <w:rsid w:val="00FC1D4A"/>
    <w:rsid w:val="00FC2B3B"/>
    <w:rsid w:val="00FC3113"/>
    <w:rsid w:val="00FC4B08"/>
    <w:rsid w:val="00FC6AB5"/>
    <w:rsid w:val="00FC6F83"/>
    <w:rsid w:val="00FC6FA0"/>
    <w:rsid w:val="00FD0BCB"/>
    <w:rsid w:val="00FD5346"/>
    <w:rsid w:val="00FD6FD7"/>
    <w:rsid w:val="00FE25E8"/>
    <w:rsid w:val="00FE4803"/>
    <w:rsid w:val="00FE6722"/>
    <w:rsid w:val="00FF27E1"/>
    <w:rsid w:val="00FF2E48"/>
    <w:rsid w:val="00FF3AC7"/>
    <w:rsid w:val="00FF5B41"/>
    <w:rsid w:val="00FF784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3ABD41E9"/>
  <w15:docId w15:val="{0557A10D-8FDC-45C6-8033-22F64368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BB3"/>
  </w:style>
  <w:style w:type="paragraph" w:styleId="Heading1">
    <w:name w:val="heading 1"/>
    <w:aliases w:val="h1,Section,Chapter Hdg,CH TITLE 1,Chapter,h11,h12,h13,BSL,China1,Heading 1.1,Head1,BVI,RepHead1,Para Number,1,D&amp;M,D&amp;M 1,H1-III,Heading1-ADB,Chapter Heading,SZRptH1,H1,No numbers,69%,Attribute Heading 1,Para1,L1,Heading apps,PIM 1,1m,Heading"/>
    <w:basedOn w:val="Normal"/>
    <w:next w:val="Normal"/>
    <w:link w:val="Heading1Char"/>
    <w:qFormat/>
    <w:rsid w:val="00656F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6F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6F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6F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6F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6F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F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F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F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ection Char,Chapter Hdg Char,CH TITLE 1 Char,Chapter Char,h11 Char,h12 Char,h13 Char,BSL Char,China1 Char,Heading 1.1 Char,Head1 Char,BVI Char,RepHead1 Char,Para Number Char,1 Char,D&amp;M Char,D&amp;M 1 Char,H1-III Char,SZRptH1 Char"/>
    <w:basedOn w:val="DefaultParagraphFont"/>
    <w:link w:val="Heading1"/>
    <w:rsid w:val="00656F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6F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6F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6F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6F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6F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F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F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F39"/>
    <w:rPr>
      <w:rFonts w:eastAsiaTheme="majorEastAsia" w:cstheme="majorBidi"/>
      <w:color w:val="272727" w:themeColor="text1" w:themeTint="D8"/>
    </w:rPr>
  </w:style>
  <w:style w:type="paragraph" w:styleId="Title">
    <w:name w:val="Title"/>
    <w:basedOn w:val="Normal"/>
    <w:next w:val="Normal"/>
    <w:link w:val="TitleChar"/>
    <w:uiPriority w:val="10"/>
    <w:qFormat/>
    <w:rsid w:val="00656F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F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F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F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F39"/>
    <w:pPr>
      <w:spacing w:before="160"/>
      <w:jc w:val="center"/>
    </w:pPr>
    <w:rPr>
      <w:i/>
      <w:iCs/>
      <w:color w:val="404040" w:themeColor="text1" w:themeTint="BF"/>
    </w:rPr>
  </w:style>
  <w:style w:type="character" w:customStyle="1" w:styleId="QuoteChar">
    <w:name w:val="Quote Char"/>
    <w:basedOn w:val="DefaultParagraphFont"/>
    <w:link w:val="Quote"/>
    <w:uiPriority w:val="29"/>
    <w:rsid w:val="00656F39"/>
    <w:rPr>
      <w:i/>
      <w:iCs/>
      <w:color w:val="404040" w:themeColor="text1" w:themeTint="BF"/>
    </w:rPr>
  </w:style>
  <w:style w:type="paragraph" w:styleId="ListParagraph">
    <w:name w:val="List Paragraph"/>
    <w:aliases w:val="List Item,Num sm Roman,List_Paragraph,Multilevel para_II,Akapit z listą BS,Bullet1,List Paragraph 1,Bullets,List Paragraph (numbered (a)),List Paragraph Char Char Char,Numbered List Paragraph,References,ReferencesCxSpLast,List a),본문(내용)"/>
    <w:basedOn w:val="Normal"/>
    <w:link w:val="ListParagraphChar"/>
    <w:uiPriority w:val="34"/>
    <w:qFormat/>
    <w:rsid w:val="00656F39"/>
    <w:pPr>
      <w:ind w:left="720"/>
      <w:contextualSpacing/>
    </w:pPr>
  </w:style>
  <w:style w:type="character" w:styleId="IntenseEmphasis">
    <w:name w:val="Intense Emphasis"/>
    <w:basedOn w:val="DefaultParagraphFont"/>
    <w:uiPriority w:val="21"/>
    <w:qFormat/>
    <w:rsid w:val="00656F39"/>
    <w:rPr>
      <w:i/>
      <w:iCs/>
      <w:color w:val="2F5496" w:themeColor="accent1" w:themeShade="BF"/>
    </w:rPr>
  </w:style>
  <w:style w:type="paragraph" w:styleId="IntenseQuote">
    <w:name w:val="Intense Quote"/>
    <w:basedOn w:val="Normal"/>
    <w:next w:val="Normal"/>
    <w:link w:val="IntenseQuoteChar"/>
    <w:uiPriority w:val="30"/>
    <w:qFormat/>
    <w:rsid w:val="00656F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6F39"/>
    <w:rPr>
      <w:i/>
      <w:iCs/>
      <w:color w:val="2F5496" w:themeColor="accent1" w:themeShade="BF"/>
    </w:rPr>
  </w:style>
  <w:style w:type="character" w:styleId="IntenseReference">
    <w:name w:val="Intense Reference"/>
    <w:basedOn w:val="DefaultParagraphFont"/>
    <w:uiPriority w:val="32"/>
    <w:qFormat/>
    <w:rsid w:val="00656F39"/>
    <w:rPr>
      <w:b/>
      <w:bCs/>
      <w:smallCaps/>
      <w:color w:val="2F5496" w:themeColor="accent1" w:themeShade="BF"/>
      <w:spacing w:val="5"/>
    </w:rPr>
  </w:style>
  <w:style w:type="paragraph" w:styleId="NormalWeb">
    <w:name w:val="Normal (Web)"/>
    <w:basedOn w:val="Normal"/>
    <w:uiPriority w:val="99"/>
    <w:unhideWhenUsed/>
    <w:rsid w:val="00656F3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whitespace-normal">
    <w:name w:val="whitespace-normal"/>
    <w:basedOn w:val="DefaultParagraphFont"/>
    <w:rsid w:val="00656F39"/>
  </w:style>
  <w:style w:type="paragraph" w:styleId="NoSpacing">
    <w:name w:val="No Spacing"/>
    <w:link w:val="NoSpacingChar"/>
    <w:uiPriority w:val="1"/>
    <w:qFormat/>
    <w:rsid w:val="009712E2"/>
    <w:pPr>
      <w:spacing w:after="0" w:line="240" w:lineRule="auto"/>
    </w:pPr>
    <w:rPr>
      <w:rFonts w:eastAsiaTheme="minorEastAsia"/>
      <w:kern w:val="0"/>
      <w:lang w:eastAsia="ru-RU"/>
      <w14:ligatures w14:val="none"/>
    </w:rPr>
  </w:style>
  <w:style w:type="character" w:customStyle="1" w:styleId="NoSpacingChar">
    <w:name w:val="No Spacing Char"/>
    <w:basedOn w:val="DefaultParagraphFont"/>
    <w:link w:val="NoSpacing"/>
    <w:uiPriority w:val="1"/>
    <w:rsid w:val="009712E2"/>
    <w:rPr>
      <w:rFonts w:eastAsiaTheme="minorEastAsia"/>
      <w:kern w:val="0"/>
      <w:lang w:val="en" w:eastAsia="ru-RU"/>
      <w14:ligatures w14:val="none"/>
    </w:rPr>
  </w:style>
  <w:style w:type="character" w:customStyle="1" w:styleId="ListParagraphChar">
    <w:name w:val="List Paragraph Char"/>
    <w:aliases w:val="List Item Char,Num sm Roman Char,List_Paragraph Char,Multilevel para_II Char,Akapit z listą BS Char,Bullet1 Char,List Paragraph 1 Char,Bullets Char,List Paragraph (numbered (a)) Char,List Paragraph Char Char Char Char,References Char"/>
    <w:basedOn w:val="DefaultParagraphFont"/>
    <w:link w:val="ListParagraph"/>
    <w:uiPriority w:val="34"/>
    <w:qFormat/>
    <w:locked/>
    <w:rsid w:val="00C07226"/>
  </w:style>
  <w:style w:type="character" w:styleId="Strong">
    <w:name w:val="Strong"/>
    <w:basedOn w:val="DefaultParagraphFont"/>
    <w:uiPriority w:val="22"/>
    <w:qFormat/>
    <w:rsid w:val="00616DC5"/>
    <w:rPr>
      <w:b/>
      <w:bCs/>
    </w:rPr>
  </w:style>
  <w:style w:type="character" w:styleId="Emphasis">
    <w:name w:val="Emphasis"/>
    <w:basedOn w:val="DefaultParagraphFont"/>
    <w:uiPriority w:val="20"/>
    <w:qFormat/>
    <w:rsid w:val="00AC106D"/>
    <w:rPr>
      <w:i/>
      <w:iCs/>
    </w:rPr>
  </w:style>
  <w:style w:type="paragraph" w:styleId="TOCHeading">
    <w:name w:val="TOC Heading"/>
    <w:basedOn w:val="Heading1"/>
    <w:next w:val="Normal"/>
    <w:uiPriority w:val="39"/>
    <w:unhideWhenUsed/>
    <w:qFormat/>
    <w:rsid w:val="003C1D78"/>
    <w:pPr>
      <w:spacing w:before="240" w:after="0"/>
      <w:outlineLvl w:val="9"/>
    </w:pPr>
    <w:rPr>
      <w:rFonts w:ascii="Calibri Light" w:eastAsia="Times New Roman" w:hAnsi="Calibri Light" w:cs="Times New Roman"/>
      <w:color w:val="2E74B5"/>
      <w:kern w:val="0"/>
      <w:sz w:val="32"/>
      <w:szCs w:val="32"/>
      <w:lang w:eastAsia="ru-RU"/>
      <w14:ligatures w14:val="none"/>
    </w:rPr>
  </w:style>
  <w:style w:type="character" w:styleId="Hyperlink">
    <w:name w:val="Hyperlink"/>
    <w:basedOn w:val="DefaultParagraphFont"/>
    <w:uiPriority w:val="99"/>
    <w:unhideWhenUsed/>
    <w:rsid w:val="003C1D78"/>
    <w:rPr>
      <w:color w:val="0563C1" w:themeColor="hyperlink"/>
      <w:u w:val="single"/>
    </w:rPr>
  </w:style>
  <w:style w:type="paragraph" w:styleId="TOC2">
    <w:name w:val="toc 2"/>
    <w:basedOn w:val="Normal"/>
    <w:next w:val="Normal"/>
    <w:autoRedefine/>
    <w:uiPriority w:val="39"/>
    <w:unhideWhenUsed/>
    <w:rsid w:val="009A11EA"/>
    <w:pPr>
      <w:numPr>
        <w:ilvl w:val="1"/>
      </w:numPr>
      <w:pBdr>
        <w:top w:val="nil"/>
        <w:left w:val="nil"/>
        <w:bottom w:val="nil"/>
        <w:right w:val="nil"/>
        <w:between w:val="nil"/>
        <w:bar w:val="nil"/>
      </w:pBdr>
      <w:tabs>
        <w:tab w:val="left" w:pos="142"/>
        <w:tab w:val="right" w:leader="dot" w:pos="9335"/>
      </w:tabs>
      <w:spacing w:after="100" w:line="276" w:lineRule="auto"/>
      <w:ind w:left="426" w:right="565" w:hanging="426"/>
      <w:jc w:val="both"/>
    </w:pPr>
    <w:rPr>
      <w:rFonts w:ascii="Times New Roman" w:hAnsi="Times New Roman" w:cs="Times New Roman"/>
      <w:bCs/>
      <w:noProof/>
      <w:kern w:val="0"/>
      <w:sz w:val="20"/>
      <w:szCs w:val="20"/>
      <w14:ligatures w14:val="none"/>
    </w:rPr>
  </w:style>
  <w:style w:type="paragraph" w:styleId="TOC1">
    <w:name w:val="toc 1"/>
    <w:basedOn w:val="Normal"/>
    <w:next w:val="Normal"/>
    <w:autoRedefine/>
    <w:uiPriority w:val="39"/>
    <w:unhideWhenUsed/>
    <w:rsid w:val="003C1D78"/>
    <w:pPr>
      <w:tabs>
        <w:tab w:val="left" w:pos="270"/>
        <w:tab w:val="right" w:pos="426"/>
        <w:tab w:val="right" w:leader="dot" w:pos="9345"/>
      </w:tabs>
      <w:spacing w:after="100" w:line="276" w:lineRule="auto"/>
    </w:pPr>
    <w:rPr>
      <w:rFonts w:ascii="Times New Roman" w:hAnsi="Times New Roman" w:cs="Times New Roman"/>
      <w:b/>
      <w:bCs/>
      <w:noProof/>
      <w:spacing w:val="-1"/>
      <w:kern w:val="0"/>
      <w:sz w:val="20"/>
      <w:szCs w:val="20"/>
      <w14:ligatures w14:val="none"/>
    </w:rPr>
  </w:style>
  <w:style w:type="paragraph" w:styleId="TOC3">
    <w:name w:val="toc 3"/>
    <w:basedOn w:val="Normal"/>
    <w:next w:val="Normal"/>
    <w:autoRedefine/>
    <w:uiPriority w:val="39"/>
    <w:unhideWhenUsed/>
    <w:rsid w:val="003C1D78"/>
    <w:pPr>
      <w:spacing w:after="100" w:line="276" w:lineRule="auto"/>
      <w:ind w:left="440"/>
    </w:pPr>
    <w:rPr>
      <w:kern w:val="0"/>
      <w14:ligatures w14:val="none"/>
    </w:rPr>
  </w:style>
  <w:style w:type="paragraph" w:styleId="Header">
    <w:name w:val="header"/>
    <w:basedOn w:val="Normal"/>
    <w:link w:val="HeaderChar"/>
    <w:uiPriority w:val="99"/>
    <w:unhideWhenUsed/>
    <w:rsid w:val="006974CE"/>
    <w:pPr>
      <w:tabs>
        <w:tab w:val="center" w:pos="4677"/>
        <w:tab w:val="right" w:pos="9355"/>
      </w:tabs>
      <w:spacing w:after="0" w:line="240" w:lineRule="auto"/>
    </w:pPr>
  </w:style>
  <w:style w:type="character" w:customStyle="1" w:styleId="HeaderChar">
    <w:name w:val="Header Char"/>
    <w:basedOn w:val="DefaultParagraphFont"/>
    <w:link w:val="Header"/>
    <w:uiPriority w:val="99"/>
    <w:rsid w:val="006974CE"/>
  </w:style>
  <w:style w:type="paragraph" w:styleId="Footer">
    <w:name w:val="footer"/>
    <w:basedOn w:val="Normal"/>
    <w:link w:val="FooterChar"/>
    <w:uiPriority w:val="99"/>
    <w:unhideWhenUsed/>
    <w:rsid w:val="006974CE"/>
    <w:pPr>
      <w:tabs>
        <w:tab w:val="center" w:pos="4677"/>
        <w:tab w:val="right" w:pos="9355"/>
      </w:tabs>
      <w:spacing w:after="0" w:line="240" w:lineRule="auto"/>
    </w:pPr>
  </w:style>
  <w:style w:type="character" w:customStyle="1" w:styleId="FooterChar">
    <w:name w:val="Footer Char"/>
    <w:basedOn w:val="DefaultParagraphFont"/>
    <w:link w:val="Footer"/>
    <w:uiPriority w:val="99"/>
    <w:rsid w:val="006974CE"/>
  </w:style>
  <w:style w:type="character" w:styleId="FollowedHyperlink">
    <w:name w:val="FollowedHyperlink"/>
    <w:basedOn w:val="DefaultParagraphFont"/>
    <w:uiPriority w:val="99"/>
    <w:semiHidden/>
    <w:unhideWhenUsed/>
    <w:rsid w:val="006974CE"/>
    <w:rPr>
      <w:color w:val="954F72" w:themeColor="followedHyperlink"/>
      <w:u w:val="single"/>
    </w:rPr>
  </w:style>
  <w:style w:type="table" w:styleId="TableGrid">
    <w:name w:val="Table Grid"/>
    <w:basedOn w:val="TableNormal"/>
    <w:uiPriority w:val="39"/>
    <w:rsid w:val="00C96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Normal"/>
    <w:qFormat/>
    <w:rsid w:val="00591D36"/>
    <w:pPr>
      <w:spacing w:after="120" w:line="240" w:lineRule="auto"/>
      <w:jc w:val="both"/>
    </w:pPr>
    <w:rPr>
      <w:rFonts w:ascii="Times New Roman" w:hAnsi="Times New Roman" w:cs="Times New Roman"/>
      <w:kern w:val="0"/>
      <w:sz w:val="24"/>
      <w:szCs w:val="24"/>
      <w14:ligatures w14:val="none"/>
    </w:rPr>
  </w:style>
  <w:style w:type="table" w:customStyle="1" w:styleId="3-11">
    <w:name w:val="Средняя сетка 3 - Акцент 11"/>
    <w:basedOn w:val="TableNormal"/>
    <w:next w:val="MediumGrid3-Accent1"/>
    <w:uiPriority w:val="69"/>
    <w:rsid w:val="0094695B"/>
    <w:pPr>
      <w:widowControl w:val="0"/>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946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styleId="CommentReference">
    <w:name w:val="annotation reference"/>
    <w:basedOn w:val="DefaultParagraphFont"/>
    <w:uiPriority w:val="99"/>
    <w:semiHidden/>
    <w:unhideWhenUsed/>
    <w:rsid w:val="00C0348E"/>
    <w:rPr>
      <w:sz w:val="16"/>
      <w:szCs w:val="16"/>
    </w:rPr>
  </w:style>
  <w:style w:type="paragraph" w:styleId="CommentText">
    <w:name w:val="annotation text"/>
    <w:basedOn w:val="Normal"/>
    <w:link w:val="CommentTextChar"/>
    <w:uiPriority w:val="99"/>
    <w:unhideWhenUsed/>
    <w:rsid w:val="00C0348E"/>
    <w:pPr>
      <w:spacing w:line="240" w:lineRule="auto"/>
    </w:pPr>
    <w:rPr>
      <w:sz w:val="20"/>
      <w:szCs w:val="20"/>
    </w:rPr>
  </w:style>
  <w:style w:type="character" w:customStyle="1" w:styleId="CommentTextChar">
    <w:name w:val="Comment Text Char"/>
    <w:basedOn w:val="DefaultParagraphFont"/>
    <w:link w:val="CommentText"/>
    <w:uiPriority w:val="99"/>
    <w:rsid w:val="00C0348E"/>
    <w:rPr>
      <w:sz w:val="20"/>
      <w:szCs w:val="20"/>
    </w:rPr>
  </w:style>
  <w:style w:type="paragraph" w:styleId="CommentSubject">
    <w:name w:val="annotation subject"/>
    <w:basedOn w:val="CommentText"/>
    <w:next w:val="CommentText"/>
    <w:link w:val="CommentSubjectChar"/>
    <w:uiPriority w:val="99"/>
    <w:semiHidden/>
    <w:unhideWhenUsed/>
    <w:rsid w:val="00C0348E"/>
    <w:rPr>
      <w:b/>
      <w:bCs/>
    </w:rPr>
  </w:style>
  <w:style w:type="character" w:customStyle="1" w:styleId="CommentSubjectChar">
    <w:name w:val="Comment Subject Char"/>
    <w:basedOn w:val="CommentTextChar"/>
    <w:link w:val="CommentSubject"/>
    <w:uiPriority w:val="99"/>
    <w:semiHidden/>
    <w:rsid w:val="00C0348E"/>
    <w:rPr>
      <w:b/>
      <w:bCs/>
      <w:sz w:val="20"/>
      <w:szCs w:val="20"/>
    </w:rPr>
  </w:style>
  <w:style w:type="character" w:customStyle="1" w:styleId="10">
    <w:name w:val="Неразрешенное упоминание1"/>
    <w:basedOn w:val="DefaultParagraphFont"/>
    <w:uiPriority w:val="99"/>
    <w:semiHidden/>
    <w:unhideWhenUsed/>
    <w:rsid w:val="001329FE"/>
    <w:rPr>
      <w:color w:val="605E5C"/>
      <w:shd w:val="clear" w:color="auto" w:fill="E1DFDD"/>
    </w:rPr>
  </w:style>
  <w:style w:type="paragraph" w:styleId="FootnoteText">
    <w:name w:val="footnote text"/>
    <w:aliases w:val="ft,single space,FOOTNOTES,fn,Footnote,12pt,ADB,Geneva 9,Font: Geneva 9,Boston 10,f,Footnote Text Char1,Footnote Text Char2 Char,Footnote Text Char1 Char Char,Footnote Text Char2 Char Char Char,Footno,AD,A,footnote text,pod carou,DNV-FT,ft2"/>
    <w:basedOn w:val="Normal"/>
    <w:link w:val="FootnoteTextChar"/>
    <w:uiPriority w:val="99"/>
    <w:unhideWhenUsed/>
    <w:qFormat/>
    <w:rsid w:val="00E1275D"/>
    <w:pPr>
      <w:spacing w:after="0" w:line="240" w:lineRule="auto"/>
    </w:pPr>
    <w:rPr>
      <w:kern w:val="0"/>
      <w:sz w:val="20"/>
      <w:szCs w:val="20"/>
      <w14:ligatures w14:val="none"/>
    </w:rPr>
  </w:style>
  <w:style w:type="character" w:customStyle="1" w:styleId="FootnoteTextChar">
    <w:name w:val="Footnote Text Char"/>
    <w:aliases w:val="ft Char,single space Char,FOOTNOTES Char,fn Char,Footnote Char,12pt Char,ADB Char,Geneva 9 Char,Font: Geneva 9 Char,Boston 10 Char,f Char,Footnote Text Char1 Char,Footnote Text Char2 Char Char,Footnote Text Char1 Char Char Char,A Char"/>
    <w:basedOn w:val="DefaultParagraphFont"/>
    <w:link w:val="FootnoteText"/>
    <w:uiPriority w:val="99"/>
    <w:qFormat/>
    <w:rsid w:val="00E1275D"/>
    <w:rPr>
      <w:kern w:val="0"/>
      <w:sz w:val="20"/>
      <w:szCs w:val="20"/>
      <w14:ligatures w14:val="none"/>
    </w:rPr>
  </w:style>
  <w:style w:type="character" w:styleId="FootnoteReference">
    <w:name w:val="footnote reference"/>
    <w:aliases w:val="ftref, BVI f,(NECG) Footnote Reference,16 Point,BVI fnr,EN Footnote Reference,Footnote Ref in FtNote,Footnote Reference Number,Ref,SUPERS,Style 6,Superscript 6 Point,de nota al pie,footnote,fr,fr Char,ftref Char,referencia nota al pie"/>
    <w:basedOn w:val="DefaultParagraphFont"/>
    <w:link w:val="BVIfnrCarCarCarCarChar"/>
    <w:uiPriority w:val="99"/>
    <w:qFormat/>
    <w:rsid w:val="00E1275D"/>
    <w:rPr>
      <w:rFonts w:cs="Times New Roman"/>
      <w:vertAlign w:val="superscript"/>
    </w:rPr>
  </w:style>
  <w:style w:type="paragraph" w:customStyle="1" w:styleId="BVIfnrCarCarCarCarChar">
    <w:name w:val="BVI fnr Car Car Car Car Char"/>
    <w:aliases w:val=" BVI fnr Car Car Car Car Char,BVI fnr Car,BVI fnr Car Car,BVI fnr Car Car Car Car,BVI fnr Car Car Car Car Char תו תו Char Char,BVI fnr Car Car תו Char,BVI fnr Car תו Char,BVI fnr תו Char"/>
    <w:basedOn w:val="Normal"/>
    <w:link w:val="FootnoteReference"/>
    <w:uiPriority w:val="99"/>
    <w:rsid w:val="001728F5"/>
    <w:pPr>
      <w:spacing w:before="200" w:line="240" w:lineRule="exact"/>
      <w:jc w:val="both"/>
    </w:pPr>
    <w:rPr>
      <w:rFonts w:cs="Times New Roman"/>
      <w:vertAlign w:val="superscript"/>
    </w:rPr>
  </w:style>
  <w:style w:type="paragraph" w:customStyle="1" w:styleId="11">
    <w:name w:val="Абзац списка1"/>
    <w:basedOn w:val="Normal"/>
    <w:uiPriority w:val="34"/>
    <w:qFormat/>
    <w:rsid w:val="001728F5"/>
    <w:pPr>
      <w:spacing w:after="200" w:line="276" w:lineRule="auto"/>
      <w:ind w:left="720"/>
    </w:pPr>
    <w:rPr>
      <w:rFonts w:ascii="Calibri" w:eastAsia="Times New Roman" w:hAnsi="Calibri" w:cs="Times New Roman"/>
      <w:kern w:val="0"/>
      <w14:ligatures w14:val="none"/>
    </w:rPr>
  </w:style>
  <w:style w:type="table" w:customStyle="1" w:styleId="unVaodaynghebainaydibanhttpnhatquanglanxlphpnet1">
    <w:name w:val="unVao day nghe bai nay di ban http://nhatquanglan.xlphp.net/1"/>
    <w:basedOn w:val="TableNormal"/>
    <w:next w:val="TableGrid"/>
    <w:uiPriority w:val="59"/>
    <w:rsid w:val="00CD50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2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0D5"/>
    <w:rPr>
      <w:rFonts w:ascii="Tahoma" w:hAnsi="Tahoma" w:cs="Tahoma"/>
      <w:sz w:val="16"/>
      <w:szCs w:val="16"/>
    </w:rPr>
  </w:style>
  <w:style w:type="character" w:styleId="UnresolvedMention">
    <w:name w:val="Unresolved Mention"/>
    <w:basedOn w:val="DefaultParagraphFont"/>
    <w:uiPriority w:val="99"/>
    <w:semiHidden/>
    <w:unhideWhenUsed/>
    <w:rsid w:val="00D56864"/>
    <w:rPr>
      <w:color w:val="605E5C"/>
      <w:shd w:val="clear" w:color="auto" w:fill="E1DFDD"/>
    </w:rPr>
  </w:style>
  <w:style w:type="paragraph" w:styleId="Revision">
    <w:name w:val="Revision"/>
    <w:hidden/>
    <w:uiPriority w:val="99"/>
    <w:semiHidden/>
    <w:rsid w:val="00420E10"/>
    <w:pPr>
      <w:spacing w:after="0" w:line="240" w:lineRule="auto"/>
    </w:pPr>
  </w:style>
  <w:style w:type="paragraph" w:customStyle="1" w:styleId="font-claude-response-body">
    <w:name w:val="font-claude-response-body"/>
    <w:basedOn w:val="Normal"/>
    <w:rsid w:val="00616D4C"/>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44282BBF324103840A4036BB7B3BD3"/>
        <w:category>
          <w:name w:val="Общие"/>
          <w:gallery w:val="placeholder"/>
        </w:category>
        <w:types>
          <w:type w:val="bbPlcHdr"/>
        </w:types>
        <w:behaviors>
          <w:behavior w:val="content"/>
        </w:behaviors>
        <w:guid w:val="{C1A1DD2E-4F8E-4A4F-A194-976BFA776E45}"/>
      </w:docPartPr>
      <w:docPartBody>
        <w:p w:rsidR="00181042" w:rsidRDefault="00324F84" w:rsidP="00324F84">
          <w:pPr>
            <w:pStyle w:val="6644282BBF324103840A4036BB7B3BD3"/>
          </w:pPr>
          <w:r>
            <w:rPr>
              <w:rFonts w:asciiTheme="majorHAnsi" w:eastAsiaTheme="majorEastAsia" w:hAnsiTheme="majorHAnsi"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MS Mincho">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F84"/>
    <w:rsid w:val="0001255C"/>
    <w:rsid w:val="0003765B"/>
    <w:rsid w:val="00052CE5"/>
    <w:rsid w:val="000638E3"/>
    <w:rsid w:val="00073E2F"/>
    <w:rsid w:val="00095E0C"/>
    <w:rsid w:val="000A2ACA"/>
    <w:rsid w:val="000C154F"/>
    <w:rsid w:val="001261A3"/>
    <w:rsid w:val="00132636"/>
    <w:rsid w:val="00132C2E"/>
    <w:rsid w:val="00134955"/>
    <w:rsid w:val="0015351B"/>
    <w:rsid w:val="001627E0"/>
    <w:rsid w:val="001650F4"/>
    <w:rsid w:val="00174551"/>
    <w:rsid w:val="00181042"/>
    <w:rsid w:val="001961B9"/>
    <w:rsid w:val="00201B02"/>
    <w:rsid w:val="0021714D"/>
    <w:rsid w:val="0022432B"/>
    <w:rsid w:val="002268A3"/>
    <w:rsid w:val="00247C66"/>
    <w:rsid w:val="002751EB"/>
    <w:rsid w:val="0027578D"/>
    <w:rsid w:val="00276647"/>
    <w:rsid w:val="002855F5"/>
    <w:rsid w:val="00287D96"/>
    <w:rsid w:val="00297280"/>
    <w:rsid w:val="002D6A4B"/>
    <w:rsid w:val="002F1BA9"/>
    <w:rsid w:val="002F20B0"/>
    <w:rsid w:val="00300190"/>
    <w:rsid w:val="00324F84"/>
    <w:rsid w:val="003609C4"/>
    <w:rsid w:val="003631CC"/>
    <w:rsid w:val="00363D14"/>
    <w:rsid w:val="003867B1"/>
    <w:rsid w:val="003E004B"/>
    <w:rsid w:val="004018E8"/>
    <w:rsid w:val="004025F3"/>
    <w:rsid w:val="00422C9E"/>
    <w:rsid w:val="004243C6"/>
    <w:rsid w:val="00482C32"/>
    <w:rsid w:val="00495E30"/>
    <w:rsid w:val="004B48F5"/>
    <w:rsid w:val="004D58EE"/>
    <w:rsid w:val="004F65C5"/>
    <w:rsid w:val="005220B9"/>
    <w:rsid w:val="005307A6"/>
    <w:rsid w:val="00566400"/>
    <w:rsid w:val="00573B56"/>
    <w:rsid w:val="005755BC"/>
    <w:rsid w:val="005C4D2E"/>
    <w:rsid w:val="005D0DF1"/>
    <w:rsid w:val="005F4FF9"/>
    <w:rsid w:val="00607C60"/>
    <w:rsid w:val="006127C2"/>
    <w:rsid w:val="006511C3"/>
    <w:rsid w:val="00663D16"/>
    <w:rsid w:val="006664CB"/>
    <w:rsid w:val="0067731C"/>
    <w:rsid w:val="0068630C"/>
    <w:rsid w:val="006C538B"/>
    <w:rsid w:val="007016F2"/>
    <w:rsid w:val="007327A4"/>
    <w:rsid w:val="0074443A"/>
    <w:rsid w:val="007509D9"/>
    <w:rsid w:val="00755437"/>
    <w:rsid w:val="00781483"/>
    <w:rsid w:val="007867E9"/>
    <w:rsid w:val="007A4406"/>
    <w:rsid w:val="007F1342"/>
    <w:rsid w:val="00803171"/>
    <w:rsid w:val="008805BD"/>
    <w:rsid w:val="00886E27"/>
    <w:rsid w:val="00897CD5"/>
    <w:rsid w:val="008C4F8A"/>
    <w:rsid w:val="008D23AC"/>
    <w:rsid w:val="0090010E"/>
    <w:rsid w:val="00906BA5"/>
    <w:rsid w:val="0091036C"/>
    <w:rsid w:val="00951190"/>
    <w:rsid w:val="009574CB"/>
    <w:rsid w:val="0096171E"/>
    <w:rsid w:val="00987C57"/>
    <w:rsid w:val="009A0B2D"/>
    <w:rsid w:val="009B59EF"/>
    <w:rsid w:val="009C46FD"/>
    <w:rsid w:val="009F6558"/>
    <w:rsid w:val="00A13516"/>
    <w:rsid w:val="00A31B09"/>
    <w:rsid w:val="00A4783F"/>
    <w:rsid w:val="00AA2E4E"/>
    <w:rsid w:val="00AD5067"/>
    <w:rsid w:val="00B02B27"/>
    <w:rsid w:val="00B132F9"/>
    <w:rsid w:val="00B40E5D"/>
    <w:rsid w:val="00B447BE"/>
    <w:rsid w:val="00B477D5"/>
    <w:rsid w:val="00B503D1"/>
    <w:rsid w:val="00B56C84"/>
    <w:rsid w:val="00B61D9E"/>
    <w:rsid w:val="00B73AEE"/>
    <w:rsid w:val="00BA4076"/>
    <w:rsid w:val="00BB5910"/>
    <w:rsid w:val="00BD388B"/>
    <w:rsid w:val="00BD678A"/>
    <w:rsid w:val="00C03EEC"/>
    <w:rsid w:val="00C05FC7"/>
    <w:rsid w:val="00C11207"/>
    <w:rsid w:val="00C1662E"/>
    <w:rsid w:val="00C325A7"/>
    <w:rsid w:val="00C7129F"/>
    <w:rsid w:val="00C95D7E"/>
    <w:rsid w:val="00CA7F96"/>
    <w:rsid w:val="00CB0BE9"/>
    <w:rsid w:val="00CE5708"/>
    <w:rsid w:val="00D0019D"/>
    <w:rsid w:val="00D111FD"/>
    <w:rsid w:val="00D16526"/>
    <w:rsid w:val="00D16644"/>
    <w:rsid w:val="00D72B3A"/>
    <w:rsid w:val="00D809C0"/>
    <w:rsid w:val="00D9596E"/>
    <w:rsid w:val="00D9736B"/>
    <w:rsid w:val="00DB3863"/>
    <w:rsid w:val="00DC3D78"/>
    <w:rsid w:val="00DE0459"/>
    <w:rsid w:val="00E01D07"/>
    <w:rsid w:val="00E24C69"/>
    <w:rsid w:val="00E61AF6"/>
    <w:rsid w:val="00E61F2F"/>
    <w:rsid w:val="00E724CD"/>
    <w:rsid w:val="00E73EC6"/>
    <w:rsid w:val="00E8670C"/>
    <w:rsid w:val="00E901FB"/>
    <w:rsid w:val="00EC4404"/>
    <w:rsid w:val="00EC47D7"/>
    <w:rsid w:val="00ED5762"/>
    <w:rsid w:val="00F01863"/>
    <w:rsid w:val="00F115E4"/>
    <w:rsid w:val="00F1666A"/>
    <w:rsid w:val="00F36902"/>
    <w:rsid w:val="00F452B9"/>
    <w:rsid w:val="00F574AB"/>
    <w:rsid w:val="00F63440"/>
    <w:rsid w:val="00F82E0E"/>
    <w:rsid w:val="00F85607"/>
    <w:rsid w:val="00F95294"/>
    <w:rsid w:val="00FA753C"/>
    <w:rsid w:val="00FC1AD7"/>
    <w:rsid w:val="00FC1D4A"/>
    <w:rsid w:val="00FC58BF"/>
    <w:rsid w:val="00FC6AB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4282BBF324103840A4036BB7B3BD3">
    <w:name w:val="6644282BBF324103840A4036BB7B3BD3"/>
    <w:rsid w:val="00324F84"/>
  </w:style>
  <w:style w:type="character" w:styleId="PlaceholderText">
    <w:name w:val="Placeholder Text"/>
    <w:basedOn w:val="DefaultParagraphFont"/>
    <w:uiPriority w:val="99"/>
    <w:semiHidden/>
    <w:rsid w:val="00663D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68A5CA-3341-4935-B5D9-CEB0EB3D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43986</Words>
  <Characters>270081</Characters>
  <Application>Microsoft Office Word</Application>
  <DocSecurity>0</DocSecurity>
  <Lines>6430</Lines>
  <Paragraphs>3609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ENVIRONMENTAL AND SOCIAL MANAGEMENT FRAMEWORK (ESMF)</vt:lpstr>
      <vt:lpstr>ENVIRONMENTAL AND SOCIAL MANAGEMENT FRAMEWORK (ESMF)</vt:lpstr>
    </vt:vector>
  </TitlesOfParts>
  <Company/>
  <LinksUpToDate>false</LinksUpToDate>
  <CharactersWithSpaces>310458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dc:title>
  <dc:subject>Second Tajikistan Strengthening Water and Irrigation Management Project/SWIM-2 (P515852)</dc:subject>
  <dc:creator>hp</dc:creator>
  <cp:keywords/>
  <dc:description/>
  <cp:lastModifiedBy>Graciela Sanchez Martinez</cp:lastModifiedBy>
  <cp:revision>2</cp:revision>
  <dcterms:created xsi:type="dcterms:W3CDTF">2026-05-04T15:05:00Z</dcterms:created>
  <dcterms:modified xsi:type="dcterms:W3CDTF">2026-05-04T15:05:00Z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f9030c1,1e205bdb,7cc8b7fe</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2026-04-28T06:35:40Z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8844dcad-3c5b-4ddc-98b1-ee6a5db8c4c1</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