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EA908" w14:textId="77777777" w:rsidR="006042FE" w:rsidRPr="003531F9" w:rsidRDefault="006042FE" w:rsidP="006042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531F9">
        <w:rPr>
          <w:rFonts w:asciiTheme="majorBidi" w:hAnsiTheme="majorBidi" w:cstheme="majorBidi"/>
          <w:b/>
          <w:bCs/>
          <w:sz w:val="24"/>
          <w:szCs w:val="24"/>
        </w:rPr>
        <w:t>РЕСПУБЛИКА ТАДЖИКИСТАН</w:t>
      </w:r>
    </w:p>
    <w:p w14:paraId="26D7938A" w14:textId="77777777" w:rsidR="006042FE" w:rsidRPr="003531F9" w:rsidRDefault="006042FE" w:rsidP="006042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531F9">
        <w:rPr>
          <w:rFonts w:asciiTheme="majorBidi" w:hAnsiTheme="majorBidi" w:cstheme="majorBidi"/>
          <w:b/>
          <w:bCs/>
          <w:sz w:val="24"/>
          <w:szCs w:val="24"/>
        </w:rPr>
        <w:t>«Проект инвестиций в сектор водоснабжения и санитарии Таджикистане»</w:t>
      </w:r>
    </w:p>
    <w:p w14:paraId="3743E3BC" w14:textId="77777777" w:rsidR="006042FE" w:rsidRPr="003531F9" w:rsidRDefault="006042FE" w:rsidP="006042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531F9">
        <w:rPr>
          <w:rFonts w:asciiTheme="majorBidi" w:hAnsiTheme="majorBidi" w:cstheme="majorBidi"/>
          <w:b/>
          <w:bCs/>
          <w:sz w:val="24"/>
          <w:szCs w:val="24"/>
        </w:rPr>
        <w:t>ТЕХНИЧЕСКОЕ ЗАДАНИЕ</w:t>
      </w:r>
    </w:p>
    <w:p w14:paraId="42846B87" w14:textId="77777777" w:rsidR="006042FE" w:rsidRDefault="006042FE" w:rsidP="006042FE">
      <w:pPr>
        <w:jc w:val="center"/>
      </w:pPr>
    </w:p>
    <w:p w14:paraId="31B7700D" w14:textId="3EFECC64" w:rsidR="006042FE" w:rsidRPr="006042FE" w:rsidRDefault="006042FE" w:rsidP="006042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042FE">
        <w:rPr>
          <w:rFonts w:asciiTheme="majorBidi" w:hAnsiTheme="majorBidi" w:cstheme="majorBidi"/>
          <w:b/>
          <w:bCs/>
          <w:sz w:val="24"/>
          <w:szCs w:val="24"/>
        </w:rPr>
        <w:t>Специалист по финансовому управлению</w:t>
      </w:r>
    </w:p>
    <w:p w14:paraId="2B6DE2E9" w14:textId="77777777" w:rsidR="006042FE" w:rsidRPr="00761094" w:rsidRDefault="006042FE" w:rsidP="006042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55265C8" w14:textId="77777777" w:rsidR="006042FE" w:rsidRPr="003531F9" w:rsidRDefault="006042FE" w:rsidP="006042FE">
      <w:pPr>
        <w:tabs>
          <w:tab w:val="clear" w:pos="3132"/>
          <w:tab w:val="center" w:pos="2410"/>
        </w:tabs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531F9">
        <w:rPr>
          <w:rFonts w:asciiTheme="majorBidi" w:hAnsiTheme="majorBidi" w:cstheme="majorBidi"/>
          <w:b/>
          <w:bCs/>
          <w:sz w:val="24"/>
          <w:szCs w:val="24"/>
        </w:rPr>
        <w:t>1. Общая информация о Проекте</w:t>
      </w:r>
    </w:p>
    <w:p w14:paraId="2517994D" w14:textId="4A0C6884" w:rsidR="006042FE" w:rsidRPr="003531F9" w:rsidRDefault="006042FE" w:rsidP="006042F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531F9">
        <w:rPr>
          <w:rFonts w:asciiTheme="majorBidi" w:hAnsiTheme="majorBidi" w:cstheme="majorBidi"/>
          <w:sz w:val="24"/>
          <w:szCs w:val="24"/>
        </w:rPr>
        <w:t xml:space="preserve">Проект по инвестициям в секторе водоснабжения и санитарии Таджикистане (далее Проект) был одобрен Советом Директоров Всемирного Банка </w:t>
      </w:r>
      <w:r w:rsidR="0072013D" w:rsidRPr="00AE407E">
        <w:rPr>
          <w:rFonts w:asciiTheme="majorBidi" w:hAnsiTheme="majorBidi" w:cstheme="majorBidi"/>
          <w:sz w:val="24"/>
          <w:szCs w:val="24"/>
        </w:rPr>
        <w:t xml:space="preserve">23 июня </w:t>
      </w:r>
      <w:r w:rsidRPr="003531F9">
        <w:rPr>
          <w:rFonts w:asciiTheme="majorBidi" w:hAnsiTheme="majorBidi" w:cstheme="majorBidi"/>
          <w:sz w:val="24"/>
          <w:szCs w:val="24"/>
        </w:rPr>
        <w:t xml:space="preserve">2022 года. Данный Проект финансируется из ресурсов Международной ассоциации развития (МАР) в размере эквивалентном 45 млн. долларов США на даты одобрения Проекта. </w:t>
      </w:r>
    </w:p>
    <w:p w14:paraId="1560EB2D" w14:textId="77777777" w:rsidR="006042FE" w:rsidRPr="003531F9" w:rsidRDefault="006042FE" w:rsidP="006042FE">
      <w:pPr>
        <w:pStyle w:val="ModelNrmlSingle"/>
        <w:spacing w:after="0"/>
        <w:ind w:firstLine="0"/>
        <w:rPr>
          <w:rFonts w:asciiTheme="majorBidi" w:hAnsiTheme="majorBidi" w:cstheme="majorBidi"/>
          <w:sz w:val="24"/>
          <w:szCs w:val="24"/>
          <w:lang w:val="ru-RU"/>
        </w:rPr>
      </w:pPr>
      <w:bookmarkStart w:id="0" w:name="_Hlk510795860_0"/>
      <w:r w:rsidRPr="003531F9">
        <w:rPr>
          <w:rFonts w:asciiTheme="majorBidi" w:hAnsiTheme="majorBidi" w:cstheme="majorBidi"/>
          <w:b/>
          <w:sz w:val="24"/>
          <w:szCs w:val="24"/>
          <w:lang w:val="ru-RU"/>
        </w:rPr>
        <w:t>Цель развития по Проекту (ЦРП) сформулирована следующим образом:</w:t>
      </w:r>
      <w:r w:rsidRPr="003531F9">
        <w:rPr>
          <w:rFonts w:asciiTheme="majorBidi" w:hAnsiTheme="majorBidi" w:cstheme="majorBidi"/>
          <w:sz w:val="24"/>
          <w:szCs w:val="24"/>
          <w:lang w:val="ru-RU"/>
        </w:rPr>
        <w:t xml:space="preserve"> улучшение доступа к безопасным услугам питьевого водоснабжения в отдельных районах и укрепление потенциала учреждений сектора водоснабжения и санитарии для совершенствования и улучшения предоставляемых услуг.</w:t>
      </w:r>
      <w:bookmarkEnd w:id="0"/>
    </w:p>
    <w:p w14:paraId="422AECC6" w14:textId="77777777" w:rsidR="006042FE" w:rsidRDefault="006042FE" w:rsidP="006042FE">
      <w:pPr>
        <w:pStyle w:val="a5"/>
        <w:ind w:left="0" w:firstLine="567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 w:val="0"/>
        </w:rPr>
        <w:tab/>
      </w:r>
      <w:r w:rsidRPr="003531F9">
        <w:rPr>
          <w:rFonts w:asciiTheme="majorBidi" w:hAnsiTheme="majorBidi" w:cstheme="majorBidi"/>
          <w:bCs w:val="0"/>
        </w:rPr>
        <w:t xml:space="preserve">Проект состоит из четырех компонентов: (1) Укрепление институциональных структур и наращивание потенциала (УОСНП) учреждений (субъектов) водного сектора, (2) Инвестиции в водоснабжение и санитарию (ВСГ), </w:t>
      </w:r>
      <w:r w:rsidRPr="003531F9">
        <w:rPr>
          <w:rFonts w:asciiTheme="majorBidi" w:hAnsiTheme="majorBidi" w:cstheme="majorBidi"/>
        </w:rPr>
        <w:t xml:space="preserve">(3) Управление проектом; и (4) </w:t>
      </w:r>
    </w:p>
    <w:p w14:paraId="03CA3017" w14:textId="77777777" w:rsidR="006042FE" w:rsidRPr="003531F9" w:rsidRDefault="006042FE" w:rsidP="006042FE">
      <w:pPr>
        <w:pStyle w:val="a5"/>
        <w:ind w:left="567" w:firstLine="0"/>
        <w:contextualSpacing w:val="0"/>
        <w:rPr>
          <w:rFonts w:asciiTheme="majorBidi" w:hAnsiTheme="majorBidi" w:cstheme="majorBidi"/>
        </w:rPr>
      </w:pPr>
      <w:r w:rsidRPr="003531F9">
        <w:rPr>
          <w:rFonts w:asciiTheme="majorBidi" w:hAnsiTheme="majorBidi" w:cstheme="majorBidi"/>
        </w:rPr>
        <w:t xml:space="preserve">Компонент реагирования на чрезвычайные ситуации. </w:t>
      </w:r>
    </w:p>
    <w:p w14:paraId="7EA392C1" w14:textId="77777777" w:rsidR="006042FE" w:rsidRPr="003531F9" w:rsidRDefault="006042FE" w:rsidP="006042FE">
      <w:pPr>
        <w:pStyle w:val="a5"/>
        <w:ind w:left="0"/>
        <w:contextualSpacing w:val="0"/>
        <w:rPr>
          <w:rFonts w:asciiTheme="majorBidi" w:hAnsiTheme="majorBidi" w:cstheme="majorBidi"/>
          <w:bCs w:val="0"/>
        </w:rPr>
      </w:pPr>
      <w:r w:rsidRPr="003531F9">
        <w:rPr>
          <w:rFonts w:asciiTheme="majorBidi" w:hAnsiTheme="majorBidi" w:cstheme="majorBidi"/>
        </w:rPr>
        <w:t xml:space="preserve">Агентствами реализации проекта являются Министерство энергетики и водных ресурсов Республики Таджикистан (МЭВР) и </w:t>
      </w:r>
      <w:r>
        <w:rPr>
          <w:rFonts w:asciiTheme="majorBidi" w:hAnsiTheme="majorBidi" w:cstheme="majorBidi"/>
        </w:rPr>
        <w:t xml:space="preserve">ЦУП ГУП «ХМК». Реализация компонента, возложенного на МЭВР, будет осуществляться через Группу по </w:t>
      </w:r>
      <w:proofErr w:type="spellStart"/>
      <w:r>
        <w:rPr>
          <w:rFonts w:asciiTheme="majorBidi" w:hAnsiTheme="majorBidi" w:cstheme="majorBidi"/>
        </w:rPr>
        <w:t>ВСиВО</w:t>
      </w:r>
      <w:proofErr w:type="spellEnd"/>
      <w:r>
        <w:rPr>
          <w:rFonts w:asciiTheme="majorBidi" w:hAnsiTheme="majorBidi" w:cstheme="majorBidi"/>
        </w:rPr>
        <w:t xml:space="preserve"> при МЭВР. </w:t>
      </w:r>
    </w:p>
    <w:p w14:paraId="6442035A" w14:textId="77777777" w:rsidR="006042FE" w:rsidRPr="0041523C" w:rsidRDefault="006042FE" w:rsidP="006042FE">
      <w:pPr>
        <w:pStyle w:val="ModelNrmlSingle"/>
        <w:spacing w:after="0"/>
        <w:ind w:firstLine="0"/>
        <w:rPr>
          <w:rFonts w:asciiTheme="majorBidi" w:hAnsiTheme="majorBidi" w:cstheme="majorBidi"/>
          <w:sz w:val="24"/>
          <w:szCs w:val="24"/>
          <w:lang w:val="ru-RU"/>
        </w:rPr>
      </w:pPr>
      <w:r w:rsidRPr="003531F9">
        <w:rPr>
          <w:rFonts w:asciiTheme="majorBidi" w:hAnsiTheme="majorBidi" w:cstheme="majorBidi"/>
          <w:sz w:val="24"/>
          <w:szCs w:val="24"/>
          <w:lang w:val="ru-RU"/>
        </w:rPr>
        <w:t>В рамках компонента 1 который будет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3531F9">
        <w:rPr>
          <w:rFonts w:asciiTheme="majorBidi" w:hAnsiTheme="majorBidi" w:cstheme="majorBidi"/>
          <w:sz w:val="24"/>
          <w:szCs w:val="24"/>
          <w:lang w:val="ru-RU"/>
        </w:rPr>
        <w:t>реализовываться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через</w:t>
      </w:r>
      <w:r w:rsidRPr="003531F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666AF1">
        <w:rPr>
          <w:rFonts w:asciiTheme="majorBidi" w:hAnsiTheme="majorBidi" w:cstheme="majorBidi"/>
          <w:lang w:val="ru-RU"/>
        </w:rPr>
        <w:t xml:space="preserve">Группу по </w:t>
      </w:r>
      <w:proofErr w:type="spellStart"/>
      <w:r w:rsidRPr="00666AF1">
        <w:rPr>
          <w:rFonts w:asciiTheme="majorBidi" w:hAnsiTheme="majorBidi" w:cstheme="majorBidi"/>
          <w:lang w:val="ru-RU"/>
        </w:rPr>
        <w:t>ВСиВО</w:t>
      </w:r>
      <w:proofErr w:type="spellEnd"/>
      <w:r w:rsidRPr="00666AF1">
        <w:rPr>
          <w:rFonts w:asciiTheme="majorBidi" w:hAnsiTheme="majorBidi" w:cstheme="majorBidi"/>
          <w:lang w:val="ru-RU"/>
        </w:rPr>
        <w:t xml:space="preserve"> при </w:t>
      </w:r>
      <w:r>
        <w:rPr>
          <w:rFonts w:asciiTheme="majorBidi" w:hAnsiTheme="majorBidi" w:cstheme="majorBidi"/>
          <w:sz w:val="24"/>
          <w:szCs w:val="24"/>
          <w:lang w:val="ru-RU"/>
        </w:rPr>
        <w:t>МЭВР</w:t>
      </w:r>
      <w:r w:rsidRPr="003531F9">
        <w:rPr>
          <w:rFonts w:asciiTheme="majorBidi" w:hAnsiTheme="majorBidi" w:cstheme="majorBidi"/>
          <w:sz w:val="24"/>
          <w:szCs w:val="24"/>
          <w:lang w:val="ru-RU"/>
        </w:rPr>
        <w:t xml:space="preserve"> планируется:</w:t>
      </w:r>
    </w:p>
    <w:p w14:paraId="53877CAB" w14:textId="77777777" w:rsidR="006042FE" w:rsidRPr="0041523C" w:rsidRDefault="006042FE" w:rsidP="006042FE">
      <w:pPr>
        <w:pStyle w:val="a5"/>
        <w:numPr>
          <w:ilvl w:val="0"/>
          <w:numId w:val="21"/>
        </w:numPr>
        <w:tabs>
          <w:tab w:val="clear" w:pos="3132"/>
          <w:tab w:val="center" w:pos="709"/>
          <w:tab w:val="left" w:pos="993"/>
        </w:tabs>
        <w:ind w:left="0"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О</w:t>
      </w:r>
      <w:r w:rsidRPr="0041523C">
        <w:rPr>
          <w:rFonts w:asciiTheme="majorBidi" w:hAnsiTheme="majorBidi" w:cstheme="majorBidi"/>
        </w:rPr>
        <w:t>казание поддержки: (i) в разработке отраслевых мер политики, законодательных предложений; (</w:t>
      </w:r>
      <w:proofErr w:type="spellStart"/>
      <w:r w:rsidRPr="0041523C">
        <w:rPr>
          <w:rFonts w:asciiTheme="majorBidi" w:hAnsiTheme="majorBidi" w:cstheme="majorBidi"/>
        </w:rPr>
        <w:t>ii</w:t>
      </w:r>
      <w:proofErr w:type="spellEnd"/>
      <w:r w:rsidRPr="0041523C">
        <w:rPr>
          <w:rFonts w:asciiTheme="majorBidi" w:hAnsiTheme="majorBidi" w:cstheme="majorBidi"/>
        </w:rPr>
        <w:t xml:space="preserve">) в создании подразделения по </w:t>
      </w:r>
      <w:proofErr w:type="spellStart"/>
      <w:r w:rsidRPr="0041523C">
        <w:rPr>
          <w:rFonts w:asciiTheme="majorBidi" w:hAnsiTheme="majorBidi" w:cstheme="majorBidi"/>
        </w:rPr>
        <w:t>ВСиВО</w:t>
      </w:r>
      <w:proofErr w:type="spellEnd"/>
      <w:r w:rsidRPr="0041523C">
        <w:rPr>
          <w:rFonts w:asciiTheme="majorBidi" w:hAnsiTheme="majorBidi" w:cstheme="majorBidi"/>
        </w:rPr>
        <w:t xml:space="preserve"> в Министерстве энергетики и водных ресурсов для реализации его мандата в разработке мер политики, отраслевого планирования и мониторинга в водном секторе; (</w:t>
      </w:r>
      <w:proofErr w:type="spellStart"/>
      <w:r w:rsidRPr="0041523C">
        <w:rPr>
          <w:rFonts w:asciiTheme="majorBidi" w:hAnsiTheme="majorBidi" w:cstheme="majorBidi"/>
        </w:rPr>
        <w:t>iii</w:t>
      </w:r>
      <w:proofErr w:type="spellEnd"/>
      <w:r w:rsidRPr="0041523C">
        <w:rPr>
          <w:rFonts w:asciiTheme="majorBidi" w:hAnsiTheme="majorBidi" w:cstheme="majorBidi"/>
        </w:rPr>
        <w:t>) проведение гендерной оценки сектора, направленной на разработку комплекса мер в целях: расширения представленности женщин на технических и руководящих должностях в водном секторе путем проведения учебных курсов; и; разработка программы возможностей стажировки молодых специалистов, включая молодых девушек, посредством разработки и реализации информационно-просветительских мероприятий в технических училищах. Также, создание и разработка Информационной системы мониторинга (ИСМ) для сектора водоснабжения и водоотведения посредством: (i) предоставления ИТ оборудования и программного обеспечения; (</w:t>
      </w:r>
      <w:proofErr w:type="spellStart"/>
      <w:r w:rsidRPr="0041523C">
        <w:rPr>
          <w:rFonts w:asciiTheme="majorBidi" w:hAnsiTheme="majorBidi" w:cstheme="majorBidi"/>
        </w:rPr>
        <w:t>ii</w:t>
      </w:r>
      <w:proofErr w:type="spellEnd"/>
      <w:r w:rsidRPr="0041523C">
        <w:rPr>
          <w:rFonts w:asciiTheme="majorBidi" w:hAnsiTheme="majorBidi" w:cstheme="majorBidi"/>
        </w:rPr>
        <w:t>) оказания технической помощи в разработке и развёртывании необходимых БД; (</w:t>
      </w:r>
      <w:proofErr w:type="spellStart"/>
      <w:r w:rsidRPr="0041523C">
        <w:rPr>
          <w:rFonts w:asciiTheme="majorBidi" w:hAnsiTheme="majorBidi" w:cstheme="majorBidi"/>
        </w:rPr>
        <w:t>iii</w:t>
      </w:r>
      <w:proofErr w:type="spellEnd"/>
      <w:r w:rsidRPr="0041523C">
        <w:rPr>
          <w:rFonts w:asciiTheme="majorBidi" w:hAnsiTheme="majorBidi" w:cstheme="majorBidi"/>
        </w:rPr>
        <w:t>) разработки и утверждения необходимых протоколов отчетности; и (</w:t>
      </w:r>
      <w:proofErr w:type="spellStart"/>
      <w:r w:rsidRPr="0041523C">
        <w:rPr>
          <w:rFonts w:asciiTheme="majorBidi" w:hAnsiTheme="majorBidi" w:cstheme="majorBidi"/>
        </w:rPr>
        <w:t>iv</w:t>
      </w:r>
      <w:proofErr w:type="spellEnd"/>
      <w:r w:rsidRPr="0041523C">
        <w:rPr>
          <w:rFonts w:asciiTheme="majorBidi" w:hAnsiTheme="majorBidi" w:cstheme="majorBidi"/>
        </w:rPr>
        <w:t xml:space="preserve">) подготовки оценочного отчёта состояния </w:t>
      </w:r>
      <w:proofErr w:type="spellStart"/>
      <w:r w:rsidRPr="0041523C">
        <w:rPr>
          <w:rFonts w:asciiTheme="majorBidi" w:hAnsiTheme="majorBidi" w:cstheme="majorBidi"/>
        </w:rPr>
        <w:t>ВСиВО</w:t>
      </w:r>
      <w:proofErr w:type="spellEnd"/>
      <w:r w:rsidRPr="0041523C">
        <w:rPr>
          <w:rFonts w:asciiTheme="majorBidi" w:hAnsiTheme="majorBidi" w:cstheme="majorBidi"/>
        </w:rPr>
        <w:t>, публикуемого ежегодно после третьего года реализации Проекта</w:t>
      </w:r>
      <w:r>
        <w:rPr>
          <w:rFonts w:asciiTheme="majorBidi" w:hAnsiTheme="majorBidi" w:cstheme="majorBidi"/>
        </w:rPr>
        <w:t>;</w:t>
      </w:r>
    </w:p>
    <w:p w14:paraId="0FC69852" w14:textId="77777777" w:rsidR="006042FE" w:rsidRPr="0041523C" w:rsidRDefault="006042FE" w:rsidP="006042FE">
      <w:pPr>
        <w:pStyle w:val="a5"/>
        <w:numPr>
          <w:ilvl w:val="0"/>
          <w:numId w:val="21"/>
        </w:numPr>
        <w:tabs>
          <w:tab w:val="clear" w:pos="3132"/>
          <w:tab w:val="center" w:pos="851"/>
        </w:tabs>
        <w:ind w:left="0" w:firstLine="709"/>
        <w:rPr>
          <w:rFonts w:asciiTheme="majorBidi" w:eastAsiaTheme="minorHAnsi" w:hAnsiTheme="majorBidi" w:cstheme="majorBidi"/>
        </w:rPr>
      </w:pPr>
      <w:r>
        <w:rPr>
          <w:rFonts w:asciiTheme="majorBidi" w:hAnsiTheme="majorBidi" w:cstheme="majorBidi"/>
        </w:rPr>
        <w:t>Ц</w:t>
      </w:r>
      <w:r w:rsidRPr="0041523C">
        <w:rPr>
          <w:rFonts w:asciiTheme="majorBidi" w:hAnsiTheme="majorBidi" w:cstheme="majorBidi"/>
        </w:rPr>
        <w:t xml:space="preserve">ифровизация реестра подземных скважин в Хатлонской области и координация информационных потоков между соответствующими регулирующими органами. </w:t>
      </w:r>
      <w:r w:rsidRPr="0041523C">
        <w:rPr>
          <w:rFonts w:asciiTheme="majorBidi" w:eastAsiaTheme="minorHAnsi" w:hAnsiTheme="majorBidi" w:cstheme="majorBidi"/>
        </w:rPr>
        <w:t>Разработка Генерального плана водоснабжения и водоотведения Хатлонской области, учитывающего потребности адаптации к изменению климата</w:t>
      </w:r>
      <w:r>
        <w:rPr>
          <w:rFonts w:asciiTheme="majorBidi" w:eastAsiaTheme="minorHAnsi" w:hAnsiTheme="majorBidi" w:cstheme="majorBidi"/>
        </w:rPr>
        <w:t>;</w:t>
      </w:r>
    </w:p>
    <w:p w14:paraId="50CE405A" w14:textId="77777777" w:rsidR="006042FE" w:rsidRPr="0041523C" w:rsidRDefault="006042FE" w:rsidP="006042FE">
      <w:pPr>
        <w:pStyle w:val="a5"/>
        <w:numPr>
          <w:ilvl w:val="0"/>
          <w:numId w:val="21"/>
        </w:numPr>
        <w:tabs>
          <w:tab w:val="clear" w:pos="3132"/>
          <w:tab w:val="center" w:pos="851"/>
        </w:tabs>
        <w:ind w:left="0" w:firstLine="851"/>
        <w:rPr>
          <w:rFonts w:asciiTheme="majorBid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  П</w:t>
      </w:r>
      <w:r w:rsidRPr="0041523C">
        <w:rPr>
          <w:rFonts w:asciiTheme="majorBidi" w:eastAsiaTheme="minorHAnsi" w:hAnsiTheme="majorBidi" w:cstheme="majorBidi"/>
        </w:rPr>
        <w:t>оддержка деятельности по укреплению потенциала тестирования качества воды в Хатлонской области посредством предоставления: (i) лабораторного оборудования и разработки необходимых протоколов тестирования качества воды и инструментов оценки рисков; и (</w:t>
      </w:r>
      <w:proofErr w:type="spellStart"/>
      <w:r w:rsidRPr="0041523C">
        <w:rPr>
          <w:rFonts w:asciiTheme="majorBidi" w:eastAsiaTheme="minorHAnsi" w:hAnsiTheme="majorBidi" w:cstheme="majorBidi"/>
        </w:rPr>
        <w:t>ii</w:t>
      </w:r>
      <w:proofErr w:type="spellEnd"/>
      <w:r w:rsidRPr="0041523C">
        <w:rPr>
          <w:rFonts w:asciiTheme="majorBidi" w:eastAsiaTheme="minorHAnsi" w:hAnsiTheme="majorBidi" w:cstheme="majorBidi"/>
        </w:rPr>
        <w:t>) мобильных лабораторий и мер по наращиванию потенциала соответствующего персонала в районных управлениях МЗСЗН и в целевых предприятиях по водоснабжению</w:t>
      </w:r>
      <w:r>
        <w:rPr>
          <w:rFonts w:asciiTheme="majorBidi" w:eastAsiaTheme="minorHAnsi" w:hAnsiTheme="majorBidi" w:cstheme="majorBidi"/>
        </w:rPr>
        <w:t>;</w:t>
      </w:r>
    </w:p>
    <w:p w14:paraId="1387B03D" w14:textId="77777777" w:rsidR="006042FE" w:rsidRPr="0041523C" w:rsidRDefault="006042FE" w:rsidP="006042FE">
      <w:pPr>
        <w:pStyle w:val="a5"/>
        <w:numPr>
          <w:ilvl w:val="0"/>
          <w:numId w:val="21"/>
        </w:numPr>
        <w:tabs>
          <w:tab w:val="clear" w:pos="3132"/>
          <w:tab w:val="clear" w:pos="9356"/>
          <w:tab w:val="left" w:pos="851"/>
        </w:tabs>
        <w:spacing w:after="240"/>
        <w:ind w:left="0" w:right="0" w:firstLine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Р</w:t>
      </w:r>
      <w:r w:rsidRPr="0041523C">
        <w:rPr>
          <w:rFonts w:asciiTheme="majorBidi" w:hAnsiTheme="majorBidi" w:cstheme="majorBidi"/>
        </w:rPr>
        <w:t xml:space="preserve">ассмотрение политики тарифообразования и субсидирования с точки зрения их социальной приемлемости, проведение оценок потенциальных механизмов </w:t>
      </w:r>
      <w:r w:rsidRPr="0041523C">
        <w:rPr>
          <w:rFonts w:asciiTheme="majorBidi" w:hAnsiTheme="majorBidi" w:cstheme="majorBidi"/>
        </w:rPr>
        <w:lastRenderedPageBreak/>
        <w:t>стимулирования деятельности и внедрение системы нормативного учета в согласовании с соответствующими регулирующими органами</w:t>
      </w:r>
      <w:r>
        <w:rPr>
          <w:rFonts w:asciiTheme="majorBidi" w:hAnsiTheme="majorBidi" w:cstheme="majorBidi"/>
        </w:rPr>
        <w:t>;</w:t>
      </w:r>
    </w:p>
    <w:p w14:paraId="5780CB15" w14:textId="77777777" w:rsidR="006042FE" w:rsidRPr="0041523C" w:rsidRDefault="006042FE" w:rsidP="006042FE">
      <w:pPr>
        <w:pStyle w:val="a5"/>
        <w:numPr>
          <w:ilvl w:val="0"/>
          <w:numId w:val="21"/>
        </w:numPr>
        <w:tabs>
          <w:tab w:val="clear" w:pos="3132"/>
          <w:tab w:val="clear" w:pos="9356"/>
          <w:tab w:val="left" w:pos="851"/>
        </w:tabs>
        <w:spacing w:after="240"/>
        <w:ind w:left="0" w:right="0"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</w:t>
      </w:r>
      <w:r w:rsidRPr="0041523C">
        <w:rPr>
          <w:rFonts w:asciiTheme="majorBidi" w:hAnsiTheme="majorBidi" w:cstheme="majorBidi"/>
        </w:rPr>
        <w:t xml:space="preserve">казание поддержки в оптимизации деятельности отдельных предприятий водоснабжения и водоотведения в Хатлонской области, обслуживающих районы </w:t>
      </w:r>
      <w:proofErr w:type="spellStart"/>
      <w:r w:rsidRPr="0041523C">
        <w:rPr>
          <w:rFonts w:asciiTheme="majorBidi" w:hAnsiTheme="majorBidi" w:cstheme="majorBidi"/>
        </w:rPr>
        <w:t>Балхи</w:t>
      </w:r>
      <w:proofErr w:type="spellEnd"/>
      <w:r w:rsidRPr="0041523C">
        <w:rPr>
          <w:rFonts w:asciiTheme="majorBidi" w:hAnsiTheme="majorBidi" w:cstheme="majorBidi"/>
        </w:rPr>
        <w:t xml:space="preserve"> и Дусти, в частности, посредством: (i) восстановления административных зданий целевых предприятий по водоснабжению и водоотведению, предоставления им необходимой мебели и ИТ-оборудования; (</w:t>
      </w:r>
      <w:proofErr w:type="spellStart"/>
      <w:r w:rsidRPr="0041523C">
        <w:rPr>
          <w:rFonts w:asciiTheme="majorBidi" w:hAnsiTheme="majorBidi" w:cstheme="majorBidi"/>
        </w:rPr>
        <w:t>ii</w:t>
      </w:r>
      <w:proofErr w:type="spellEnd"/>
      <w:r w:rsidRPr="0041523C">
        <w:rPr>
          <w:rFonts w:asciiTheme="majorBidi" w:hAnsiTheme="majorBidi" w:cstheme="majorBidi"/>
        </w:rPr>
        <w:t>) разработки механизмов подотчетности для местных/региональных органов государственного управления (</w:t>
      </w:r>
      <w:proofErr w:type="spellStart"/>
      <w:r w:rsidRPr="0041523C">
        <w:rPr>
          <w:rFonts w:asciiTheme="majorBidi" w:hAnsiTheme="majorBidi" w:cstheme="majorBidi"/>
        </w:rPr>
        <w:t>iii</w:t>
      </w:r>
      <w:proofErr w:type="spellEnd"/>
      <w:r w:rsidRPr="0041523C">
        <w:rPr>
          <w:rFonts w:asciiTheme="majorBidi" w:hAnsiTheme="majorBidi" w:cstheme="majorBidi"/>
        </w:rPr>
        <w:t>) подготовки планов управления основными средствами и повышения эффективности их деятельности; (</w:t>
      </w:r>
      <w:proofErr w:type="spellStart"/>
      <w:r w:rsidRPr="0041523C">
        <w:rPr>
          <w:rFonts w:asciiTheme="majorBidi" w:hAnsiTheme="majorBidi" w:cstheme="majorBidi"/>
        </w:rPr>
        <w:t>iv</w:t>
      </w:r>
      <w:proofErr w:type="spellEnd"/>
      <w:r w:rsidRPr="0041523C">
        <w:rPr>
          <w:rFonts w:asciiTheme="majorBidi" w:hAnsiTheme="majorBidi" w:cstheme="majorBidi"/>
        </w:rPr>
        <w:t>) разработки и внедрения тарифных моделей для целевых предприятий водоснабжения и водоотведения; (v) установки финансовых, коммерческих и операционных ИТ-систем; (</w:t>
      </w:r>
      <w:proofErr w:type="spellStart"/>
      <w:r w:rsidRPr="0041523C">
        <w:rPr>
          <w:rFonts w:asciiTheme="majorBidi" w:hAnsiTheme="majorBidi" w:cstheme="majorBidi"/>
        </w:rPr>
        <w:t>vi</w:t>
      </w:r>
      <w:proofErr w:type="spellEnd"/>
      <w:r w:rsidRPr="0041523C">
        <w:rPr>
          <w:rFonts w:asciiTheme="majorBidi" w:hAnsiTheme="majorBidi" w:cstheme="majorBidi"/>
        </w:rPr>
        <w:t>) проведения обучения для предприятий водоснабжения и водоотведения , и проведение кампаний по информированию и коммуникации для населения целевых районов;</w:t>
      </w:r>
    </w:p>
    <w:p w14:paraId="018E0C98" w14:textId="4638DD4D" w:rsidR="006042FE" w:rsidRPr="006042FE" w:rsidRDefault="006042FE" w:rsidP="006042FE">
      <w:pPr>
        <w:pStyle w:val="a5"/>
        <w:numPr>
          <w:ilvl w:val="0"/>
          <w:numId w:val="21"/>
        </w:numPr>
        <w:tabs>
          <w:tab w:val="clear" w:pos="3132"/>
          <w:tab w:val="clear" w:pos="9356"/>
          <w:tab w:val="left" w:pos="709"/>
          <w:tab w:val="left" w:pos="851"/>
        </w:tabs>
        <w:ind w:left="0" w:right="0" w:firstLine="851"/>
        <w:rPr>
          <w:rFonts w:asciiTheme="majorBid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 П</w:t>
      </w:r>
      <w:r w:rsidRPr="0041523C">
        <w:rPr>
          <w:rFonts w:asciiTheme="majorBidi" w:eastAsiaTheme="minorHAnsi" w:hAnsiTheme="majorBidi" w:cstheme="majorBidi"/>
        </w:rPr>
        <w:t>роведение технико-экономических обоснований для последующих инвестиций в сектор водоснабжения и санитарии.</w:t>
      </w:r>
    </w:p>
    <w:p w14:paraId="6EB7E31C" w14:textId="534EA7BB" w:rsidR="006042FE" w:rsidRDefault="006042FE" w:rsidP="006042FE">
      <w:pPr>
        <w:tabs>
          <w:tab w:val="left" w:pos="567"/>
        </w:tabs>
        <w:rPr>
          <w:rFonts w:asciiTheme="majorBidi" w:hAnsiTheme="majorBidi" w:cstheme="majorBidi"/>
          <w:bCs/>
          <w:sz w:val="24"/>
          <w:szCs w:val="24"/>
        </w:rPr>
      </w:pPr>
      <w:r w:rsidRPr="008C5D78">
        <w:rPr>
          <w:rFonts w:asciiTheme="majorBidi" w:hAnsiTheme="majorBidi" w:cstheme="majorBidi"/>
          <w:bCs/>
          <w:sz w:val="24"/>
          <w:szCs w:val="24"/>
        </w:rPr>
        <w:tab/>
      </w:r>
      <w:r w:rsidRPr="00761094">
        <w:rPr>
          <w:rFonts w:asciiTheme="majorBidi" w:hAnsiTheme="majorBidi" w:cstheme="majorBidi"/>
          <w:bCs/>
          <w:sz w:val="24"/>
          <w:szCs w:val="24"/>
        </w:rPr>
        <w:t xml:space="preserve">Специалист по </w:t>
      </w:r>
      <w:r w:rsidRPr="006042FE">
        <w:rPr>
          <w:rFonts w:asciiTheme="majorBidi" w:eastAsiaTheme="minorHAnsi" w:hAnsiTheme="majorBidi" w:cstheme="majorBidi"/>
          <w:bCs/>
          <w:sz w:val="24"/>
          <w:szCs w:val="24"/>
        </w:rPr>
        <w:t>финансовому управлению</w:t>
      </w:r>
      <w:r w:rsidRPr="007610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906F0">
        <w:rPr>
          <w:rFonts w:asciiTheme="majorBidi" w:hAnsiTheme="majorBidi" w:cstheme="majorBidi"/>
          <w:bCs/>
          <w:sz w:val="24"/>
          <w:szCs w:val="24"/>
        </w:rPr>
        <w:t xml:space="preserve">будет </w:t>
      </w:r>
      <w:r w:rsidRPr="00761094">
        <w:rPr>
          <w:rFonts w:asciiTheme="majorBidi" w:hAnsiTheme="majorBidi" w:cstheme="majorBidi"/>
          <w:bCs/>
          <w:sz w:val="24"/>
          <w:szCs w:val="24"/>
        </w:rPr>
        <w:t>оказывать помощь директору ГРП (координатору проекта) в выполнении мероприятий компонента 1 и 3 осуществляя задачи, предусмотренные в настоящем техническом задании.</w:t>
      </w:r>
    </w:p>
    <w:p w14:paraId="1F90A9C0" w14:textId="77777777" w:rsidR="006042FE" w:rsidRPr="008038F6" w:rsidRDefault="006042FE" w:rsidP="006042FE">
      <w:pPr>
        <w:tabs>
          <w:tab w:val="left" w:pos="567"/>
        </w:tabs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</w:p>
    <w:p w14:paraId="0BCCF8E7" w14:textId="77777777" w:rsidR="006042FE" w:rsidRPr="00E7177D" w:rsidRDefault="006042FE" w:rsidP="006042FE">
      <w:pPr>
        <w:tabs>
          <w:tab w:val="clear" w:pos="3132"/>
          <w:tab w:val="center" w:pos="567"/>
          <w:tab w:val="left" w:pos="709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8C5D78">
        <w:rPr>
          <w:rFonts w:asciiTheme="majorBidi" w:hAnsiTheme="majorBidi" w:cstheme="majorBidi"/>
          <w:b/>
          <w:bCs/>
          <w:sz w:val="24"/>
          <w:szCs w:val="24"/>
        </w:rPr>
        <w:t>2. Основные обязанности</w:t>
      </w:r>
    </w:p>
    <w:p w14:paraId="58B23F51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На специалиста по финансовому управлению возлагаются следующие обязанности: </w:t>
      </w:r>
    </w:p>
    <w:p w14:paraId="6782931D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подготовка и обновление, при необходимости, раздела по финансовому управлению ОРП, в том числе финансовой политики и процедур, регулирующих проект, форм и форматов, и других материалов для администрирования проекта; </w:t>
      </w:r>
    </w:p>
    <w:p w14:paraId="589EB4DB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ведение автоматизированной системы бухгалтерского учета проекта в ГРП; </w:t>
      </w:r>
    </w:p>
    <w:p w14:paraId="4C6F5AEB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проведение функций рутинного внутреннего контроля по согласованию с главным бухгалтером; </w:t>
      </w:r>
    </w:p>
    <w:p w14:paraId="7CA043E8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оказание помощи главному бухгалтеру для своевременной подготовки всех финансовых отчетов, необходимых для мониторинга выполнения проекта, специальных отчетов по просьбе директора ГРП, и государственных органов и периодических финансовых отчетов, требуемых Всемирным банком, таких как отчеты финансового мониторинга; </w:t>
      </w:r>
    </w:p>
    <w:p w14:paraId="3AD7760E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оказание помощи главному бухгалтеру по своевременной подготовке ежегодных финансовых отчетов проекта, с целью своевременного аудит финансовой отчетности проекта и последующего представления отчетов о результатах аудита во Всемирный банк; </w:t>
      </w:r>
    </w:p>
    <w:p w14:paraId="734A6E81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подготовка технического задания для внешнего аудита и принятие необходимых мер для своевременного аудита отчетов проекта, последующего выполнения любых запросов, представленных в результате проведенного аудита; </w:t>
      </w:r>
    </w:p>
    <w:p w14:paraId="4C15A84E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ведение административных и финансовых процедур и шаблонов для финансовых операций ГРП; </w:t>
      </w:r>
    </w:p>
    <w:p w14:paraId="2757D2FB" w14:textId="77777777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 xml:space="preserve">- наблюдение за подготовкой заявок на снятие средств, а также мониторинг пополнения специальных счетов; </w:t>
      </w:r>
    </w:p>
    <w:p w14:paraId="14BFA03F" w14:textId="75E683B6" w:rsidR="006042FE" w:rsidRPr="006042FE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6042FE">
        <w:rPr>
          <w:rFonts w:asciiTheme="majorBidi" w:hAnsiTheme="majorBidi" w:cstheme="majorBidi"/>
          <w:bCs/>
          <w:sz w:val="24"/>
          <w:szCs w:val="24"/>
        </w:rPr>
        <w:t>- проведение других мероприятий, которые могут быть, время от времени, официально делегированы главным бухгалтером.</w:t>
      </w:r>
    </w:p>
    <w:p w14:paraId="33ED5E80" w14:textId="77777777" w:rsidR="006042FE" w:rsidRPr="00F85784" w:rsidRDefault="006042FE" w:rsidP="006042FE">
      <w:pPr>
        <w:rPr>
          <w:rFonts w:asciiTheme="majorBidi" w:hAnsiTheme="majorBidi" w:cstheme="majorBidi"/>
          <w:sz w:val="16"/>
          <w:szCs w:val="16"/>
        </w:rPr>
      </w:pPr>
    </w:p>
    <w:p w14:paraId="167344D1" w14:textId="77777777" w:rsidR="006042FE" w:rsidRPr="00E7177D" w:rsidRDefault="006042FE" w:rsidP="006042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E6AEC">
        <w:rPr>
          <w:rFonts w:asciiTheme="majorBidi" w:hAnsiTheme="majorBidi" w:cstheme="majorBidi"/>
          <w:b/>
          <w:bCs/>
          <w:sz w:val="24"/>
          <w:szCs w:val="24"/>
        </w:rPr>
        <w:t xml:space="preserve">3. Квалификационные требования </w:t>
      </w:r>
    </w:p>
    <w:p w14:paraId="79A52B45" w14:textId="77777777" w:rsidR="003E5D6F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t xml:space="preserve">Квалификационные требования к специалисту по финансовому управлению: </w:t>
      </w:r>
    </w:p>
    <w:p w14:paraId="6FFDFCDA" w14:textId="77777777" w:rsidR="003E5D6F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t xml:space="preserve">- диплом о высшем образовании в области бухгалтерского учета или экономики; </w:t>
      </w:r>
    </w:p>
    <w:p w14:paraId="33DA606D" w14:textId="77777777" w:rsidR="003E5D6F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t xml:space="preserve">- по крайней мере 5 лет профессионального опыта работы; </w:t>
      </w:r>
    </w:p>
    <w:p w14:paraId="5746A188" w14:textId="77777777" w:rsidR="003E5D6F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t xml:space="preserve">- опыт работы с государственными организациями, опыт работы в международных проектах, включая проекты Всемирного банка, знание финансовых процедур ВБ и РТ; </w:t>
      </w:r>
    </w:p>
    <w:p w14:paraId="33862928" w14:textId="77777777" w:rsidR="003E5D6F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lastRenderedPageBreak/>
        <w:t xml:space="preserve">- полное владение и умение работать с текстами, электронными таблицами и программой 1С- бухгалтерского учета; высокое чувство ответственности; отличные коммуникативные навыки и командный дух; </w:t>
      </w:r>
    </w:p>
    <w:p w14:paraId="5459BA49" w14:textId="77777777" w:rsidR="003E5D6F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t xml:space="preserve">- знание законодательства страны в отношении налогообложения; </w:t>
      </w:r>
    </w:p>
    <w:p w14:paraId="3CC1A197" w14:textId="77777777" w:rsidR="003E5D6F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t xml:space="preserve">- свободное владение письменным и устным таджикским и русским языками; </w:t>
      </w:r>
    </w:p>
    <w:p w14:paraId="7CA5E110" w14:textId="114C7217" w:rsidR="006042FE" w:rsidRPr="003E5D6F" w:rsidRDefault="003E5D6F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3E5D6F">
        <w:rPr>
          <w:rFonts w:asciiTheme="majorBidi" w:hAnsiTheme="majorBidi" w:cstheme="majorBidi"/>
          <w:bCs/>
          <w:sz w:val="24"/>
          <w:szCs w:val="24"/>
        </w:rPr>
        <w:t>- хорошие навыки использования программ Word, Excel и PowerPoint.</w:t>
      </w:r>
    </w:p>
    <w:p w14:paraId="19C40ED3" w14:textId="77777777" w:rsidR="003E5D6F" w:rsidRPr="00967578" w:rsidRDefault="003E5D6F" w:rsidP="006042FE">
      <w:pPr>
        <w:rPr>
          <w:rFonts w:asciiTheme="majorBidi" w:hAnsiTheme="majorBidi" w:cstheme="majorBidi"/>
          <w:bCs/>
          <w:sz w:val="16"/>
          <w:szCs w:val="16"/>
        </w:rPr>
      </w:pPr>
    </w:p>
    <w:p w14:paraId="02B8136F" w14:textId="77777777" w:rsidR="006042FE" w:rsidRPr="00E7177D" w:rsidRDefault="006042FE" w:rsidP="006042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85784">
        <w:rPr>
          <w:rFonts w:asciiTheme="majorBidi" w:hAnsiTheme="majorBidi" w:cstheme="majorBidi"/>
          <w:b/>
          <w:bCs/>
          <w:sz w:val="24"/>
          <w:szCs w:val="24"/>
        </w:rPr>
        <w:t xml:space="preserve">4. Основные механизмы подотчетности </w:t>
      </w:r>
    </w:p>
    <w:p w14:paraId="6ACE3D19" w14:textId="59ECAF14" w:rsidR="006042FE" w:rsidRPr="00E7177D" w:rsidRDefault="00F83394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F83394">
        <w:rPr>
          <w:rFonts w:asciiTheme="majorBidi" w:hAnsiTheme="majorBidi" w:cstheme="majorBidi"/>
          <w:bCs/>
          <w:sz w:val="24"/>
          <w:szCs w:val="24"/>
        </w:rPr>
        <w:t>Специалист по финансовому управлению напрямую подотчетен директору ГРП, менеджеру проекта и главному бухгалтеру. Специалист по финансовому управлению выбирается на основе конкурса.</w:t>
      </w:r>
    </w:p>
    <w:p w14:paraId="050AD5A2" w14:textId="77777777" w:rsidR="006042FE" w:rsidRPr="00F85784" w:rsidRDefault="006042FE" w:rsidP="006042FE">
      <w:pPr>
        <w:rPr>
          <w:rFonts w:asciiTheme="majorBidi" w:hAnsiTheme="majorBidi" w:cstheme="majorBidi"/>
          <w:sz w:val="16"/>
          <w:szCs w:val="16"/>
        </w:rPr>
      </w:pPr>
    </w:p>
    <w:p w14:paraId="0BB2617A" w14:textId="77777777" w:rsidR="006042FE" w:rsidRPr="00E7177D" w:rsidRDefault="006042FE" w:rsidP="006042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85784">
        <w:rPr>
          <w:rFonts w:asciiTheme="majorBidi" w:hAnsiTheme="majorBidi" w:cstheme="majorBidi"/>
          <w:b/>
          <w:bCs/>
          <w:sz w:val="24"/>
          <w:szCs w:val="24"/>
        </w:rPr>
        <w:t xml:space="preserve">5. Обязанности работодателя </w:t>
      </w:r>
    </w:p>
    <w:p w14:paraId="4C8530DC" w14:textId="1DE9B4D1" w:rsidR="006042FE" w:rsidRPr="00F83394" w:rsidRDefault="00F83394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F83394">
        <w:rPr>
          <w:rFonts w:asciiTheme="majorBidi" w:hAnsiTheme="majorBidi" w:cstheme="majorBidi"/>
          <w:bCs/>
          <w:sz w:val="24"/>
          <w:szCs w:val="24"/>
        </w:rPr>
        <w:t>МЭВР предоставит специалисту укомплектованное рабочее место и оборудование для выполнения необходимых задач.</w:t>
      </w:r>
    </w:p>
    <w:p w14:paraId="55C74F9E" w14:textId="77777777" w:rsidR="00F83394" w:rsidRPr="00F85784" w:rsidRDefault="00F83394" w:rsidP="006042FE">
      <w:pPr>
        <w:rPr>
          <w:rFonts w:asciiTheme="majorBidi" w:hAnsiTheme="majorBidi" w:cstheme="majorBidi"/>
          <w:sz w:val="16"/>
          <w:szCs w:val="16"/>
        </w:rPr>
      </w:pPr>
    </w:p>
    <w:p w14:paraId="2CB054DE" w14:textId="77777777" w:rsidR="006042FE" w:rsidRPr="00E7177D" w:rsidRDefault="006042FE" w:rsidP="006042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31F9">
        <w:rPr>
          <w:rFonts w:asciiTheme="majorBidi" w:hAnsiTheme="majorBidi" w:cstheme="majorBidi"/>
          <w:sz w:val="24"/>
          <w:szCs w:val="24"/>
        </w:rPr>
        <w:t xml:space="preserve"> </w:t>
      </w:r>
      <w:r w:rsidRPr="00F85784">
        <w:rPr>
          <w:rFonts w:asciiTheme="majorBidi" w:hAnsiTheme="majorBidi" w:cstheme="majorBidi"/>
          <w:b/>
          <w:bCs/>
          <w:sz w:val="24"/>
          <w:szCs w:val="24"/>
        </w:rPr>
        <w:t xml:space="preserve">6. Сроки действия ТЗ и период реализации </w:t>
      </w:r>
    </w:p>
    <w:p w14:paraId="03B4A68A" w14:textId="59DDEB16" w:rsidR="006042FE" w:rsidRPr="00E7177D" w:rsidRDefault="006042FE" w:rsidP="006042FE">
      <w:pPr>
        <w:rPr>
          <w:rFonts w:asciiTheme="majorBidi" w:hAnsiTheme="majorBidi" w:cstheme="majorBidi"/>
          <w:bCs/>
          <w:sz w:val="24"/>
          <w:szCs w:val="24"/>
        </w:rPr>
      </w:pPr>
      <w:r w:rsidRPr="00E7177D">
        <w:rPr>
          <w:rFonts w:asciiTheme="majorBidi" w:hAnsiTheme="majorBidi" w:cstheme="majorBidi"/>
          <w:bCs/>
          <w:sz w:val="24"/>
          <w:szCs w:val="24"/>
        </w:rPr>
        <w:t xml:space="preserve">Специалист должен приступить к выполнению обязанностей с </w:t>
      </w:r>
      <w:r w:rsidR="00F961E5">
        <w:rPr>
          <w:rFonts w:asciiTheme="majorBidi" w:hAnsiTheme="majorBidi" w:cstheme="majorBidi"/>
          <w:bCs/>
          <w:sz w:val="24"/>
          <w:szCs w:val="24"/>
        </w:rPr>
        <w:t>марта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 xml:space="preserve"> </w:t>
      </w:r>
      <w:r w:rsidRPr="008633C9">
        <w:rPr>
          <w:rFonts w:asciiTheme="majorBidi" w:hAnsiTheme="majorBidi" w:cstheme="majorBidi"/>
          <w:bCs/>
          <w:sz w:val="24"/>
          <w:szCs w:val="24"/>
        </w:rPr>
        <w:t>2023</w:t>
      </w:r>
      <w:r w:rsidRPr="00E7177D">
        <w:rPr>
          <w:rFonts w:asciiTheme="majorBidi" w:hAnsiTheme="majorBidi" w:cstheme="majorBidi"/>
          <w:bCs/>
          <w:sz w:val="24"/>
          <w:szCs w:val="24"/>
        </w:rPr>
        <w:t xml:space="preserve">г. Контракт будет подписан на </w:t>
      </w:r>
      <w:r w:rsidR="00F961E5">
        <w:rPr>
          <w:rFonts w:asciiTheme="majorBidi" w:hAnsiTheme="majorBidi" w:cstheme="majorBidi"/>
          <w:bCs/>
          <w:sz w:val="24"/>
          <w:szCs w:val="24"/>
        </w:rPr>
        <w:t>шесть месяцев</w:t>
      </w:r>
      <w:r w:rsidRPr="00E7177D">
        <w:rPr>
          <w:rFonts w:asciiTheme="majorBidi" w:hAnsiTheme="majorBidi" w:cstheme="majorBidi"/>
          <w:bCs/>
          <w:sz w:val="24"/>
          <w:szCs w:val="24"/>
        </w:rPr>
        <w:t>, с возможностью продления до трех лет.</w:t>
      </w:r>
      <w:bookmarkStart w:id="1" w:name="_GoBack"/>
      <w:bookmarkEnd w:id="1"/>
    </w:p>
    <w:p w14:paraId="4465A019" w14:textId="77777777" w:rsidR="006042FE" w:rsidRDefault="006042FE" w:rsidP="006042FE"/>
    <w:p w14:paraId="09BBC01E" w14:textId="77777777" w:rsidR="006042FE" w:rsidRPr="00545B67" w:rsidRDefault="006042FE" w:rsidP="006042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85784">
        <w:rPr>
          <w:rFonts w:asciiTheme="majorBidi" w:hAnsiTheme="majorBidi" w:cstheme="majorBidi"/>
          <w:b/>
          <w:bCs/>
          <w:sz w:val="24"/>
          <w:szCs w:val="24"/>
        </w:rPr>
        <w:t xml:space="preserve">7. Условия оплаты </w:t>
      </w:r>
    </w:p>
    <w:p w14:paraId="02C5FAFF" w14:textId="77777777" w:rsidR="006042FE" w:rsidRDefault="006042FE" w:rsidP="006042FE">
      <w:pPr>
        <w:rPr>
          <w:rFonts w:asciiTheme="majorBidi" w:hAnsiTheme="majorBidi" w:cstheme="majorBidi"/>
          <w:sz w:val="24"/>
          <w:szCs w:val="24"/>
        </w:rPr>
      </w:pPr>
      <w:r w:rsidRPr="003531F9">
        <w:rPr>
          <w:rFonts w:asciiTheme="majorBidi" w:hAnsiTheme="majorBidi" w:cstheme="majorBidi"/>
          <w:sz w:val="24"/>
          <w:szCs w:val="24"/>
        </w:rPr>
        <w:t>Заработная плата устанавливается по штатному расписанию ГРП при МЭВР с установленной ставкой согласно Постановлению Правительства Республики Таджикистан от 29 ноября 2022 г. за №582.</w:t>
      </w:r>
    </w:p>
    <w:p w14:paraId="1222D709" w14:textId="77777777" w:rsidR="001D506F" w:rsidRDefault="001D506F"/>
    <w:sectPr w:rsidR="001D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2EFA"/>
    <w:multiLevelType w:val="hybridMultilevel"/>
    <w:tmpl w:val="9864B0C4"/>
    <w:lvl w:ilvl="0" w:tplc="25C2DE5C">
      <w:start w:val="1"/>
      <w:numFmt w:val="bullet"/>
      <w:pStyle w:val="Bullet2table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F9B069A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508BA06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EE1A045A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56B4B338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0A64A68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EE40B1D2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B56C99C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848C94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2DD2DA8"/>
    <w:multiLevelType w:val="multilevel"/>
    <w:tmpl w:val="AF945F8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30B1D36"/>
    <w:multiLevelType w:val="hybridMultilevel"/>
    <w:tmpl w:val="3E98D920"/>
    <w:lvl w:ilvl="0" w:tplc="47BA3142">
      <w:start w:val="1"/>
      <w:numFmt w:val="bullet"/>
      <w:pStyle w:val="Bullet1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35CEB200">
      <w:start w:val="1"/>
      <w:numFmt w:val="bullet"/>
      <w:pStyle w:val="Bullet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C0F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A3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04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D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A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7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E44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1F24"/>
    <w:multiLevelType w:val="hybridMultilevel"/>
    <w:tmpl w:val="0D1E9016"/>
    <w:lvl w:ilvl="0" w:tplc="17961D20">
      <w:start w:val="1"/>
      <w:numFmt w:val="bullet"/>
      <w:pStyle w:val="smallbullet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7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A8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8A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C4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4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7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44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9634F"/>
    <w:multiLevelType w:val="hybridMultilevel"/>
    <w:tmpl w:val="BC48B94A"/>
    <w:lvl w:ilvl="0" w:tplc="EEA25BF8">
      <w:start w:val="1"/>
      <w:numFmt w:val="decimal"/>
      <w:pStyle w:val="Task"/>
      <w:lvlText w:val="(%1)"/>
      <w:lvlJc w:val="left"/>
      <w:pPr>
        <w:ind w:left="360" w:hanging="360"/>
      </w:pPr>
    </w:lvl>
    <w:lvl w:ilvl="1" w:tplc="C7CC6CA2" w:tentative="1">
      <w:start w:val="1"/>
      <w:numFmt w:val="lowerLetter"/>
      <w:lvlText w:val="%2."/>
      <w:lvlJc w:val="left"/>
      <w:pPr>
        <w:ind w:left="1080" w:hanging="360"/>
      </w:pPr>
    </w:lvl>
    <w:lvl w:ilvl="2" w:tplc="E6165B48" w:tentative="1">
      <w:start w:val="1"/>
      <w:numFmt w:val="lowerRoman"/>
      <w:lvlText w:val="%3."/>
      <w:lvlJc w:val="right"/>
      <w:pPr>
        <w:ind w:left="1800" w:hanging="180"/>
      </w:pPr>
    </w:lvl>
    <w:lvl w:ilvl="3" w:tplc="6360BF48" w:tentative="1">
      <w:start w:val="1"/>
      <w:numFmt w:val="decimal"/>
      <w:lvlText w:val="%4."/>
      <w:lvlJc w:val="left"/>
      <w:pPr>
        <w:ind w:left="2520" w:hanging="360"/>
      </w:pPr>
    </w:lvl>
    <w:lvl w:ilvl="4" w:tplc="9D567156" w:tentative="1">
      <w:start w:val="1"/>
      <w:numFmt w:val="lowerLetter"/>
      <w:lvlText w:val="%5."/>
      <w:lvlJc w:val="left"/>
      <w:pPr>
        <w:ind w:left="3240" w:hanging="360"/>
      </w:pPr>
    </w:lvl>
    <w:lvl w:ilvl="5" w:tplc="4F84D92C" w:tentative="1">
      <w:start w:val="1"/>
      <w:numFmt w:val="lowerRoman"/>
      <w:lvlText w:val="%6."/>
      <w:lvlJc w:val="right"/>
      <w:pPr>
        <w:ind w:left="3960" w:hanging="180"/>
      </w:pPr>
    </w:lvl>
    <w:lvl w:ilvl="6" w:tplc="004CCBF6" w:tentative="1">
      <w:start w:val="1"/>
      <w:numFmt w:val="decimal"/>
      <w:lvlText w:val="%7."/>
      <w:lvlJc w:val="left"/>
      <w:pPr>
        <w:ind w:left="4680" w:hanging="360"/>
      </w:pPr>
    </w:lvl>
    <w:lvl w:ilvl="7" w:tplc="162E2B0E" w:tentative="1">
      <w:start w:val="1"/>
      <w:numFmt w:val="lowerLetter"/>
      <w:lvlText w:val="%8."/>
      <w:lvlJc w:val="left"/>
      <w:pPr>
        <w:ind w:left="5400" w:hanging="360"/>
      </w:pPr>
    </w:lvl>
    <w:lvl w:ilvl="8" w:tplc="0F5A3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920342"/>
    <w:multiLevelType w:val="multilevel"/>
    <w:tmpl w:val="A1FA6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0AC0"/>
    <w:multiLevelType w:val="hybridMultilevel"/>
    <w:tmpl w:val="4C28136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0"/>
  </w:num>
  <w:num w:numId="17">
    <w:abstractNumId w:val="2"/>
  </w:num>
  <w:num w:numId="18">
    <w:abstractNumId w:val="2"/>
  </w:num>
  <w:num w:numId="19">
    <w:abstractNumId w:val="3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3A"/>
    <w:rsid w:val="001973BF"/>
    <w:rsid w:val="001D506F"/>
    <w:rsid w:val="002906F0"/>
    <w:rsid w:val="003E5D6F"/>
    <w:rsid w:val="006042FE"/>
    <w:rsid w:val="0072013D"/>
    <w:rsid w:val="009F653A"/>
    <w:rsid w:val="00DC6E43"/>
    <w:rsid w:val="00F83394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FCA5"/>
  <w15:chartTrackingRefBased/>
  <w15:docId w15:val="{86FED457-F5B1-4B64-B8B1-6200879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042FE"/>
    <w:pPr>
      <w:tabs>
        <w:tab w:val="left" w:pos="284"/>
        <w:tab w:val="center" w:pos="3132"/>
        <w:tab w:val="right" w:pos="9356"/>
      </w:tabs>
      <w:ind w:right="34" w:firstLine="426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DC6E43"/>
    <w:pPr>
      <w:pageBreakBefore/>
      <w:numPr>
        <w:numId w:val="14"/>
      </w:numPr>
      <w:tabs>
        <w:tab w:val="clear" w:pos="3132"/>
        <w:tab w:val="center" w:pos="284"/>
      </w:tabs>
      <w:ind w:right="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qFormat/>
    <w:rsid w:val="00DC6E43"/>
    <w:pPr>
      <w:numPr>
        <w:ilvl w:val="1"/>
        <w:numId w:val="14"/>
      </w:numPr>
      <w:outlineLvl w:val="1"/>
    </w:pPr>
    <w:rPr>
      <w:rFonts w:cs="Mangal"/>
      <w:b/>
      <w:spacing w:val="8"/>
    </w:rPr>
  </w:style>
  <w:style w:type="paragraph" w:styleId="3">
    <w:name w:val="heading 3"/>
    <w:basedOn w:val="a"/>
    <w:next w:val="a"/>
    <w:link w:val="30"/>
    <w:autoRedefine/>
    <w:qFormat/>
    <w:rsid w:val="00DC6E43"/>
    <w:pPr>
      <w:numPr>
        <w:ilvl w:val="2"/>
        <w:numId w:val="14"/>
      </w:numPr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autoRedefine/>
    <w:uiPriority w:val="9"/>
    <w:qFormat/>
    <w:rsid w:val="00DC6E43"/>
    <w:p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DC6E43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E43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DC6E43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C6E43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C6E43"/>
    <w:pPr>
      <w:numPr>
        <w:ilvl w:val="8"/>
        <w:numId w:val="14"/>
      </w:numPr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point">
    <w:name w:val="Bullet point"/>
    <w:basedOn w:val="a"/>
    <w:link w:val="BulletpointZchn"/>
    <w:autoRedefine/>
    <w:qFormat/>
    <w:rsid w:val="00DC6E43"/>
    <w:pPr>
      <w:spacing w:before="40" w:after="40"/>
      <w:ind w:left="357" w:hanging="357"/>
    </w:pPr>
    <w:rPr>
      <w:rFonts w:eastAsia="+mn-ea"/>
    </w:rPr>
  </w:style>
  <w:style w:type="character" w:customStyle="1" w:styleId="BulletpointZchn">
    <w:name w:val="Bullet point Zchn"/>
    <w:link w:val="Bulletpoint"/>
    <w:rsid w:val="00DC6E43"/>
    <w:rPr>
      <w:rFonts w:ascii="Arial" w:eastAsia="+mn-ea" w:hAnsi="Arial" w:cs="Arial"/>
    </w:rPr>
  </w:style>
  <w:style w:type="paragraph" w:customStyle="1" w:styleId="Bullet2table">
    <w:name w:val="Bullet 2 table"/>
    <w:basedOn w:val="a"/>
    <w:link w:val="Bullet2tableZchn"/>
    <w:autoRedefine/>
    <w:qFormat/>
    <w:rsid w:val="00DC6E43"/>
    <w:pPr>
      <w:numPr>
        <w:numId w:val="16"/>
      </w:numPr>
      <w:tabs>
        <w:tab w:val="left" w:pos="680"/>
      </w:tabs>
      <w:spacing w:before="40" w:after="40"/>
    </w:pPr>
    <w:rPr>
      <w:bCs/>
      <w:sz w:val="22"/>
      <w:szCs w:val="18"/>
    </w:rPr>
  </w:style>
  <w:style w:type="character" w:customStyle="1" w:styleId="Bullet2tableZchn">
    <w:name w:val="Bullet 2 table Zchn"/>
    <w:link w:val="Bullet2table"/>
    <w:rsid w:val="00DC6E43"/>
    <w:rPr>
      <w:rFonts w:ascii="Arial" w:hAnsi="Arial" w:cs="Arial"/>
      <w:bCs/>
      <w:sz w:val="22"/>
      <w:szCs w:val="18"/>
    </w:rPr>
  </w:style>
  <w:style w:type="paragraph" w:customStyle="1" w:styleId="Funote">
    <w:name w:val="Fußnote"/>
    <w:basedOn w:val="a3"/>
    <w:link w:val="FunoteZchn"/>
    <w:autoRedefine/>
    <w:qFormat/>
    <w:rsid w:val="00DC6E43"/>
    <w:pPr>
      <w:tabs>
        <w:tab w:val="clear" w:pos="4677"/>
        <w:tab w:val="clear" w:pos="9355"/>
        <w:tab w:val="center" w:pos="4536"/>
        <w:tab w:val="right" w:pos="9072"/>
        <w:tab w:val="right" w:pos="9356"/>
      </w:tabs>
      <w:jc w:val="center"/>
    </w:pPr>
    <w:rPr>
      <w:sz w:val="16"/>
      <w:szCs w:val="16"/>
    </w:rPr>
  </w:style>
  <w:style w:type="character" w:customStyle="1" w:styleId="FunoteZchn">
    <w:name w:val="Fußnote Zchn"/>
    <w:basedOn w:val="a4"/>
    <w:link w:val="Funote"/>
    <w:rsid w:val="00DC6E43"/>
    <w:rPr>
      <w:rFonts w:ascii="Arial" w:hAnsi="Arial" w:cs="Arial"/>
      <w:sz w:val="16"/>
      <w:szCs w:val="16"/>
    </w:rPr>
  </w:style>
  <w:style w:type="paragraph" w:styleId="a3">
    <w:name w:val="footer"/>
    <w:basedOn w:val="a"/>
    <w:link w:val="a4"/>
    <w:uiPriority w:val="99"/>
    <w:semiHidden/>
    <w:unhideWhenUsed/>
    <w:rsid w:val="00DC6E43"/>
    <w:pPr>
      <w:tabs>
        <w:tab w:val="clear" w:pos="9356"/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C6E43"/>
  </w:style>
  <w:style w:type="paragraph" w:customStyle="1" w:styleId="Tableheading9ptbold">
    <w:name w:val="Table heading 9 pt bold"/>
    <w:basedOn w:val="a"/>
    <w:link w:val="Tableheading9ptboldZchn"/>
    <w:autoRedefine/>
    <w:qFormat/>
    <w:rsid w:val="00DC6E43"/>
    <w:pPr>
      <w:framePr w:hSpace="141" w:wrap="around" w:vAnchor="text" w:hAnchor="text" w:x="58" w:y="1"/>
      <w:suppressOverlap/>
    </w:pPr>
    <w:rPr>
      <w:b/>
      <w:sz w:val="16"/>
      <w:szCs w:val="18"/>
    </w:rPr>
  </w:style>
  <w:style w:type="character" w:customStyle="1" w:styleId="Tableheading9ptboldZchn">
    <w:name w:val="Table heading 9 pt bold Zchn"/>
    <w:link w:val="Tableheading9ptbold"/>
    <w:rsid w:val="00DC6E43"/>
    <w:rPr>
      <w:rFonts w:ascii="Arial" w:hAnsi="Arial" w:cs="Arial"/>
      <w:b/>
      <w:sz w:val="16"/>
      <w:szCs w:val="18"/>
    </w:rPr>
  </w:style>
  <w:style w:type="paragraph" w:customStyle="1" w:styleId="Bullet1">
    <w:name w:val="Bullet 1"/>
    <w:basedOn w:val="a"/>
    <w:link w:val="Bullet1Zchn"/>
    <w:autoRedefine/>
    <w:qFormat/>
    <w:rsid w:val="00DC6E43"/>
    <w:pPr>
      <w:numPr>
        <w:numId w:val="18"/>
      </w:numPr>
      <w:tabs>
        <w:tab w:val="clear" w:pos="3132"/>
        <w:tab w:val="clear" w:pos="9356"/>
      </w:tabs>
      <w:spacing w:before="20"/>
    </w:pPr>
    <w:rPr>
      <w:bCs/>
    </w:rPr>
  </w:style>
  <w:style w:type="character" w:customStyle="1" w:styleId="Bullet1Zchn">
    <w:name w:val="Bullet 1 Zchn"/>
    <w:basedOn w:val="a0"/>
    <w:link w:val="Bullet1"/>
    <w:rsid w:val="00DC6E43"/>
    <w:rPr>
      <w:rFonts w:ascii="Arial" w:hAnsi="Arial" w:cs="Arial"/>
      <w:bCs/>
    </w:rPr>
  </w:style>
  <w:style w:type="paragraph" w:customStyle="1" w:styleId="Bullet2">
    <w:name w:val="Bullet 2"/>
    <w:basedOn w:val="Bullet1"/>
    <w:link w:val="Bullet2Zchn"/>
    <w:autoRedefine/>
    <w:qFormat/>
    <w:rsid w:val="00DC6E43"/>
    <w:pPr>
      <w:numPr>
        <w:ilvl w:val="1"/>
      </w:numPr>
      <w:ind w:right="0"/>
    </w:pPr>
    <w:rPr>
      <w:bCs w:val="0"/>
    </w:rPr>
  </w:style>
  <w:style w:type="character" w:customStyle="1" w:styleId="Bullet2Zchn">
    <w:name w:val="Bullet 2 Zchn"/>
    <w:link w:val="Bullet2"/>
    <w:rsid w:val="00DC6E43"/>
    <w:rPr>
      <w:rFonts w:ascii="Arial" w:hAnsi="Arial" w:cs="Arial"/>
    </w:rPr>
  </w:style>
  <w:style w:type="paragraph" w:customStyle="1" w:styleId="smallbullet9pt">
    <w:name w:val="small bullet 9 pt"/>
    <w:basedOn w:val="a"/>
    <w:link w:val="smallbullet9ptZchn"/>
    <w:autoRedefine/>
    <w:qFormat/>
    <w:rsid w:val="00DC6E43"/>
    <w:pPr>
      <w:numPr>
        <w:numId w:val="19"/>
      </w:numPr>
      <w:tabs>
        <w:tab w:val="clear" w:pos="3132"/>
        <w:tab w:val="clear" w:pos="9356"/>
      </w:tabs>
      <w:spacing w:before="20" w:after="20"/>
      <w:ind w:right="0"/>
    </w:pPr>
    <w:rPr>
      <w:sz w:val="18"/>
      <w:szCs w:val="18"/>
    </w:rPr>
  </w:style>
  <w:style w:type="character" w:customStyle="1" w:styleId="smallbullet9ptZchn">
    <w:name w:val="small bullet 9 pt Zchn"/>
    <w:link w:val="smallbullet9pt"/>
    <w:rsid w:val="00DC6E43"/>
    <w:rPr>
      <w:rFonts w:ascii="Arial" w:hAnsi="Arial" w:cs="Arial"/>
      <w:sz w:val="18"/>
      <w:szCs w:val="18"/>
    </w:rPr>
  </w:style>
  <w:style w:type="paragraph" w:customStyle="1" w:styleId="Tabelleklein8links">
    <w:name w:val="Tabelle klein 8 links"/>
    <w:basedOn w:val="a"/>
    <w:link w:val="Tabelleklein8linksZchn"/>
    <w:autoRedefine/>
    <w:qFormat/>
    <w:rsid w:val="00DC6E43"/>
    <w:pPr>
      <w:spacing w:before="20" w:after="20"/>
      <w:ind w:right="0"/>
    </w:pPr>
    <w:rPr>
      <w:bCs/>
      <w:sz w:val="18"/>
      <w:szCs w:val="16"/>
    </w:rPr>
  </w:style>
  <w:style w:type="character" w:customStyle="1" w:styleId="Tabelleklein8linksZchn">
    <w:name w:val="Tabelle klein 8 links Zchn"/>
    <w:link w:val="Tabelleklein8links"/>
    <w:rsid w:val="00DC6E43"/>
    <w:rPr>
      <w:rFonts w:ascii="Arial" w:hAnsi="Arial" w:cs="Arial"/>
      <w:bCs/>
      <w:sz w:val="18"/>
      <w:szCs w:val="16"/>
    </w:rPr>
  </w:style>
  <w:style w:type="paragraph" w:customStyle="1" w:styleId="Adressat">
    <w:name w:val="Adressat"/>
    <w:basedOn w:val="a"/>
    <w:qFormat/>
    <w:rsid w:val="00DC6E43"/>
    <w:pPr>
      <w:framePr w:w="3973" w:h="1820" w:hRule="exact" w:hSpace="180" w:wrap="around" w:vAnchor="page" w:hAnchor="page" w:x="1700" w:y="3050"/>
      <w:spacing w:line="260" w:lineRule="exact"/>
    </w:pPr>
    <w:rPr>
      <w:bCs/>
      <w:lang w:eastAsia="zh-TW"/>
    </w:rPr>
  </w:style>
  <w:style w:type="paragraph" w:customStyle="1" w:styleId="Task">
    <w:name w:val="Task"/>
    <w:basedOn w:val="a5"/>
    <w:qFormat/>
    <w:rsid w:val="00DC6E43"/>
    <w:pPr>
      <w:numPr>
        <w:numId w:val="20"/>
      </w:numPr>
      <w:tabs>
        <w:tab w:val="clear" w:pos="3132"/>
        <w:tab w:val="clear" w:pos="9356"/>
        <w:tab w:val="left" w:pos="567"/>
      </w:tabs>
      <w:spacing w:after="120"/>
      <w:ind w:right="0"/>
      <w:contextualSpacing w:val="0"/>
    </w:pPr>
    <w:rPr>
      <w:rFonts w:ascii="Arial" w:eastAsia="Calibri" w:hAnsi="Arial"/>
      <w:bCs w:val="0"/>
      <w:sz w:val="22"/>
      <w:szCs w:val="22"/>
    </w:rPr>
  </w:style>
  <w:style w:type="paragraph" w:styleId="a5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a"/>
    <w:link w:val="a6"/>
    <w:uiPriority w:val="34"/>
    <w:qFormat/>
    <w:rsid w:val="00DC6E43"/>
    <w:pPr>
      <w:ind w:left="720"/>
      <w:contextualSpacing/>
    </w:pPr>
    <w:rPr>
      <w:rFonts w:ascii="Times New Roman" w:hAnsi="Times New Roman"/>
      <w:bCs/>
      <w:sz w:val="24"/>
      <w:szCs w:val="24"/>
    </w:rPr>
  </w:style>
  <w:style w:type="paragraph" w:customStyle="1" w:styleId="StandardkursivfrZitat">
    <w:name w:val="Standard kursiv für Zitat"/>
    <w:basedOn w:val="a"/>
    <w:link w:val="StandardkursivfrZitatZchn"/>
    <w:autoRedefine/>
    <w:qFormat/>
    <w:rsid w:val="00DC6E43"/>
    <w:rPr>
      <w:i/>
      <w:lang w:val="en-US"/>
    </w:rPr>
  </w:style>
  <w:style w:type="character" w:customStyle="1" w:styleId="StandardkursivfrZitatZchn">
    <w:name w:val="Standard kursiv für Zitat Zchn"/>
    <w:basedOn w:val="a0"/>
    <w:link w:val="StandardkursivfrZitat"/>
    <w:rsid w:val="00DC6E43"/>
    <w:rPr>
      <w:rFonts w:ascii="Arial" w:hAnsi="Arial" w:cs="Arial"/>
      <w:i/>
      <w:lang w:val="en-US"/>
    </w:rPr>
  </w:style>
  <w:style w:type="paragraph" w:customStyle="1" w:styleId="Frage">
    <w:name w:val="Frage"/>
    <w:basedOn w:val="a"/>
    <w:link w:val="FrageZchn"/>
    <w:autoRedefine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b/>
      <w:i/>
      <w:color w:val="000000"/>
    </w:rPr>
  </w:style>
  <w:style w:type="character" w:customStyle="1" w:styleId="FrageZchn">
    <w:name w:val="Frage Zchn"/>
    <w:basedOn w:val="a0"/>
    <w:link w:val="Frage"/>
    <w:rsid w:val="00DC6E43"/>
    <w:rPr>
      <w:rFonts w:ascii="Arial" w:eastAsia="Calibri" w:hAnsi="Arial" w:cs="Arial"/>
      <w:b/>
      <w:i/>
      <w:color w:val="000000"/>
    </w:rPr>
  </w:style>
  <w:style w:type="paragraph" w:customStyle="1" w:styleId="Hervorhebungschrg">
    <w:name w:val="Hervorhebung schräg"/>
    <w:basedOn w:val="a"/>
    <w:link w:val="HervorhebungschrgZchn"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i/>
      <w:color w:val="000000"/>
    </w:rPr>
  </w:style>
  <w:style w:type="character" w:customStyle="1" w:styleId="HervorhebungschrgZchn">
    <w:name w:val="Hervorhebung schräg Zchn"/>
    <w:basedOn w:val="a0"/>
    <w:link w:val="Hervorhebungschrg"/>
    <w:rsid w:val="00DC6E43"/>
    <w:rPr>
      <w:rFonts w:ascii="Arial" w:eastAsia="Calibri" w:hAnsi="Arial" w:cs="Arial"/>
      <w:i/>
      <w:color w:val="000000"/>
    </w:rPr>
  </w:style>
  <w:style w:type="paragraph" w:customStyle="1" w:styleId="TableParagraph">
    <w:name w:val="Table Paragraph"/>
    <w:basedOn w:val="a"/>
    <w:uiPriority w:val="1"/>
    <w:qFormat/>
    <w:rsid w:val="00DC6E43"/>
    <w:pPr>
      <w:widowControl w:val="0"/>
      <w:tabs>
        <w:tab w:val="clear" w:pos="3132"/>
        <w:tab w:val="clear" w:pos="9356"/>
      </w:tabs>
      <w:ind w:right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C6E43"/>
    <w:rPr>
      <w:rFonts w:ascii="Arial" w:hAnsi="Arial" w:cs="Arial"/>
      <w:b/>
      <w:sz w:val="24"/>
    </w:rPr>
  </w:style>
  <w:style w:type="character" w:customStyle="1" w:styleId="20">
    <w:name w:val="Заголовок 2 Знак"/>
    <w:basedOn w:val="a0"/>
    <w:link w:val="2"/>
    <w:rsid w:val="00DC6E43"/>
    <w:rPr>
      <w:rFonts w:ascii="Arial" w:hAnsi="Arial" w:cs="Mangal"/>
      <w:b/>
      <w:spacing w:val="8"/>
    </w:rPr>
  </w:style>
  <w:style w:type="character" w:customStyle="1" w:styleId="30">
    <w:name w:val="Заголовок 3 Знак"/>
    <w:basedOn w:val="a0"/>
    <w:link w:val="3"/>
    <w:rsid w:val="00DC6E43"/>
    <w:rPr>
      <w:rFonts w:ascii="Arial" w:hAnsi="Arial" w:cs="Arial"/>
      <w:b/>
    </w:rPr>
  </w:style>
  <w:style w:type="character" w:customStyle="1" w:styleId="40">
    <w:name w:val="Заголовок 4 Знак"/>
    <w:basedOn w:val="a0"/>
    <w:link w:val="4"/>
    <w:uiPriority w:val="9"/>
    <w:rsid w:val="00DC6E43"/>
    <w:rPr>
      <w:rFonts w:ascii="Arial" w:hAnsi="Arial" w:cs="Arial"/>
      <w:b/>
      <w:bCs/>
      <w:szCs w:val="28"/>
    </w:rPr>
  </w:style>
  <w:style w:type="character" w:customStyle="1" w:styleId="50">
    <w:name w:val="Заголовок 5 Знак"/>
    <w:basedOn w:val="a0"/>
    <w:link w:val="5"/>
    <w:rsid w:val="00DC6E43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C6E43"/>
    <w:rPr>
      <w:rFonts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C6E43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rsid w:val="00DC6E43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C6E43"/>
    <w:rPr>
      <w:rFonts w:ascii="Arial" w:hAnsi="Arial" w:cs="Arial"/>
    </w:rPr>
  </w:style>
  <w:style w:type="paragraph" w:styleId="a7">
    <w:name w:val="caption"/>
    <w:basedOn w:val="a"/>
    <w:next w:val="a"/>
    <w:link w:val="a8"/>
    <w:uiPriority w:val="35"/>
    <w:unhideWhenUsed/>
    <w:qFormat/>
    <w:rsid w:val="00DC6E43"/>
    <w:rPr>
      <w:b/>
      <w:bCs/>
    </w:rPr>
  </w:style>
  <w:style w:type="character" w:customStyle="1" w:styleId="a8">
    <w:name w:val="Название объекта Знак"/>
    <w:basedOn w:val="a0"/>
    <w:link w:val="a7"/>
    <w:uiPriority w:val="35"/>
    <w:rsid w:val="00DC6E43"/>
    <w:rPr>
      <w:rFonts w:ascii="Arial" w:hAnsi="Arial" w:cs="Arial"/>
      <w:b/>
      <w:bCs/>
    </w:rPr>
  </w:style>
  <w:style w:type="paragraph" w:styleId="a9">
    <w:name w:val="Title"/>
    <w:basedOn w:val="a"/>
    <w:link w:val="aa"/>
    <w:autoRedefine/>
    <w:uiPriority w:val="10"/>
    <w:qFormat/>
    <w:rsid w:val="00DC6E43"/>
    <w:pPr>
      <w:jc w:val="center"/>
    </w:pPr>
    <w:rPr>
      <w:rFonts w:cs="Times New Roman"/>
      <w:b/>
      <w:bCs/>
      <w:sz w:val="28"/>
      <w:szCs w:val="16"/>
    </w:rPr>
  </w:style>
  <w:style w:type="character" w:customStyle="1" w:styleId="aa">
    <w:name w:val="Заголовок Знак"/>
    <w:link w:val="a9"/>
    <w:uiPriority w:val="10"/>
    <w:rsid w:val="00DC6E43"/>
    <w:rPr>
      <w:rFonts w:ascii="Arial" w:hAnsi="Arial"/>
      <w:b/>
      <w:bCs/>
      <w:sz w:val="28"/>
      <w:szCs w:val="16"/>
    </w:rPr>
  </w:style>
  <w:style w:type="character" w:styleId="ab">
    <w:name w:val="Strong"/>
    <w:uiPriority w:val="22"/>
    <w:qFormat/>
    <w:rsid w:val="00DC6E43"/>
    <w:rPr>
      <w:b/>
      <w:bCs/>
    </w:rPr>
  </w:style>
  <w:style w:type="character" w:styleId="ac">
    <w:name w:val="Emphasis"/>
    <w:uiPriority w:val="20"/>
    <w:qFormat/>
    <w:rsid w:val="00DC6E43"/>
    <w:rPr>
      <w:i/>
      <w:iCs/>
    </w:rPr>
  </w:style>
  <w:style w:type="paragraph" w:styleId="ad">
    <w:name w:val="No Spacing"/>
    <w:link w:val="ae"/>
    <w:uiPriority w:val="1"/>
    <w:qFormat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ae">
    <w:name w:val="Без интервала Знак"/>
    <w:basedOn w:val="a0"/>
    <w:link w:val="ad"/>
    <w:uiPriority w:val="1"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a6">
    <w:name w:val="Абзац списка Знак"/>
    <w:aliases w:val="Citation List Знак,본문(내용) Знак,List Paragraph (numbered (a)) Знак,Akapit z listą BS Знак,Bullet1 Знак,Bullets Знак,Dot pt Знак,IBL List Paragraph Знак,List Paragraph 1 Знак,List Paragraph nowy Знак,List Paragraph-ExecSummary Знак"/>
    <w:link w:val="a5"/>
    <w:uiPriority w:val="34"/>
    <w:qFormat/>
    <w:rsid w:val="00DC6E43"/>
    <w:rPr>
      <w:rFonts w:cs="Arial"/>
      <w:bCs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C6E43"/>
    <w:rPr>
      <w:rFonts w:cs="Times New Roman"/>
      <w:bCs/>
      <w:i/>
      <w:iCs/>
      <w:color w:val="000000"/>
      <w:szCs w:val="16"/>
    </w:rPr>
  </w:style>
  <w:style w:type="character" w:customStyle="1" w:styleId="22">
    <w:name w:val="Цитата 2 Знак"/>
    <w:link w:val="21"/>
    <w:uiPriority w:val="29"/>
    <w:rsid w:val="00DC6E43"/>
    <w:rPr>
      <w:rFonts w:ascii="Arial" w:hAnsi="Arial"/>
      <w:bCs/>
      <w:i/>
      <w:iCs/>
      <w:color w:val="000000"/>
      <w:szCs w:val="16"/>
    </w:rPr>
  </w:style>
  <w:style w:type="character" w:styleId="af">
    <w:name w:val="Subtle Emphasis"/>
    <w:aliases w:val="Tabelle Inhalt links 9"/>
    <w:basedOn w:val="a0"/>
    <w:uiPriority w:val="19"/>
    <w:qFormat/>
    <w:rsid w:val="00DC6E43"/>
    <w:rPr>
      <w:i/>
      <w:iCs/>
      <w:color w:val="808080"/>
    </w:rPr>
  </w:style>
  <w:style w:type="paragraph" w:styleId="af0">
    <w:name w:val="TOC Heading"/>
    <w:basedOn w:val="1"/>
    <w:next w:val="a"/>
    <w:uiPriority w:val="39"/>
    <w:unhideWhenUsed/>
    <w:qFormat/>
    <w:rsid w:val="00DC6E43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de-DE"/>
    </w:rPr>
  </w:style>
  <w:style w:type="paragraph" w:customStyle="1" w:styleId="ModelNrmlSingle">
    <w:name w:val="ModelNrmlSingle"/>
    <w:basedOn w:val="a"/>
    <w:link w:val="ModelNrmlSingleChar"/>
    <w:rsid w:val="006042FE"/>
    <w:pPr>
      <w:tabs>
        <w:tab w:val="clear" w:pos="3132"/>
        <w:tab w:val="clear" w:pos="9356"/>
      </w:tabs>
      <w:spacing w:after="240"/>
      <w:ind w:right="0" w:firstLine="720"/>
    </w:pPr>
    <w:rPr>
      <w:rFonts w:ascii="Times New Roman" w:hAnsi="Times New Roman" w:cs="Times New Roman"/>
      <w:sz w:val="22"/>
      <w:lang w:val="en-US"/>
    </w:rPr>
  </w:style>
  <w:style w:type="character" w:customStyle="1" w:styleId="ModelNrmlSingleChar">
    <w:name w:val="ModelNrmlSingle Char"/>
    <w:basedOn w:val="a0"/>
    <w:link w:val="ModelNrmlSingle"/>
    <w:rsid w:val="006042FE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Muslihiddin Kholikov</dc:creator>
  <cp:keywords/>
  <dc:description/>
  <cp:lastModifiedBy>Якубов У</cp:lastModifiedBy>
  <cp:revision>7</cp:revision>
  <dcterms:created xsi:type="dcterms:W3CDTF">2023-04-18T06:29:00Z</dcterms:created>
  <dcterms:modified xsi:type="dcterms:W3CDTF">2024-02-13T05:21:00Z</dcterms:modified>
</cp:coreProperties>
</file>