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BECA8" w14:textId="77777777" w:rsidR="00A13FFF" w:rsidRPr="00A13FFF" w:rsidRDefault="00A13FFF" w:rsidP="00A13FFF">
      <w:pPr>
        <w:spacing w:after="0"/>
        <w:jc w:val="center"/>
        <w:rPr>
          <w:rFonts w:ascii="Times New Roman" w:hAnsi="Times New Roman" w:cs="Times New Roman"/>
          <w:sz w:val="28"/>
          <w:szCs w:val="28"/>
        </w:rPr>
      </w:pPr>
      <w:r w:rsidRPr="00A13FFF">
        <w:rPr>
          <w:rFonts w:ascii="Times New Roman" w:hAnsi="Times New Roman" w:cs="Times New Roman"/>
          <w:b/>
          <w:bCs/>
          <w:sz w:val="28"/>
          <w:szCs w:val="28"/>
        </w:rPr>
        <w:t>МАЪЛУМОТ</w:t>
      </w:r>
    </w:p>
    <w:p w14:paraId="04F2CF76" w14:textId="77777777" w:rsidR="00A13FFF" w:rsidRDefault="00A13FFF" w:rsidP="00A13FFF">
      <w:pPr>
        <w:spacing w:after="0"/>
        <w:jc w:val="center"/>
        <w:rPr>
          <w:rFonts w:ascii="Times New Roman" w:hAnsi="Times New Roman" w:cs="Times New Roman"/>
          <w:b/>
          <w:bCs/>
          <w:sz w:val="28"/>
          <w:szCs w:val="28"/>
          <w:lang w:val="tg-Cyrl-TJ"/>
        </w:rPr>
      </w:pPr>
      <w:r w:rsidRPr="00A13FFF">
        <w:rPr>
          <w:rFonts w:ascii="Times New Roman" w:hAnsi="Times New Roman" w:cs="Times New Roman"/>
          <w:b/>
          <w:bCs/>
          <w:sz w:val="28"/>
          <w:szCs w:val="28"/>
        </w:rPr>
        <w:t>оид ба иҷрои чорабиниҳои зиддикоррупсионӣ дар Вазорати энергетика ва захираҳои оби Ҷумҳурии Тоҷикистон</w:t>
      </w:r>
    </w:p>
    <w:p w14:paraId="5378F950" w14:textId="77777777" w:rsidR="00A13FFF" w:rsidRPr="00A13FFF" w:rsidRDefault="00A13FFF" w:rsidP="00A13FFF">
      <w:pPr>
        <w:spacing w:after="0"/>
        <w:jc w:val="center"/>
        <w:rPr>
          <w:rFonts w:ascii="Times New Roman" w:hAnsi="Times New Roman" w:cs="Times New Roman"/>
          <w:sz w:val="28"/>
          <w:szCs w:val="28"/>
          <w:lang w:val="tg-Cyrl-TJ"/>
        </w:rPr>
      </w:pPr>
    </w:p>
    <w:p w14:paraId="720DA0F4"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Бо мақсади таъмини иҷрои талаботи Стратегияи давлатии муқовимат ба коррупсия дар Ҷумҳурии Тоҷикистон барои давраи то соли 2030 ва Нақшаи чорабиниҳои амалисозии он, дар Вазорати энергетика ва захираҳои оби Ҷумҳурии Тоҷикистон тадбирҳои дахлдор амалӣ карда мешаванд.</w:t>
      </w:r>
    </w:p>
    <w:p w14:paraId="0FE4AE99" w14:textId="7EF93C16"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Дар вазорат Барномаи дохилиидоравии зиддикоррупсионӣ ва Нақшаи чорабиниҳои дохилиидоравии зиддикоррупсионӣ барои соли 202</w:t>
      </w:r>
      <w:r>
        <w:rPr>
          <w:rFonts w:ascii="Times New Roman" w:hAnsi="Times New Roman" w:cs="Times New Roman"/>
          <w:sz w:val="28"/>
          <w:szCs w:val="28"/>
          <w:lang w:val="tg-Cyrl-TJ"/>
        </w:rPr>
        <w:t>6</w:t>
      </w:r>
      <w:r w:rsidRPr="00A13FFF">
        <w:rPr>
          <w:rFonts w:ascii="Times New Roman" w:hAnsi="Times New Roman" w:cs="Times New Roman"/>
          <w:sz w:val="28"/>
          <w:szCs w:val="28"/>
        </w:rPr>
        <w:t xml:space="preserve"> тасдиқ гардида, барои таъмини иҷрои онҳо шахс</w:t>
      </w:r>
      <w:r>
        <w:rPr>
          <w:rFonts w:ascii="Times New Roman" w:hAnsi="Times New Roman" w:cs="Times New Roman"/>
          <w:sz w:val="28"/>
          <w:szCs w:val="28"/>
          <w:lang w:val="tg-Cyrl-TJ"/>
        </w:rPr>
        <w:t>он</w:t>
      </w:r>
      <w:r w:rsidRPr="00A13FFF">
        <w:rPr>
          <w:rFonts w:ascii="Times New Roman" w:hAnsi="Times New Roman" w:cs="Times New Roman"/>
          <w:sz w:val="28"/>
          <w:szCs w:val="28"/>
        </w:rPr>
        <w:t>и масъул муайян карда шудааст.</w:t>
      </w:r>
    </w:p>
    <w:p w14:paraId="530AE418"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Дар доираи чорабиниҳои зиддикоррупсионӣ ҷиҳати таъмини шаффофият дар интихоби кадрҳо озмунҳо барои ишғоли мансабҳои холии хизмати давлатӣ гузаронида шуда, инчунин аттестатсияи кормандон ва дигар тадбирҳои марбут ба интихобу ҷобаҷогузории кадрҳо амалӣ карда шуданд.</w:t>
      </w:r>
    </w:p>
    <w:p w14:paraId="63DD559E"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Бо мақсади коҳиш додани омилҳои коррупсионӣ ва кам намудани робитаи мустақими шаҳрвандон ва субъектҳои хоҷагидор бо кормандони давлатӣ, дар Вазорат хизматрасониҳои электронӣ, аз ҷумла қабули дархостҳо барои гирифтани иҷозатномаҳо ба таври онлайн ба роҳ монда шудааст. Дар солҳои 2024–2025 тавассути низоми электронии мазкур 309 дархости шахсони ҳуқуқӣ ва соҳибкорони инфиродӣ ба қайд гирифта шудааст.</w:t>
      </w:r>
    </w:p>
    <w:p w14:paraId="3D2A73A1"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Ҳамзамон, дар Вазорат телефони боварии доимоамалкунанда фаъол буда, шаҳрвандон ва шахсони ҳуқуқӣ метавонанд оид ба масъалаҳои вобаста ба фаъолияти Вазорат муроҷиат намоянд. Сомонаи расмии Вазорат низ ҳамчун воситаи муҳими таъмини шаффофият, дастрасии иттилоот ва кам намудани омилҳои коррупсионӣ истифода мегардад.</w:t>
      </w:r>
    </w:p>
    <w:p w14:paraId="20A2AA2D" w14:textId="3A830EE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Дар самти такмили қонунгузорӣ ва пешгирии омилҳои коррупсионӣ лоиҳаи тағйиру иловаҳо ба санадҳои меъёрии ҳуқуқии соҳаи иҷозатномадиҳӣ таҳия ва барои баррасӣ ба Ҳукумати Ҷумҳурии Тоҷикистон пешниҳод карда шудааст. Ҳамзамон, ҷиҳати мутобиқ намудани заминаи ҳуқуқии соҳаи энергетика ба талаботи муосир лоиҳаи Кодекси энергетикии Ҷумҳурии Тоҷикистон ва як қатор санадҳои зерқонунӣ таҳия гардидаанд.</w:t>
      </w:r>
    </w:p>
    <w:p w14:paraId="1B674D27"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Дар самти хариди давлатӣ хариди мол, кор ва хизматрасониҳо тавассути низоми электронии хариди давлатӣ амалӣ карда мешавад. Барои таъмини шаффофият ва пешгирии истифодаи ғайриқонунии маблағҳои буҷетӣ низоми дахлдори баҳисобгирӣ ва назорати амалиётҳои молиявӣ истифода мегардад.</w:t>
      </w:r>
    </w:p>
    <w:p w14:paraId="65078B9C"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 xml:space="preserve">Бо мақсади баланд бардоштани маърифати ҳуқуқӣ ва фарҳанги зиддикоррупсионии кормандон, корҳои фаҳмондадиҳӣ ва иттилоотӣ ба роҳ </w:t>
      </w:r>
      <w:r w:rsidRPr="00A13FFF">
        <w:rPr>
          <w:rFonts w:ascii="Times New Roman" w:hAnsi="Times New Roman" w:cs="Times New Roman"/>
          <w:sz w:val="28"/>
          <w:szCs w:val="28"/>
        </w:rPr>
        <w:lastRenderedPageBreak/>
        <w:t>монда шуда, зарурати риояи қатъии талаботи санадҳои меъёрии ҳуқуқӣ дар самти муқовимат ба коррупсия таъкид карда мешавад.</w:t>
      </w:r>
    </w:p>
    <w:p w14:paraId="6D83D395" w14:textId="01E9EE4B"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 xml:space="preserve">Дар </w:t>
      </w:r>
      <w:r>
        <w:rPr>
          <w:rFonts w:ascii="Times New Roman" w:hAnsi="Times New Roman" w:cs="Times New Roman"/>
          <w:sz w:val="28"/>
          <w:szCs w:val="28"/>
          <w:lang w:val="tg-Cyrl-TJ"/>
        </w:rPr>
        <w:t xml:space="preserve">нимсолаи якуми </w:t>
      </w:r>
      <w:r w:rsidRPr="00A13FFF">
        <w:rPr>
          <w:rFonts w:ascii="Times New Roman" w:hAnsi="Times New Roman" w:cs="Times New Roman"/>
          <w:sz w:val="28"/>
          <w:szCs w:val="28"/>
        </w:rPr>
        <w:t>соли 202</w:t>
      </w:r>
      <w:r>
        <w:rPr>
          <w:rFonts w:ascii="Times New Roman" w:hAnsi="Times New Roman" w:cs="Times New Roman"/>
          <w:sz w:val="28"/>
          <w:szCs w:val="28"/>
          <w:lang w:val="tg-Cyrl-TJ"/>
        </w:rPr>
        <w:t>6</w:t>
      </w:r>
      <w:r w:rsidRPr="00A13FFF">
        <w:rPr>
          <w:rFonts w:ascii="Times New Roman" w:hAnsi="Times New Roman" w:cs="Times New Roman"/>
          <w:sz w:val="28"/>
          <w:szCs w:val="28"/>
        </w:rPr>
        <w:t xml:space="preserve"> аз ҷониби Вазорат 16 лоиҳаи санади меъёрии ҳуқуқӣ таҳия гардида, барои гузаронидани экспертизаи давлатии зиддикоррупсионӣ ба мақомоти ваколатдор пешниҳод карда шудааст. Ҳамчунин, таҳлили фаъолияти Вазорат аз нуқтаи назари муайян ва арзёбии хавфҳои коррупсионӣ гузаронида шуда, оид ба натиҷаҳои он маълумоти дахлдор таҳия гардидааст.</w:t>
      </w:r>
    </w:p>
    <w:p w14:paraId="7558FB41"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Дар баробари натиҷаҳои бадастомада, ҷиҳати боз ҳам беҳтар намудани иҷрои талаботи Стратегияи давлатии муқовимат ба коррупсия, тақвияти назорати иҷрои Барномаи дохилиидоравии зиддикоррупсионӣ, баланд бардоштани маърифати ҳуқуқии кормандон, гузаронидани семинару вохӯриҳои омӯзишӣ ва фаъол намудани корҳои иттилоотию тарғиботии зиддикоррупсионӣ чораҳои иловагӣ пешбинӣ гардидаанд.</w:t>
      </w:r>
    </w:p>
    <w:p w14:paraId="71ABDDD4" w14:textId="77777777" w:rsidR="00A13FFF" w:rsidRPr="00A13FFF" w:rsidRDefault="00A13FFF" w:rsidP="00A13FFF">
      <w:pPr>
        <w:spacing w:after="0"/>
        <w:ind w:firstLine="708"/>
        <w:jc w:val="both"/>
        <w:rPr>
          <w:rFonts w:ascii="Times New Roman" w:hAnsi="Times New Roman" w:cs="Times New Roman"/>
          <w:sz w:val="28"/>
          <w:szCs w:val="28"/>
        </w:rPr>
      </w:pPr>
      <w:r w:rsidRPr="00A13FFF">
        <w:rPr>
          <w:rFonts w:ascii="Times New Roman" w:hAnsi="Times New Roman" w:cs="Times New Roman"/>
          <w:sz w:val="28"/>
          <w:szCs w:val="28"/>
        </w:rPr>
        <w:t>Вазорати энергетика ва захираҳои оби Ҷумҳурии Тоҷикистон минбаъд низ ҷиҳати пешгирии коррупсия, таъмини шаффофият ва ҳисоботдиҳӣ, баланд бардоштани масъулияти кормандон ва таҳкими фарҳанги зиддикоррупсионӣ тадбирҳои заруриро амалӣ менамояд.</w:t>
      </w:r>
    </w:p>
    <w:p w14:paraId="6F9C9B76" w14:textId="77777777" w:rsidR="00C670F6" w:rsidRPr="00A13FFF" w:rsidRDefault="00C670F6" w:rsidP="00A13FFF">
      <w:pPr>
        <w:spacing w:after="0"/>
        <w:jc w:val="both"/>
        <w:rPr>
          <w:rFonts w:ascii="Times New Roman" w:hAnsi="Times New Roman" w:cs="Times New Roman"/>
          <w:sz w:val="28"/>
          <w:szCs w:val="28"/>
        </w:rPr>
      </w:pPr>
    </w:p>
    <w:sectPr w:rsidR="00C670F6" w:rsidRPr="00A13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FF"/>
    <w:rsid w:val="00253FC6"/>
    <w:rsid w:val="004B7FB6"/>
    <w:rsid w:val="00896913"/>
    <w:rsid w:val="00A13FFF"/>
    <w:rsid w:val="00A462E7"/>
    <w:rsid w:val="00A93D29"/>
    <w:rsid w:val="00C52029"/>
    <w:rsid w:val="00C670F6"/>
    <w:rsid w:val="00D842B7"/>
    <w:rsid w:val="00F10C49"/>
    <w:rsid w:val="00FF0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C01D"/>
  <w15:chartTrackingRefBased/>
  <w15:docId w15:val="{421D6DD4-ED8B-4675-8DDB-82B3BBBE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3FF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3FF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3FF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3F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3F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3F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3F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FF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3FF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3FF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3FF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3FF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3F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3FFF"/>
    <w:rPr>
      <w:rFonts w:eastAsiaTheme="majorEastAsia" w:cstheme="majorBidi"/>
      <w:color w:val="595959" w:themeColor="text1" w:themeTint="A6"/>
    </w:rPr>
  </w:style>
  <w:style w:type="character" w:customStyle="1" w:styleId="80">
    <w:name w:val="Заголовок 8 Знак"/>
    <w:basedOn w:val="a0"/>
    <w:link w:val="8"/>
    <w:uiPriority w:val="9"/>
    <w:semiHidden/>
    <w:rsid w:val="00A13F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3FFF"/>
    <w:rPr>
      <w:rFonts w:eastAsiaTheme="majorEastAsia" w:cstheme="majorBidi"/>
      <w:color w:val="272727" w:themeColor="text1" w:themeTint="D8"/>
    </w:rPr>
  </w:style>
  <w:style w:type="paragraph" w:styleId="a3">
    <w:name w:val="Title"/>
    <w:basedOn w:val="a"/>
    <w:next w:val="a"/>
    <w:link w:val="a4"/>
    <w:uiPriority w:val="10"/>
    <w:qFormat/>
    <w:rsid w:val="00A1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3F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3F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3F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3FFF"/>
    <w:pPr>
      <w:spacing w:before="160"/>
      <w:jc w:val="center"/>
    </w:pPr>
    <w:rPr>
      <w:i/>
      <w:iCs/>
      <w:color w:val="404040" w:themeColor="text1" w:themeTint="BF"/>
    </w:rPr>
  </w:style>
  <w:style w:type="character" w:customStyle="1" w:styleId="22">
    <w:name w:val="Цитата 2 Знак"/>
    <w:basedOn w:val="a0"/>
    <w:link w:val="21"/>
    <w:uiPriority w:val="29"/>
    <w:rsid w:val="00A13FFF"/>
    <w:rPr>
      <w:i/>
      <w:iCs/>
      <w:color w:val="404040" w:themeColor="text1" w:themeTint="BF"/>
    </w:rPr>
  </w:style>
  <w:style w:type="paragraph" w:styleId="a7">
    <w:name w:val="List Paragraph"/>
    <w:basedOn w:val="a"/>
    <w:uiPriority w:val="34"/>
    <w:qFormat/>
    <w:rsid w:val="00A13FFF"/>
    <w:pPr>
      <w:ind w:left="720"/>
      <w:contextualSpacing/>
    </w:pPr>
  </w:style>
  <w:style w:type="character" w:styleId="a8">
    <w:name w:val="Intense Emphasis"/>
    <w:basedOn w:val="a0"/>
    <w:uiPriority w:val="21"/>
    <w:qFormat/>
    <w:rsid w:val="00A13FFF"/>
    <w:rPr>
      <w:i/>
      <w:iCs/>
      <w:color w:val="0F4761" w:themeColor="accent1" w:themeShade="BF"/>
    </w:rPr>
  </w:style>
  <w:style w:type="paragraph" w:styleId="a9">
    <w:name w:val="Intense Quote"/>
    <w:basedOn w:val="a"/>
    <w:next w:val="a"/>
    <w:link w:val="aa"/>
    <w:uiPriority w:val="30"/>
    <w:qFormat/>
    <w:rsid w:val="00A1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3FFF"/>
    <w:rPr>
      <w:i/>
      <w:iCs/>
      <w:color w:val="0F4761" w:themeColor="accent1" w:themeShade="BF"/>
    </w:rPr>
  </w:style>
  <w:style w:type="character" w:styleId="ab">
    <w:name w:val="Intense Reference"/>
    <w:basedOn w:val="a0"/>
    <w:uiPriority w:val="32"/>
    <w:qFormat/>
    <w:rsid w:val="00A13F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49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Khusrav</dc:creator>
  <cp:keywords/>
  <dc:description/>
  <cp:lastModifiedBy>Khusrav</cp:lastModifiedBy>
  <cp:revision>2</cp:revision>
  <dcterms:created xsi:type="dcterms:W3CDTF">2026-09-11T09:23:00Z</dcterms:created>
  <dcterms:modified xsi:type="dcterms:W3CDTF">2026-09-11T09:27:00Z</dcterms:modified>
</cp:coreProperties>
</file>